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6dgb1p11206" w:id="0"/>
      <w:bookmarkEnd w:id="0"/>
      <w:r w:rsidDel="00000000" w:rsidR="00000000" w:rsidRPr="00000000">
        <w:rPr>
          <w:rtl w:val="0"/>
        </w:rPr>
        <w:t xml:space="preserve">Deepsleep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Rzecz jest skomplikowana, bo różne MCU oferują różne tryby oszczędzania energii.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Akurat PiPico nie jest demonem energooszczędności, ale i tak można przetestować kilka sposobów ograniczania zużycia energii.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Jeśli zasilasz MCU z portu USB komputera lub zewnętrznego zasilacza, to problemu nie 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może chcesz zbudować urządzenie które da się zasilić z baterii/akumulatora i będzie ono działać dłużej?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nic sensownego nie robisz, to zmniejsz taktowanie CPU → ale pamiętaj  żeby przez ten moment nie używać przerwańRTV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możesz, to wyłącz nieużywane peryferia MCU “ być może uywasz RESET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uważaj na “wiszące” wejścia, zawsze warto tam wymusić stan 0/1 lub skonfigurować pullup/pulldown, lub po prostu ustawić stan zapewniający  najmniejsze zużycie energii (patrz: wykład)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odcinanie dodatniego zasilania od czujników I2C zwykle niewiele daje. Po odcięciu zasilania linie SDAi SCL mogą stać się niepożądanym źródłem zasilania - winne są rezystory pullup. Może pojawić się przepływ prądu od vcc przez rezystory puulup i2c do nieaktywnego (niezasilonego) układu i2c.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