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tabs>
          <w:tab w:val="left" w:leader="none" w:pos="3261"/>
        </w:tabs>
        <w:spacing w:after="0" w:line="276" w:lineRule="auto"/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</w:rPr>
        <w:drawing>
          <wp:inline distB="0" distT="0" distL="114300" distR="114300">
            <wp:extent cx="723900" cy="723900"/>
            <wp:effectExtent b="0" l="0" r="0" t="0"/>
            <wp:docPr id="1" name="image14.jpg"/>
            <a:graphic>
              <a:graphicData uri="http://schemas.openxmlformats.org/drawingml/2006/picture">
                <pic:pic>
                  <pic:nvPicPr>
                    <pic:cNvPr id="0" name="image14.jp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23900" cy="7239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b w:val="1"/>
          <w:bCs w:val="1"/>
          <w:sz w:val="28"/>
          <w:szCs w:val="28"/>
        </w:rPr>
        <w:drawing>
          <wp:inline distB="0" distT="0" distL="0" distR="0">
            <wp:extent cx="1303027" cy="471421"/>
            <wp:effectExtent b="0" l="0" r="0" t="0"/>
            <wp:docPr descr="C:\Users\franciszek\AppData\Local\Microsoft\Windows\INetCache\Content.Word\kolor_bez_nazwy_logo_filia_wilno_300.png" id="18" name="image17.png"/>
            <a:graphic>
              <a:graphicData uri="http://schemas.openxmlformats.org/drawingml/2006/picture">
                <pic:pic>
                  <pic:nvPicPr>
                    <pic:cNvPr descr="C:\Users\franciszek\AppData\Local\Microsoft\Windows\INetCache\Content.Word\kolor_bez_nazwy_logo_filia_wilno_300.png" id="0" name="image1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03027" cy="471421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0" w:line="276" w:lineRule="auto"/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0" w:lineRule="auto"/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FILIA UNIWERSYTETU W BIAŁYMSTOKU W WILNIE</w:t>
      </w:r>
    </w:p>
    <w:p w:rsidR="00000000" w:rsidDel="00000000" w:rsidP="00000000" w:rsidRDefault="00000000" w:rsidRPr="00000000" w14:paraId="00000004">
      <w:pPr>
        <w:spacing w:after="0" w:lineRule="auto"/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KIERUNEK: INFORMATYKA </w:t>
      </w:r>
    </w:p>
    <w:p w:rsidR="00000000" w:rsidDel="00000000" w:rsidP="00000000" w:rsidRDefault="00000000" w:rsidRPr="00000000" w14:paraId="00000005">
      <w:pPr>
        <w:spacing w:after="0" w:lineRule="auto"/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after="0" w:lineRule="auto"/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0" w:lineRule="auto"/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0" w:lineRule="auto"/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Adam Romaševski</w:t>
      </w:r>
    </w:p>
    <w:p w:rsidR="00000000" w:rsidDel="00000000" w:rsidP="00000000" w:rsidRDefault="00000000" w:rsidRPr="00000000" w14:paraId="00000009">
      <w:pPr>
        <w:spacing w:after="0" w:lineRule="auto"/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Nr albumu: 91607</w:t>
      </w:r>
    </w:p>
    <w:p w:rsidR="00000000" w:rsidDel="00000000" w:rsidP="00000000" w:rsidRDefault="00000000" w:rsidRPr="00000000" w14:paraId="0000000A">
      <w:pPr>
        <w:spacing w:after="0" w:lineRule="auto"/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0" w:lineRule="auto"/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after="0" w:lineRule="auto"/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after="0" w:lineRule="auto"/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after="0" w:lineRule="auto"/>
        <w:jc w:val="center"/>
        <w:rPr>
          <w:b w:val="1"/>
          <w:bCs w:val="1"/>
          <w:sz w:val="32"/>
          <w:szCs w:val="32"/>
        </w:rPr>
      </w:pPr>
      <w:r w:rsidDel="00000000" w:rsidR="00000000" w:rsidRPr="00000000">
        <w:rPr>
          <w:b w:val="1"/>
          <w:bCs w:val="1"/>
          <w:sz w:val="32"/>
          <w:szCs w:val="32"/>
          <w:rtl w:val="0"/>
        </w:rPr>
        <w:t xml:space="preserve">Funkcja systemu Microsoft Dynamics 365</w:t>
      </w:r>
    </w:p>
    <w:p w:rsidR="00000000" w:rsidDel="00000000" w:rsidP="00000000" w:rsidRDefault="00000000" w:rsidRPr="00000000" w14:paraId="0000000F">
      <w:pPr>
        <w:spacing w:after="0" w:lineRule="auto"/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pacing w:after="0" w:lineRule="auto"/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spacing w:after="0" w:lineRule="auto"/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spacing w:after="0" w:lineRule="auto"/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spacing w:after="0" w:lineRule="auto"/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spacing w:after="0" w:lineRule="auto"/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spacing w:after="0" w:lineRule="auto"/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spacing w:after="0" w:lineRule="auto"/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spacing w:after="0" w:lineRule="auto"/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spacing w:after="0" w:lineRule="auto"/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spacing w:after="0" w:lineRule="auto"/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spacing w:after="0" w:lineRule="auto"/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spacing w:after="0" w:lineRule="auto"/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spacing w:after="0" w:lineRule="auto"/>
        <w:jc w:val="center"/>
        <w:rPr>
          <w:b w:val="1"/>
          <w:bCs w:val="1"/>
          <w:sz w:val="28"/>
          <w:szCs w:val="28"/>
        </w:rPr>
        <w:sectPr>
          <w:pgSz w:h="16838" w:w="11906" w:orient="portrait"/>
          <w:pgMar w:bottom="1134" w:top="1134" w:left="1984" w:right="850" w:header="720" w:footer="720"/>
          <w:pgNumType w:start="1"/>
        </w:sect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Wilno 2026</w:t>
      </w:r>
    </w:p>
    <w:p w:rsidR="00000000" w:rsidDel="00000000" w:rsidP="00000000" w:rsidRDefault="00000000" w:rsidRPr="00000000" w14:paraId="0000001D">
      <w:pPr>
        <w:spacing w:after="0" w:lineRule="auto"/>
        <w:rPr>
          <w:color w:val="808080"/>
          <w:sz w:val="20"/>
          <w:szCs w:val="20"/>
        </w:rPr>
        <w:sectPr>
          <w:type w:val="nextPage"/>
          <w:pgSz w:h="16838" w:w="11906" w:orient="portrait"/>
          <w:pgMar w:bottom="1440" w:top="1440" w:left="1440" w:right="1440" w:header="709" w:footer="709"/>
          <w:titlePg w:val="1"/>
        </w:sectPr>
      </w:pPr>
      <w:r w:rsidDel="00000000" w:rsidR="00000000" w:rsidRPr="00000000">
        <w:rPr>
          <w:color w:val="808080"/>
          <w:sz w:val="20"/>
          <w:szCs w:val="20"/>
          <w:rtl w:val="0"/>
        </w:rPr>
        <w:t xml:space="preserve">Pusta strona w przypadku obustronnego drukowania </w:t>
      </w:r>
    </w:p>
    <w:p w:rsidR="00000000" w:rsidDel="00000000" w:rsidP="00000000" w:rsidRDefault="00000000" w:rsidRPr="00000000" w14:paraId="0000001E">
      <w:pPr>
        <w:spacing w:after="0" w:lineRule="auto"/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spacing w:after="80" w:before="0" w:line="24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SPIS TRESCI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spacing w:after="0" w:before="0" w:line="360" w:lineRule="auto"/>
        <w:jc w:val="left"/>
        <w:rPr/>
      </w:pPr>
      <w:r w:rsidDel="00000000" w:rsidR="00000000" w:rsidRPr="00000000">
        <w:rPr>
          <w:rtl w:val="0"/>
        </w:rPr>
      </w:r>
    </w:p>
    <w:sdt>
      <w:sdtPr>
        <w:id w:val="1217106809"/>
        <w:docPartObj>
          <w:docPartGallery w:val="Table of Contents"/>
          <w:docPartUnique w:val="1"/>
        </w:docPartObj>
      </w:sdtPr>
      <w:sdtContent>
        <w:p w:rsidR="00000000" w:rsidDel="00000000" w:rsidP="00000000" w:rsidRDefault="00000000" w:rsidRPr="00000000" w14:paraId="00000021">
          <w:pPr>
            <w:widowControl w:val="0"/>
            <w:tabs>
              <w:tab w:val="right" w:leader="dot" w:pos="12000"/>
            </w:tabs>
            <w:spacing w:after="0" w:before="60" w:line="240" w:lineRule="auto"/>
            <w:rPr>
              <w:b w:val="1"/>
              <w:bCs w:val="1"/>
              <w:color w:val="000000"/>
              <w:u w:val="none"/>
            </w:rPr>
          </w:pPr>
          <w:r w:rsidDel="00000000" w:rsidR="00000000" w:rsidRPr="00000000">
            <w:fldChar w:fldCharType="begin"/>
            <w:instrText xml:space="preserve"> TOC \h \u \z \t "Heading 1,1,Heading 2,2,Heading 5,5,Heading 6,6,"</w:instrText>
            <w:fldChar w:fldCharType="separate"/>
          </w:r>
          <w:hyperlink w:anchor="_gexar63uvc5l"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WSTĘP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2">
          <w:pPr>
            <w:widowControl w:val="0"/>
            <w:tabs>
              <w:tab w:val="right" w:leader="dot" w:pos="12000"/>
            </w:tabs>
            <w:spacing w:after="0" w:before="60" w:line="240" w:lineRule="auto"/>
            <w:rPr>
              <w:b w:val="1"/>
              <w:bCs w:val="1"/>
              <w:color w:val="000000"/>
              <w:u w:val="none"/>
            </w:rPr>
          </w:pPr>
          <w:hyperlink w:anchor="_qzpicrcz9l3i"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CEL I ZAKRES WYKONANEJ PRÓBY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3">
          <w:pPr>
            <w:widowControl w:val="0"/>
            <w:tabs>
              <w:tab w:val="right" w:leader="dot" w:pos="12000"/>
            </w:tabs>
            <w:spacing w:after="0" w:before="60" w:line="240" w:lineRule="auto"/>
            <w:rPr>
              <w:b w:val="1"/>
              <w:bCs w:val="1"/>
              <w:color w:val="000000"/>
              <w:u w:val="none"/>
            </w:rPr>
          </w:pPr>
          <w:hyperlink w:anchor="_s5vs4idwv3jf"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PRZEBIEG PRACY W SYSTEMIE</w:t>
              <w:tab/>
              <w:t xml:space="preserve">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4">
          <w:pPr>
            <w:widowControl w:val="0"/>
            <w:tabs>
              <w:tab w:val="right" w:leader="dot" w:pos="12000"/>
            </w:tabs>
            <w:spacing w:after="0" w:before="60" w:line="240" w:lineRule="auto"/>
            <w:rPr>
              <w:b w:val="1"/>
              <w:bCs w:val="1"/>
              <w:color w:val="000000"/>
              <w:u w:val="none"/>
            </w:rPr>
          </w:pPr>
          <w:hyperlink w:anchor="_nrbufvpr1ge1"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PODSUMOWANIE UZYSKANEGO STANU</w:t>
              <w:tab/>
              <w:t xml:space="preserve">16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5">
          <w:pPr>
            <w:widowControl w:val="0"/>
            <w:tabs>
              <w:tab w:val="right" w:leader="dot" w:pos="12000"/>
            </w:tabs>
            <w:spacing w:after="0" w:before="60" w:line="240" w:lineRule="auto"/>
            <w:rPr>
              <w:b w:val="1"/>
              <w:bCs w:val="1"/>
              <w:color w:val="000000"/>
              <w:u w:val="none"/>
            </w:rPr>
          </w:pPr>
          <w:hyperlink w:anchor="_hrbck98hg0k7"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WNIOSKI</w:t>
              <w:tab/>
              <w:t xml:space="preserve">16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6">
          <w:pPr>
            <w:widowControl w:val="0"/>
            <w:tabs>
              <w:tab w:val="right" w:leader="dot" w:pos="12000"/>
            </w:tabs>
            <w:spacing w:after="0" w:before="60" w:line="240" w:lineRule="auto"/>
            <w:rPr>
              <w:b w:val="1"/>
              <w:bCs w:val="1"/>
              <w:color w:val="000000"/>
              <w:u w:val="none"/>
            </w:rPr>
          </w:pPr>
          <w:hyperlink w:anchor="_he62viva6ygp"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SPIS RYSUNKÓW</w:t>
              <w:tab/>
              <w:t xml:space="preserve">18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7">
          <w:pPr>
            <w:widowControl w:val="0"/>
            <w:tabs>
              <w:tab w:val="right" w:leader="dot" w:pos="12000"/>
            </w:tabs>
            <w:spacing w:after="0" w:before="60" w:line="240" w:lineRule="auto"/>
            <w:rPr>
              <w:b w:val="1"/>
              <w:bCs w:val="1"/>
              <w:color w:val="000000"/>
              <w:u w:val="none"/>
            </w:rPr>
          </w:pPr>
          <w:hyperlink w:anchor="_odmaylz2n7u7"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SPIS TABELI</w:t>
              <w:tab/>
              <w:t xml:space="preserve">18</w:t>
            </w:r>
          </w:hyperlink>
          <w:r w:rsidDel="00000000" w:rsidR="00000000" w:rsidRPr="00000000">
            <w:rPr>
              <w:rtl w:val="0"/>
            </w:rPr>
          </w:r>
          <w:r w:rsidDel="00000000" w:rsidR="00000000" w:rsidRPr="00000000">
            <w:fldChar w:fldCharType="end"/>
          </w:r>
        </w:p>
      </w:sdtContent>
    </w:sdt>
    <w:p w:rsidR="00000000" w:rsidDel="00000000" w:rsidP="00000000" w:rsidRDefault="00000000" w:rsidRPr="00000000" w14:paraId="0000002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pStyle w:val="Heading1"/>
        <w:spacing w:after="80" w:line="240" w:lineRule="auto"/>
        <w:jc w:val="center"/>
        <w:rPr/>
      </w:pPr>
      <w:bookmarkStart w:colFirst="0" w:colLast="0" w:name="_ydrzq1vu5c4i" w:id="0"/>
      <w:bookmarkEnd w:id="0"/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pStyle w:val="Heading1"/>
        <w:spacing w:after="80" w:line="240" w:lineRule="auto"/>
        <w:jc w:val="center"/>
        <w:rPr>
          <w:color w:val="000000"/>
        </w:rPr>
      </w:pPr>
      <w:bookmarkStart w:colFirst="0" w:colLast="0" w:name="_gexar63uvc5l" w:id="1"/>
      <w:bookmarkEnd w:id="1"/>
      <w:r w:rsidDel="00000000" w:rsidR="00000000" w:rsidRPr="00000000">
        <w:rPr>
          <w:color w:val="000000"/>
          <w:rtl w:val="0"/>
        </w:rPr>
        <w:t xml:space="preserve">WSTĘP</w:t>
      </w:r>
    </w:p>
    <w:p w:rsidR="00000000" w:rsidDel="00000000" w:rsidP="00000000" w:rsidRDefault="00000000" w:rsidRPr="00000000" w14:paraId="0000002B">
      <w:pPr>
        <w:spacing w:after="0" w:before="0"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spacing w:after="0" w:before="0" w:line="36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sz w:val="24"/>
          <w:szCs w:val="24"/>
          <w:rtl w:val="0"/>
        </w:rPr>
        <w:t xml:space="preserve">Microsoft Dynamics 365 Finance and Operations jest środowiskiem klasy ERP/SCM, w którym można wykonywać procesy związane z zakupami, dostawcami, magazynem i transportem. Ćwiczenie realizowane było w środowisku testowym Microsoft Learn VM, które jest ograniczone czasowo i wymaga poprawnego zalogowania oraz pracy na udostępnionych danych demonstracyjnych.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spacing w:after="0" w:before="0" w:line="360" w:lineRule="auto"/>
        <w:jc w:val="both"/>
        <w:rPr>
          <w:rFonts w:ascii="Times New Roman" w:cs="Times New Roman" w:eastAsia="Times New Roman" w:hAnsi="Times New Roman"/>
          <w:b w:val="0"/>
          <w:bCs w:val="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sz w:val="24"/>
          <w:szCs w:val="24"/>
          <w:rtl w:val="0"/>
        </w:rPr>
        <w:t xml:space="preserve">Niniejsze sprawozdanie opisuje rzeczywisty przebieg wykonanej próby. Celem nie jest pokazanie idealnie zakończonego procesu, lecz udokumentowanie tego, co faktycznie zostało wykonane i widoczne na własnych zrzutach ekranu. W trakcie pracy udało się uruchomić VM, wejść do Finance and Operations, przejść do modułów oraz rozpocząć konfigurację dostawcy, huba i planu trasy. Proces nie został w pełni zakończony z powodu błędów walidacji danych i ograniczonego czasu pracy w środowisku.</w:t>
      </w:r>
    </w:p>
    <w:p w:rsidR="00000000" w:rsidDel="00000000" w:rsidP="00000000" w:rsidRDefault="00000000" w:rsidRPr="00000000" w14:paraId="0000002E">
      <w:pPr>
        <w:spacing w:after="0" w:before="0"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pStyle w:val="Heading1"/>
        <w:spacing w:after="80" w:line="240" w:lineRule="auto"/>
        <w:jc w:val="center"/>
        <w:rPr>
          <w:color w:val="000000"/>
        </w:rPr>
      </w:pPr>
      <w:bookmarkStart w:colFirst="0" w:colLast="0" w:name="_qzpicrcz9l3i" w:id="2"/>
      <w:bookmarkEnd w:id="2"/>
      <w:r w:rsidDel="00000000" w:rsidR="00000000" w:rsidRPr="00000000">
        <w:rPr>
          <w:color w:val="000000"/>
          <w:rtl w:val="0"/>
        </w:rPr>
        <w:t xml:space="preserve">CEL I ZAKRES WYKONANEJ PRÓBY</w:t>
      </w:r>
    </w:p>
    <w:p w:rsidR="00000000" w:rsidDel="00000000" w:rsidP="00000000" w:rsidRDefault="00000000" w:rsidRPr="00000000" w14:paraId="00000030">
      <w:pPr>
        <w:spacing w:after="0" w:before="0"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spacing w:after="0" w:before="0" w:line="36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sz w:val="24"/>
          <w:szCs w:val="24"/>
          <w:rtl w:val="0"/>
        </w:rPr>
        <w:t xml:space="preserve">Celem było wykonanie ćwiczenia związanego z rejestrowaniem i zarządzaniem dostawą przychodzącą w Microsoft Dynamics 365 Supply Chain Management / Transportation Management. Na podstawie dostępnych ekranów można potwierdzić realizację następujących działań: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spacing w:line="360" w:lineRule="auto"/>
        <w:ind w:left="425" w:hanging="198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sz w:val="24"/>
          <w:szCs w:val="24"/>
          <w:rtl w:val="0"/>
        </w:rPr>
        <w:t xml:space="preserve">• uruchomienie laboratorium Microsoft Learn i maszyny wirtualnej,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spacing w:line="360" w:lineRule="auto"/>
        <w:ind w:left="425" w:hanging="198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sz w:val="24"/>
          <w:szCs w:val="24"/>
          <w:rtl w:val="0"/>
        </w:rPr>
        <w:t xml:space="preserve">• zalogowanie do środowiska VM użytkownikiem localadmin,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spacing w:line="360" w:lineRule="auto"/>
        <w:ind w:left="425" w:hanging="198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sz w:val="24"/>
          <w:szCs w:val="24"/>
          <w:rtl w:val="0"/>
        </w:rPr>
        <w:t xml:space="preserve">• uruchomienie Dynamics 365 Finance and Operations,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spacing w:line="360" w:lineRule="auto"/>
        <w:ind w:left="425" w:hanging="198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sz w:val="24"/>
          <w:szCs w:val="24"/>
          <w:rtl w:val="0"/>
        </w:rPr>
        <w:t xml:space="preserve">• przejście do menu modułów oraz obszaru Accounts payable / All vendors,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spacing w:line="360" w:lineRule="auto"/>
        <w:ind w:left="425" w:hanging="198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sz w:val="24"/>
          <w:szCs w:val="24"/>
          <w:rtl w:val="0"/>
        </w:rPr>
        <w:t xml:space="preserve">• rozpoczęcie tworzenia lub konfiguracji dostawcy 1003,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spacing w:line="360" w:lineRule="auto"/>
        <w:ind w:left="425" w:hanging="198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sz w:val="24"/>
          <w:szCs w:val="24"/>
          <w:rtl w:val="0"/>
        </w:rPr>
        <w:t xml:space="preserve">• rozpoczęcie konfiguracji Hub masters dla Ade Supply,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spacing w:line="360" w:lineRule="auto"/>
        <w:ind w:left="425" w:hanging="198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sz w:val="24"/>
          <w:szCs w:val="24"/>
          <w:rtl w:val="0"/>
        </w:rPr>
        <w:t xml:space="preserve">• próba utworzenia Route plans dla trasy New Hampshire to Washington.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spacing w:after="0" w:before="0" w:line="36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sz w:val="24"/>
          <w:szCs w:val="24"/>
          <w:rtl w:val="0"/>
        </w:rPr>
        <w:t xml:space="preserve">Nie udało się w pełni zakończyć procesu inbound shipment, ponieważ system zgłaszał problemy z danymi referencyjnymi, m.in. brak wartości Rate master oraz brak dostawcy 1003 w tabeli Vendors.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spacing w:after="0" w:before="0"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pStyle w:val="Heading1"/>
        <w:spacing w:after="80" w:line="240" w:lineRule="auto"/>
        <w:jc w:val="center"/>
        <w:rPr>
          <w:color w:val="000000"/>
        </w:rPr>
      </w:pPr>
      <w:bookmarkStart w:colFirst="0" w:colLast="0" w:name="_s5vs4idwv3jf" w:id="3"/>
      <w:bookmarkEnd w:id="3"/>
      <w:r w:rsidDel="00000000" w:rsidR="00000000" w:rsidRPr="00000000">
        <w:rPr>
          <w:color w:val="000000"/>
          <w:rtl w:val="0"/>
        </w:rPr>
        <w:t xml:space="preserve">PRZEBIEG PRACY W SYSTEMIE</w:t>
      </w:r>
    </w:p>
    <w:p w:rsidR="00000000" w:rsidDel="00000000" w:rsidP="00000000" w:rsidRDefault="00000000" w:rsidRPr="00000000" w14:paraId="0000003C">
      <w:pPr>
        <w:pStyle w:val="Heading4"/>
        <w:spacing w:after="120" w:before="240" w:line="240" w:lineRule="auto"/>
        <w:rPr>
          <w:color w:val="000000"/>
        </w:rPr>
      </w:pPr>
      <w:bookmarkStart w:colFirst="0" w:colLast="0" w:name="_w8un9yzfl8u9" w:id="4"/>
      <w:bookmarkEnd w:id="4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pStyle w:val="Heading4"/>
        <w:spacing w:after="120" w:before="240" w:line="240" w:lineRule="auto"/>
        <w:rPr>
          <w:color w:val="000000"/>
        </w:rPr>
      </w:pPr>
      <w:bookmarkStart w:colFirst="0" w:colLast="0" w:name="_60tynami58sv" w:id="5"/>
      <w:bookmarkEnd w:id="5"/>
      <w:r w:rsidDel="00000000" w:rsidR="00000000" w:rsidRPr="00000000">
        <w:rPr>
          <w:color w:val="000000"/>
          <w:rtl w:val="0"/>
        </w:rPr>
        <w:t xml:space="preserve">Rysunek 1. Uruchomienie laboratorium Microsoft Learn.</w:t>
      </w:r>
    </w:p>
    <w:p w:rsidR="00000000" w:rsidDel="00000000" w:rsidP="00000000" w:rsidRDefault="00000000" w:rsidRPr="00000000" w14:paraId="0000003E">
      <w:pPr>
        <w:spacing w:line="240" w:lineRule="auto"/>
        <w:jc w:val="center"/>
        <w:rPr/>
      </w:pPr>
      <w:r w:rsidDel="00000000" w:rsidR="00000000" w:rsidRPr="00000000">
        <w:rPr/>
        <w:drawing>
          <wp:inline distB="0" distT="0" distL="114300" distR="114300">
            <wp:extent cx="5112000" cy="1422095"/>
            <wp:effectExtent b="0" l="0" r="0" t="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112000" cy="142209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spacing w:after="0" w:before="0" w:line="360" w:lineRule="auto"/>
        <w:jc w:val="both"/>
        <w:rPr>
          <w:rFonts w:ascii="Times New Roman" w:cs="Times New Roman" w:eastAsia="Times New Roman" w:hAnsi="Times New Roman"/>
          <w:b w:val="0"/>
          <w:bCs w:val="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sz w:val="24"/>
          <w:szCs w:val="24"/>
          <w:rtl w:val="0"/>
        </w:rPr>
        <w:t xml:space="preserve">Widoczny jest ekran laboratorium „Lab - Explore transportation management”. Środowisko VM rozpoczyna ładowanie, co potwierdza, że ćwiczenie zostało uruchomione z poziomu Microsoft Learn.</w:t>
      </w:r>
    </w:p>
    <w:p w:rsidR="00000000" w:rsidDel="00000000" w:rsidP="00000000" w:rsidRDefault="00000000" w:rsidRPr="00000000" w14:paraId="00000040">
      <w:pPr>
        <w:spacing w:after="0" w:before="0"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pStyle w:val="Heading4"/>
        <w:spacing w:after="120" w:before="240" w:line="240" w:lineRule="auto"/>
        <w:rPr>
          <w:color w:val="000000"/>
        </w:rPr>
      </w:pPr>
      <w:bookmarkStart w:colFirst="0" w:colLast="0" w:name="_j8qol1oxrmt" w:id="6"/>
      <w:bookmarkEnd w:id="6"/>
      <w:r w:rsidDel="00000000" w:rsidR="00000000" w:rsidRPr="00000000">
        <w:rPr>
          <w:color w:val="000000"/>
          <w:rtl w:val="0"/>
        </w:rPr>
        <w:t xml:space="preserve">Rysunek 2. Przygotowanie maszyny wirtualnej.</w:t>
      </w:r>
    </w:p>
    <w:p w:rsidR="00000000" w:rsidDel="00000000" w:rsidP="00000000" w:rsidRDefault="00000000" w:rsidRPr="00000000" w14:paraId="00000042">
      <w:pPr>
        <w:spacing w:line="240" w:lineRule="auto"/>
        <w:jc w:val="center"/>
        <w:rPr/>
      </w:pPr>
      <w:r w:rsidDel="00000000" w:rsidR="00000000" w:rsidRPr="00000000">
        <w:rPr/>
        <w:drawing>
          <wp:inline distB="0" distT="0" distL="114300" distR="114300">
            <wp:extent cx="5400000" cy="2937110"/>
            <wp:effectExtent b="0" l="0" r="0" t="0"/>
            <wp:docPr id="4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93711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spacing w:after="0" w:before="0" w:line="360" w:lineRule="auto"/>
        <w:jc w:val="both"/>
        <w:rPr>
          <w:rFonts w:ascii="Times New Roman" w:cs="Times New Roman" w:eastAsia="Times New Roman" w:hAnsi="Times New Roman"/>
          <w:b w:val="0"/>
          <w:bCs w:val="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sz w:val="24"/>
          <w:szCs w:val="24"/>
          <w:rtl w:val="0"/>
        </w:rPr>
        <w:t xml:space="preserve">System pokazuje komunikat „Preparing”. Na tym etapie Microsoft Learn przygotowuje maszynę wirtualną i zasoby potrzebne do pracy z Dynamics 365.</w:t>
      </w:r>
    </w:p>
    <w:p w:rsidR="00000000" w:rsidDel="00000000" w:rsidP="00000000" w:rsidRDefault="00000000" w:rsidRPr="00000000" w14:paraId="00000044">
      <w:pPr>
        <w:spacing w:after="0" w:before="0"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pStyle w:val="Heading4"/>
        <w:spacing w:after="120" w:before="240" w:line="240" w:lineRule="auto"/>
        <w:rPr>
          <w:color w:val="000000"/>
        </w:rPr>
      </w:pPr>
      <w:bookmarkStart w:colFirst="0" w:colLast="0" w:name="_6uj4n6ngj5a" w:id="7"/>
      <w:bookmarkEnd w:id="7"/>
      <w:r w:rsidDel="00000000" w:rsidR="00000000" w:rsidRPr="00000000">
        <w:rPr>
          <w:color w:val="000000"/>
          <w:rtl w:val="0"/>
        </w:rPr>
        <w:t xml:space="preserve">Rysunek 3. Oczekiwanie na połączenie z VM.</w:t>
      </w:r>
    </w:p>
    <w:p w:rsidR="00000000" w:rsidDel="00000000" w:rsidP="00000000" w:rsidRDefault="00000000" w:rsidRPr="00000000" w14:paraId="00000046">
      <w:pPr>
        <w:spacing w:line="240" w:lineRule="auto"/>
        <w:jc w:val="center"/>
        <w:rPr/>
      </w:pPr>
      <w:r w:rsidDel="00000000" w:rsidR="00000000" w:rsidRPr="00000000">
        <w:rPr/>
        <w:drawing>
          <wp:inline distB="0" distT="0" distL="114300" distR="114300">
            <wp:extent cx="5400000" cy="3227177"/>
            <wp:effectExtent b="0" l="0" r="0" t="0"/>
            <wp:docPr id="3" name="image18.png"/>
            <a:graphic>
              <a:graphicData uri="http://schemas.openxmlformats.org/drawingml/2006/picture">
                <pic:pic>
                  <pic:nvPicPr>
                    <pic:cNvPr id="0" name="image1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227177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spacing w:after="0" w:before="0" w:line="360" w:lineRule="auto"/>
        <w:jc w:val="both"/>
        <w:rPr>
          <w:rFonts w:ascii="Times New Roman" w:cs="Times New Roman" w:eastAsia="Times New Roman" w:hAnsi="Times New Roman"/>
          <w:b w:val="0"/>
          <w:bCs w:val="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sz w:val="24"/>
          <w:szCs w:val="24"/>
          <w:rtl w:val="0"/>
        </w:rPr>
        <w:t xml:space="preserve">Ekran informuje, że należy poczekać na połączenie. Jest to etap przejściowy przed uzyskaniem dostępu do środowiska Windows.</w:t>
      </w:r>
    </w:p>
    <w:p w:rsidR="00000000" w:rsidDel="00000000" w:rsidP="00000000" w:rsidRDefault="00000000" w:rsidRPr="00000000" w14:paraId="00000048">
      <w:pPr>
        <w:spacing w:after="0" w:before="0"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pStyle w:val="Heading4"/>
        <w:spacing w:after="120" w:before="240" w:line="240" w:lineRule="auto"/>
        <w:rPr>
          <w:color w:val="000000"/>
        </w:rPr>
      </w:pPr>
      <w:bookmarkStart w:colFirst="0" w:colLast="0" w:name="_nr2mlvhh8m3i" w:id="8"/>
      <w:bookmarkEnd w:id="8"/>
      <w:r w:rsidDel="00000000" w:rsidR="00000000" w:rsidRPr="00000000">
        <w:rPr>
          <w:color w:val="000000"/>
          <w:rtl w:val="0"/>
        </w:rPr>
        <w:t xml:space="preserve">Rysunek 4. Logowanie localadmin.</w:t>
      </w:r>
    </w:p>
    <w:p w:rsidR="00000000" w:rsidDel="00000000" w:rsidP="00000000" w:rsidRDefault="00000000" w:rsidRPr="00000000" w14:paraId="0000004A">
      <w:pPr>
        <w:spacing w:line="240" w:lineRule="auto"/>
        <w:jc w:val="center"/>
        <w:rPr/>
      </w:pPr>
      <w:r w:rsidDel="00000000" w:rsidR="00000000" w:rsidRPr="00000000">
        <w:rPr/>
        <w:drawing>
          <wp:inline distB="0" distT="0" distL="114300" distR="114300">
            <wp:extent cx="5400000" cy="5357812"/>
            <wp:effectExtent b="0" l="0" r="0" t="0"/>
            <wp:docPr id="6" name="image16.png"/>
            <a:graphic>
              <a:graphicData uri="http://schemas.openxmlformats.org/drawingml/2006/picture">
                <pic:pic>
                  <pic:nvPicPr>
                    <pic:cNvPr id="0" name="image1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5357812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spacing w:after="0" w:before="0" w:line="360" w:lineRule="auto"/>
        <w:jc w:val="both"/>
        <w:rPr>
          <w:rFonts w:ascii="Times New Roman" w:cs="Times New Roman" w:eastAsia="Times New Roman" w:hAnsi="Times New Roman"/>
          <w:b w:val="0"/>
          <w:bCs w:val="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sz w:val="24"/>
          <w:szCs w:val="24"/>
          <w:rtl w:val="0"/>
        </w:rPr>
        <w:t xml:space="preserve">Widoczny jest ekran logowania do maszyny wirtualnej użytkownikiem localadmin. Ten etap potwierdza, że VM została uruchomiona i można wprowadzić hasło.</w:t>
      </w:r>
    </w:p>
    <w:p w:rsidR="00000000" w:rsidDel="00000000" w:rsidP="00000000" w:rsidRDefault="00000000" w:rsidRPr="00000000" w14:paraId="0000004C">
      <w:pPr>
        <w:spacing w:after="0" w:before="0"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pStyle w:val="Heading4"/>
        <w:spacing w:after="120" w:before="240" w:line="240" w:lineRule="auto"/>
        <w:rPr>
          <w:color w:val="000000"/>
        </w:rPr>
      </w:pPr>
      <w:bookmarkStart w:colFirst="0" w:colLast="0" w:name="_wp9rhsxwcc0t" w:id="9"/>
      <w:bookmarkEnd w:id="9"/>
      <w:r w:rsidDel="00000000" w:rsidR="00000000" w:rsidRPr="00000000">
        <w:rPr>
          <w:color w:val="000000"/>
          <w:rtl w:val="0"/>
        </w:rPr>
        <w:t xml:space="preserve">Rysunek 5. Panel Resources z danymi dostępowymi.</w:t>
      </w:r>
    </w:p>
    <w:p w:rsidR="00000000" w:rsidDel="00000000" w:rsidP="00000000" w:rsidRDefault="00000000" w:rsidRPr="00000000" w14:paraId="0000004E">
      <w:pPr>
        <w:spacing w:line="240" w:lineRule="auto"/>
        <w:jc w:val="center"/>
        <w:rPr/>
      </w:pPr>
      <w:r w:rsidDel="00000000" w:rsidR="00000000" w:rsidRPr="00000000">
        <w:rPr/>
        <w:drawing>
          <wp:inline distB="0" distT="0" distL="114300" distR="114300">
            <wp:extent cx="2304000" cy="4046473"/>
            <wp:effectExtent b="0" l="0" r="0" t="0"/>
            <wp:docPr id="5" name="image11.png"/>
            <a:graphic>
              <a:graphicData uri="http://schemas.openxmlformats.org/drawingml/2006/picture">
                <pic:pic>
                  <pic:nvPicPr>
                    <pic:cNvPr id="0" name="image1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304000" cy="404647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spacing w:after="0" w:before="0" w:line="360" w:lineRule="auto"/>
        <w:jc w:val="both"/>
        <w:rPr>
          <w:rFonts w:ascii="Times New Roman" w:cs="Times New Roman" w:eastAsia="Times New Roman" w:hAnsi="Times New Roman"/>
          <w:b w:val="0"/>
          <w:bCs w:val="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sz w:val="24"/>
          <w:szCs w:val="24"/>
          <w:rtl w:val="0"/>
        </w:rPr>
        <w:t xml:space="preserve">W panelu Resources widoczne są dane do Azure Portal oraz VM, w tym użytkownik localadmin i hasło pass@word1. Te dane zostały użyte do logowania.</w:t>
      </w:r>
    </w:p>
    <w:p w:rsidR="00000000" w:rsidDel="00000000" w:rsidP="00000000" w:rsidRDefault="00000000" w:rsidRPr="00000000" w14:paraId="00000050">
      <w:pPr>
        <w:spacing w:after="0" w:before="0"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pStyle w:val="Heading4"/>
        <w:spacing w:after="120" w:before="240" w:line="240" w:lineRule="auto"/>
        <w:rPr>
          <w:color w:val="000000"/>
        </w:rPr>
      </w:pPr>
      <w:bookmarkStart w:colFirst="0" w:colLast="0" w:name="_iwrbps5kmlkv" w:id="10"/>
      <w:bookmarkEnd w:id="10"/>
      <w:r w:rsidDel="00000000" w:rsidR="00000000" w:rsidRPr="00000000">
        <w:rPr>
          <w:color w:val="000000"/>
          <w:rtl w:val="0"/>
        </w:rPr>
        <w:t xml:space="preserve">Rysunek 6. Pulpit Windows w środowisku testowym.</w:t>
      </w:r>
    </w:p>
    <w:p w:rsidR="00000000" w:rsidDel="00000000" w:rsidP="00000000" w:rsidRDefault="00000000" w:rsidRPr="00000000" w14:paraId="00000052">
      <w:pPr>
        <w:spacing w:line="240" w:lineRule="auto"/>
        <w:jc w:val="center"/>
        <w:rPr/>
      </w:pPr>
      <w:r w:rsidDel="00000000" w:rsidR="00000000" w:rsidRPr="00000000">
        <w:rPr/>
        <w:drawing>
          <wp:inline distB="0" distT="0" distL="114300" distR="114300">
            <wp:extent cx="5400000" cy="3222237"/>
            <wp:effectExtent b="0" l="0" r="0" t="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222237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spacing w:after="0" w:before="0" w:line="360" w:lineRule="auto"/>
        <w:jc w:val="both"/>
        <w:rPr>
          <w:rFonts w:ascii="Times New Roman" w:cs="Times New Roman" w:eastAsia="Times New Roman" w:hAnsi="Times New Roman"/>
          <w:b w:val="0"/>
          <w:bCs w:val="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sz w:val="24"/>
          <w:szCs w:val="24"/>
          <w:rtl w:val="0"/>
        </w:rPr>
        <w:t xml:space="preserve">Po zalogowaniu widoczny jest pulpit maszyny wirtualnej. Oznacza to, że część logowania do VM została wykonana poprawnie.</w:t>
      </w:r>
    </w:p>
    <w:p w:rsidR="00000000" w:rsidDel="00000000" w:rsidP="00000000" w:rsidRDefault="00000000" w:rsidRPr="00000000" w14:paraId="00000054">
      <w:pPr>
        <w:spacing w:after="0" w:before="0"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pStyle w:val="Heading4"/>
        <w:spacing w:after="120" w:before="240" w:line="240" w:lineRule="auto"/>
        <w:rPr>
          <w:color w:val="000000"/>
        </w:rPr>
      </w:pPr>
      <w:bookmarkStart w:colFirst="0" w:colLast="0" w:name="_qaty5q27rokz" w:id="11"/>
      <w:bookmarkEnd w:id="11"/>
      <w:r w:rsidDel="00000000" w:rsidR="00000000" w:rsidRPr="00000000">
        <w:rPr>
          <w:color w:val="000000"/>
          <w:rtl w:val="0"/>
        </w:rPr>
        <w:t xml:space="preserve">Rysunek 7. Logowanie Microsoft.</w:t>
      </w:r>
    </w:p>
    <w:p w:rsidR="00000000" w:rsidDel="00000000" w:rsidP="00000000" w:rsidRDefault="00000000" w:rsidRPr="00000000" w14:paraId="00000056">
      <w:pPr>
        <w:spacing w:line="240" w:lineRule="auto"/>
        <w:jc w:val="center"/>
        <w:rPr/>
      </w:pPr>
      <w:r w:rsidDel="00000000" w:rsidR="00000000" w:rsidRPr="00000000">
        <w:rPr/>
        <w:drawing>
          <wp:inline distB="0" distT="0" distL="114300" distR="114300">
            <wp:extent cx="5400000" cy="4813260"/>
            <wp:effectExtent b="0" l="0" r="0" t="0"/>
            <wp:docPr id="7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81326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spacing w:after="0" w:before="0" w:line="360" w:lineRule="auto"/>
        <w:jc w:val="both"/>
        <w:rPr>
          <w:rFonts w:ascii="Times New Roman" w:cs="Times New Roman" w:eastAsia="Times New Roman" w:hAnsi="Times New Roman"/>
          <w:b w:val="0"/>
          <w:bCs w:val="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sz w:val="24"/>
          <w:szCs w:val="24"/>
          <w:rtl w:val="0"/>
        </w:rPr>
        <w:t xml:space="preserve">System wyświetla okno Microsoft Sign in. Pojawienie się tego ekranu oznacza przejście do logowania kontem wymaganym przez środowisko Dynamics 365.</w:t>
      </w:r>
    </w:p>
    <w:p w:rsidR="00000000" w:rsidDel="00000000" w:rsidP="00000000" w:rsidRDefault="00000000" w:rsidRPr="00000000" w14:paraId="00000058">
      <w:pPr>
        <w:spacing w:after="0" w:before="0"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pStyle w:val="Heading4"/>
        <w:spacing w:after="120" w:before="240" w:line="240" w:lineRule="auto"/>
        <w:rPr>
          <w:color w:val="000000"/>
        </w:rPr>
      </w:pPr>
      <w:bookmarkStart w:colFirst="0" w:colLast="0" w:name="_nkdlo3c2wlrx" w:id="12"/>
      <w:bookmarkEnd w:id="12"/>
      <w:r w:rsidDel="00000000" w:rsidR="00000000" w:rsidRPr="00000000">
        <w:rPr>
          <w:color w:val="000000"/>
          <w:rtl w:val="0"/>
        </w:rPr>
        <w:t xml:space="preserve">Rysunek 8. Ładowanie Finance and Operations.</w:t>
      </w:r>
    </w:p>
    <w:p w:rsidR="00000000" w:rsidDel="00000000" w:rsidP="00000000" w:rsidRDefault="00000000" w:rsidRPr="00000000" w14:paraId="0000005A">
      <w:pPr>
        <w:spacing w:line="240" w:lineRule="auto"/>
        <w:jc w:val="center"/>
        <w:rPr/>
      </w:pPr>
      <w:r w:rsidDel="00000000" w:rsidR="00000000" w:rsidRPr="00000000">
        <w:rPr/>
        <w:drawing>
          <wp:inline distB="0" distT="0" distL="114300" distR="114300">
            <wp:extent cx="5400000" cy="5348325"/>
            <wp:effectExtent b="0" l="0" r="0" t="0"/>
            <wp:docPr id="10" name="image12.png"/>
            <a:graphic>
              <a:graphicData uri="http://schemas.openxmlformats.org/drawingml/2006/picture">
                <pic:pic>
                  <pic:nvPicPr>
                    <pic:cNvPr id="0" name="image1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534832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spacing w:after="0" w:before="0" w:line="360" w:lineRule="auto"/>
        <w:jc w:val="both"/>
        <w:rPr>
          <w:rFonts w:ascii="Times New Roman" w:cs="Times New Roman" w:eastAsia="Times New Roman" w:hAnsi="Times New Roman"/>
          <w:b w:val="0"/>
          <w:bCs w:val="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sz w:val="24"/>
          <w:szCs w:val="24"/>
          <w:rtl w:val="0"/>
        </w:rPr>
        <w:t xml:space="preserve">Widoczny jest ekran startowy Dynamics 365 Finance and Operations. Aplikacja rozpoczęła ładowanie po zalogowaniu.</w:t>
      </w:r>
    </w:p>
    <w:p w:rsidR="00000000" w:rsidDel="00000000" w:rsidP="00000000" w:rsidRDefault="00000000" w:rsidRPr="00000000" w14:paraId="0000005C">
      <w:pPr>
        <w:spacing w:after="0" w:before="0"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pStyle w:val="Heading4"/>
        <w:spacing w:after="120" w:before="240" w:line="240" w:lineRule="auto"/>
        <w:rPr>
          <w:color w:val="000000"/>
        </w:rPr>
      </w:pPr>
      <w:bookmarkStart w:colFirst="0" w:colLast="0" w:name="_e4i4jdscffr1" w:id="13"/>
      <w:bookmarkEnd w:id="13"/>
      <w:r w:rsidDel="00000000" w:rsidR="00000000" w:rsidRPr="00000000">
        <w:rPr>
          <w:color w:val="000000"/>
          <w:rtl w:val="0"/>
        </w:rPr>
        <w:t xml:space="preserve">Rysunek 9. Widok główny Finance and Operations.</w:t>
      </w:r>
    </w:p>
    <w:p w:rsidR="00000000" w:rsidDel="00000000" w:rsidP="00000000" w:rsidRDefault="00000000" w:rsidRPr="00000000" w14:paraId="0000005E">
      <w:pPr>
        <w:spacing w:line="240" w:lineRule="auto"/>
        <w:jc w:val="center"/>
        <w:rPr/>
      </w:pPr>
      <w:r w:rsidDel="00000000" w:rsidR="00000000" w:rsidRPr="00000000">
        <w:rPr/>
        <w:drawing>
          <wp:inline distB="0" distT="0" distL="114300" distR="114300">
            <wp:extent cx="5400000" cy="2961528"/>
            <wp:effectExtent b="0" l="0" r="0" t="0"/>
            <wp:docPr id="9" name="image15.png"/>
            <a:graphic>
              <a:graphicData uri="http://schemas.openxmlformats.org/drawingml/2006/picture">
                <pic:pic>
                  <pic:nvPicPr>
                    <pic:cNvPr id="0" name="image1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961528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spacing w:after="0" w:before="0" w:line="360" w:lineRule="auto"/>
        <w:jc w:val="both"/>
        <w:rPr>
          <w:rFonts w:ascii="Times New Roman" w:cs="Times New Roman" w:eastAsia="Times New Roman" w:hAnsi="Times New Roman"/>
          <w:b w:val="0"/>
          <w:bCs w:val="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sz w:val="24"/>
          <w:szCs w:val="24"/>
          <w:rtl w:val="0"/>
        </w:rPr>
        <w:t xml:space="preserve">System wyświetla stronę główną Finance and Operations z kaflami aplikacji i workspaces. Udało się wejść do właściwego środowiska Dynamics 365.</w:t>
      </w:r>
    </w:p>
    <w:p w:rsidR="00000000" w:rsidDel="00000000" w:rsidP="00000000" w:rsidRDefault="00000000" w:rsidRPr="00000000" w14:paraId="00000060">
      <w:pPr>
        <w:spacing w:after="0" w:before="0"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pStyle w:val="Heading4"/>
        <w:spacing w:after="120" w:before="240" w:line="240" w:lineRule="auto"/>
        <w:rPr>
          <w:color w:val="000000"/>
        </w:rPr>
      </w:pPr>
      <w:bookmarkStart w:colFirst="0" w:colLast="0" w:name="_jjrul05n0gnj" w:id="14"/>
      <w:bookmarkEnd w:id="14"/>
      <w:r w:rsidDel="00000000" w:rsidR="00000000" w:rsidRPr="00000000">
        <w:rPr>
          <w:color w:val="000000"/>
          <w:rtl w:val="0"/>
        </w:rPr>
        <w:t xml:space="preserve">Rysunek 10. Lista modułów.</w:t>
      </w:r>
    </w:p>
    <w:p w:rsidR="00000000" w:rsidDel="00000000" w:rsidP="00000000" w:rsidRDefault="00000000" w:rsidRPr="00000000" w14:paraId="00000062">
      <w:pPr>
        <w:spacing w:line="240" w:lineRule="auto"/>
        <w:jc w:val="center"/>
        <w:rPr/>
      </w:pPr>
      <w:r w:rsidDel="00000000" w:rsidR="00000000" w:rsidRPr="00000000">
        <w:rPr/>
        <w:drawing>
          <wp:inline distB="0" distT="0" distL="114300" distR="114300">
            <wp:extent cx="2304000" cy="7920000"/>
            <wp:effectExtent b="0" l="0" r="0" t="0"/>
            <wp:docPr id="1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304000" cy="7920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spacing w:after="0" w:before="0" w:line="360" w:lineRule="auto"/>
        <w:jc w:val="both"/>
        <w:rPr>
          <w:rFonts w:ascii="Times New Roman" w:cs="Times New Roman" w:eastAsia="Times New Roman" w:hAnsi="Times New Roman"/>
          <w:b w:val="0"/>
          <w:bCs w:val="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sz w:val="24"/>
          <w:szCs w:val="24"/>
          <w:rtl w:val="0"/>
        </w:rPr>
        <w:t xml:space="preserve">Z lewej strony widoczna jest lista modułów. Użytkownik odnalazł obszary systemu, w tym moduły potrzebne do dalszej konfiguracji.</w:t>
      </w:r>
    </w:p>
    <w:p w:rsidR="00000000" w:rsidDel="00000000" w:rsidP="00000000" w:rsidRDefault="00000000" w:rsidRPr="00000000" w14:paraId="00000064">
      <w:pPr>
        <w:spacing w:after="0" w:before="0"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pStyle w:val="Heading4"/>
        <w:spacing w:after="120" w:before="240" w:line="240" w:lineRule="auto"/>
        <w:rPr>
          <w:color w:val="000000"/>
        </w:rPr>
      </w:pPr>
      <w:bookmarkStart w:colFirst="0" w:colLast="0" w:name="_1wynn5tyklbg" w:id="15"/>
      <w:bookmarkEnd w:id="15"/>
      <w:r w:rsidDel="00000000" w:rsidR="00000000" w:rsidRPr="00000000">
        <w:rPr>
          <w:color w:val="000000"/>
          <w:rtl w:val="0"/>
        </w:rPr>
        <w:t xml:space="preserve">Rysunek 11. Nawigacja do Accounts payable i All vendors.</w:t>
      </w:r>
    </w:p>
    <w:p w:rsidR="00000000" w:rsidDel="00000000" w:rsidP="00000000" w:rsidRDefault="00000000" w:rsidRPr="00000000" w14:paraId="00000066">
      <w:pPr>
        <w:spacing w:line="240" w:lineRule="auto"/>
        <w:jc w:val="center"/>
        <w:rPr/>
      </w:pPr>
      <w:r w:rsidDel="00000000" w:rsidR="00000000" w:rsidRPr="00000000">
        <w:rPr/>
        <w:drawing>
          <wp:inline distB="0" distT="0" distL="114300" distR="114300">
            <wp:extent cx="5400000" cy="5149895"/>
            <wp:effectExtent b="0" l="0" r="0" t="0"/>
            <wp:docPr id="1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514989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spacing w:after="0" w:before="0" w:line="360" w:lineRule="auto"/>
        <w:jc w:val="both"/>
        <w:rPr>
          <w:rFonts w:ascii="Times New Roman" w:cs="Times New Roman" w:eastAsia="Times New Roman" w:hAnsi="Times New Roman"/>
          <w:b w:val="0"/>
          <w:bCs w:val="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sz w:val="24"/>
          <w:szCs w:val="24"/>
          <w:rtl w:val="0"/>
        </w:rPr>
        <w:t xml:space="preserve">Widoczny jest panel nawigacji w obszarze Accounts payable. Zaznaczona jest ścieżka do listy All vendors, czyli miejsca potrzebnego do pracy z dostawcą.</w:t>
      </w:r>
    </w:p>
    <w:p w:rsidR="00000000" w:rsidDel="00000000" w:rsidP="00000000" w:rsidRDefault="00000000" w:rsidRPr="00000000" w14:paraId="00000068">
      <w:pPr>
        <w:spacing w:after="0" w:before="0"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pStyle w:val="Heading4"/>
        <w:spacing w:after="120" w:before="240" w:line="240" w:lineRule="auto"/>
        <w:rPr>
          <w:color w:val="000000"/>
        </w:rPr>
      </w:pPr>
      <w:bookmarkStart w:colFirst="0" w:colLast="0" w:name="_kq86r3y96luj" w:id="16"/>
      <w:bookmarkEnd w:id="16"/>
      <w:r w:rsidDel="00000000" w:rsidR="00000000" w:rsidRPr="00000000">
        <w:rPr>
          <w:color w:val="000000"/>
          <w:rtl w:val="0"/>
        </w:rPr>
        <w:t xml:space="preserve">Rysunek 12. Przetwarzanie żądania.</w:t>
      </w:r>
    </w:p>
    <w:p w:rsidR="00000000" w:rsidDel="00000000" w:rsidP="00000000" w:rsidRDefault="00000000" w:rsidRPr="00000000" w14:paraId="0000006A">
      <w:pPr>
        <w:spacing w:line="240" w:lineRule="auto"/>
        <w:jc w:val="center"/>
        <w:rPr/>
      </w:pPr>
      <w:r w:rsidDel="00000000" w:rsidR="00000000" w:rsidRPr="00000000">
        <w:rPr/>
        <w:drawing>
          <wp:inline distB="0" distT="0" distL="114300" distR="114300">
            <wp:extent cx="5112000" cy="1637610"/>
            <wp:effectExtent b="0" l="0" r="0" t="0"/>
            <wp:docPr id="1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112000" cy="163761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spacing w:after="0" w:before="0" w:line="360" w:lineRule="auto"/>
        <w:jc w:val="both"/>
        <w:rPr>
          <w:rFonts w:ascii="Times New Roman" w:cs="Times New Roman" w:eastAsia="Times New Roman" w:hAnsi="Times New Roman"/>
          <w:b w:val="0"/>
          <w:bCs w:val="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sz w:val="24"/>
          <w:szCs w:val="24"/>
          <w:rtl w:val="0"/>
        </w:rPr>
        <w:t xml:space="preserve">System pokazuje komunikat „Please wait. We're processing your request.”. Oznacza to, że po wybraniu funkcji system przetwarzał przejście do kolejnej strony.</w:t>
      </w:r>
    </w:p>
    <w:p w:rsidR="00000000" w:rsidDel="00000000" w:rsidP="00000000" w:rsidRDefault="00000000" w:rsidRPr="00000000" w14:paraId="0000006C">
      <w:pPr>
        <w:spacing w:after="0" w:before="0"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pStyle w:val="Heading4"/>
        <w:spacing w:after="120" w:before="240" w:line="240" w:lineRule="auto"/>
        <w:rPr>
          <w:color w:val="000000"/>
        </w:rPr>
      </w:pPr>
      <w:bookmarkStart w:colFirst="0" w:colLast="0" w:name="_xqled5vcfa4" w:id="17"/>
      <w:bookmarkEnd w:id="17"/>
      <w:r w:rsidDel="00000000" w:rsidR="00000000" w:rsidRPr="00000000">
        <w:rPr>
          <w:color w:val="000000"/>
          <w:rtl w:val="0"/>
        </w:rPr>
        <w:t xml:space="preserve">Rysunek 13. Lista All vendors.</w:t>
      </w:r>
    </w:p>
    <w:p w:rsidR="00000000" w:rsidDel="00000000" w:rsidP="00000000" w:rsidRDefault="00000000" w:rsidRPr="00000000" w14:paraId="0000006E">
      <w:pPr>
        <w:spacing w:line="240" w:lineRule="auto"/>
        <w:jc w:val="center"/>
        <w:rPr/>
      </w:pPr>
      <w:r w:rsidDel="00000000" w:rsidR="00000000" w:rsidRPr="00000000">
        <w:rPr/>
        <w:drawing>
          <wp:inline distB="0" distT="0" distL="114300" distR="114300">
            <wp:extent cx="5400000" cy="2824159"/>
            <wp:effectExtent b="0" l="0" r="0" t="0"/>
            <wp:docPr id="14" name="image13.png"/>
            <a:graphic>
              <a:graphicData uri="http://schemas.openxmlformats.org/drawingml/2006/picture">
                <pic:pic>
                  <pic:nvPicPr>
                    <pic:cNvPr id="0" name="image13.png"/>
                    <pic:cNvPicPr preferRelativeResize="0"/>
                  </pic:nvPicPr>
                  <pic:blipFill>
                    <a:blip r:embed="rId2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824159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spacing w:after="0" w:before="0" w:line="360" w:lineRule="auto"/>
        <w:jc w:val="both"/>
        <w:rPr>
          <w:rFonts w:ascii="Times New Roman" w:cs="Times New Roman" w:eastAsia="Times New Roman" w:hAnsi="Times New Roman"/>
          <w:b w:val="0"/>
          <w:bCs w:val="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sz w:val="24"/>
          <w:szCs w:val="24"/>
          <w:rtl w:val="0"/>
        </w:rPr>
        <w:t xml:space="preserve">Otwarta została strona All vendors. Lista w widoku była pusta, co utrudniło wybór istniejącego dostawcy 1003 i wymusiło dalsze próby konfiguracji.</w:t>
      </w:r>
    </w:p>
    <w:p w:rsidR="00000000" w:rsidDel="00000000" w:rsidP="00000000" w:rsidRDefault="00000000" w:rsidRPr="00000000" w14:paraId="00000070">
      <w:pPr>
        <w:spacing w:after="0" w:before="0"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pStyle w:val="Heading4"/>
        <w:spacing w:after="120" w:before="240" w:line="240" w:lineRule="auto"/>
        <w:rPr>
          <w:color w:val="000000"/>
        </w:rPr>
      </w:pPr>
      <w:bookmarkStart w:colFirst="0" w:colLast="0" w:name="_gjku2eafv1h9" w:id="18"/>
      <w:bookmarkEnd w:id="18"/>
      <w:r w:rsidDel="00000000" w:rsidR="00000000" w:rsidRPr="00000000">
        <w:rPr>
          <w:color w:val="000000"/>
          <w:rtl w:val="0"/>
        </w:rPr>
        <w:t xml:space="preserve">Rysunek 14. Tworzenie lub edycja rekordu dostawcy.</w:t>
      </w:r>
    </w:p>
    <w:p w:rsidR="00000000" w:rsidDel="00000000" w:rsidP="00000000" w:rsidRDefault="00000000" w:rsidRPr="00000000" w14:paraId="00000072">
      <w:pPr>
        <w:spacing w:line="240" w:lineRule="auto"/>
        <w:jc w:val="center"/>
        <w:rPr/>
      </w:pPr>
      <w:r w:rsidDel="00000000" w:rsidR="00000000" w:rsidRPr="00000000">
        <w:rPr/>
        <w:drawing>
          <wp:inline distB="0" distT="0" distL="114300" distR="114300">
            <wp:extent cx="5400000" cy="2549296"/>
            <wp:effectExtent b="0" l="0" r="0" t="0"/>
            <wp:docPr id="15" name="image10.png"/>
            <a:graphic>
              <a:graphicData uri="http://schemas.openxmlformats.org/drawingml/2006/picture">
                <pic:pic>
                  <pic:nvPicPr>
                    <pic:cNvPr id="0" name="image10.pn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549296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spacing w:after="0" w:before="0" w:line="360" w:lineRule="auto"/>
        <w:jc w:val="both"/>
        <w:rPr>
          <w:rFonts w:ascii="Times New Roman" w:cs="Times New Roman" w:eastAsia="Times New Roman" w:hAnsi="Times New Roman"/>
          <w:b w:val="0"/>
          <w:bCs w:val="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sz w:val="24"/>
          <w:szCs w:val="24"/>
          <w:rtl w:val="0"/>
        </w:rPr>
        <w:t xml:space="preserve">Na formularzu New Record widać próbę utworzenia dostawcy z Vendor account = vendor 1003 oraz nazwą Ade Supply Company. Ten etap pokazuje, że rozpoczęto konfigurację dostawcy wymaganą w ćwiczeniu.</w:t>
      </w:r>
    </w:p>
    <w:p w:rsidR="00000000" w:rsidDel="00000000" w:rsidP="00000000" w:rsidRDefault="00000000" w:rsidRPr="00000000" w14:paraId="00000074">
      <w:pPr>
        <w:spacing w:after="0" w:before="0"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pStyle w:val="Heading4"/>
        <w:spacing w:after="120" w:before="240" w:line="240" w:lineRule="auto"/>
        <w:rPr>
          <w:color w:val="000000"/>
        </w:rPr>
      </w:pPr>
      <w:bookmarkStart w:colFirst="0" w:colLast="0" w:name="_yziex0mw2dqf" w:id="19"/>
      <w:bookmarkEnd w:id="19"/>
      <w:r w:rsidDel="00000000" w:rsidR="00000000" w:rsidRPr="00000000">
        <w:rPr>
          <w:color w:val="000000"/>
          <w:rtl w:val="0"/>
        </w:rPr>
        <w:t xml:space="preserve">Rysunek 15. Konfiguracja Hub masters i błąd Rate master.</w:t>
      </w:r>
    </w:p>
    <w:p w:rsidR="00000000" w:rsidDel="00000000" w:rsidP="00000000" w:rsidRDefault="00000000" w:rsidRPr="00000000" w14:paraId="00000076">
      <w:pPr>
        <w:spacing w:line="240" w:lineRule="auto"/>
        <w:jc w:val="center"/>
        <w:rPr/>
      </w:pPr>
      <w:r w:rsidDel="00000000" w:rsidR="00000000" w:rsidRPr="00000000">
        <w:rPr/>
        <w:drawing>
          <wp:inline distB="0" distT="0" distL="114300" distR="114300">
            <wp:extent cx="5400000" cy="2962243"/>
            <wp:effectExtent b="0" l="0" r="0" t="0"/>
            <wp:docPr id="16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96224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spacing w:after="0" w:before="0" w:line="360" w:lineRule="auto"/>
        <w:jc w:val="both"/>
        <w:rPr>
          <w:rFonts w:ascii="Times New Roman" w:cs="Times New Roman" w:eastAsia="Times New Roman" w:hAnsi="Times New Roman"/>
          <w:b w:val="0"/>
          <w:bCs w:val="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sz w:val="24"/>
          <w:szCs w:val="24"/>
          <w:rtl w:val="0"/>
        </w:rPr>
        <w:t xml:space="preserve">Widoczny jest ekran Hub masters z utworzonym wpisem Ade Supply / Ade Supply NH. System zgłosił błąd walidacji: wartość parcelRateMaster w polu Rate master nie została znaleziona w tabeli Rate master.</w:t>
      </w:r>
    </w:p>
    <w:p w:rsidR="00000000" w:rsidDel="00000000" w:rsidP="00000000" w:rsidRDefault="00000000" w:rsidRPr="00000000" w14:paraId="00000078">
      <w:pPr>
        <w:spacing w:after="0" w:before="0"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pStyle w:val="Heading4"/>
        <w:spacing w:after="120" w:before="240" w:line="240" w:lineRule="auto"/>
        <w:rPr>
          <w:color w:val="000000"/>
        </w:rPr>
      </w:pPr>
      <w:bookmarkStart w:colFirst="0" w:colLast="0" w:name="_k8m0k2bi23ny" w:id="20"/>
      <w:bookmarkEnd w:id="20"/>
      <w:r w:rsidDel="00000000" w:rsidR="00000000" w:rsidRPr="00000000">
        <w:rPr>
          <w:color w:val="000000"/>
          <w:rtl w:val="0"/>
        </w:rPr>
        <w:t xml:space="preserve">Rysunek 16. Próba konfiguracji Route plans i błąd Vendor.</w:t>
      </w:r>
    </w:p>
    <w:p w:rsidR="00000000" w:rsidDel="00000000" w:rsidP="00000000" w:rsidRDefault="00000000" w:rsidRPr="00000000" w14:paraId="0000007A">
      <w:pPr>
        <w:spacing w:line="240" w:lineRule="auto"/>
        <w:jc w:val="center"/>
        <w:rPr/>
      </w:pPr>
      <w:r w:rsidDel="00000000" w:rsidR="00000000" w:rsidRPr="00000000">
        <w:rPr/>
        <w:drawing>
          <wp:inline distB="0" distT="0" distL="114300" distR="114300">
            <wp:extent cx="5400000" cy="2669926"/>
            <wp:effectExtent b="0" l="0" r="0" t="0"/>
            <wp:docPr id="1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669926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spacing w:after="0" w:before="0" w:line="360" w:lineRule="auto"/>
        <w:jc w:val="both"/>
        <w:rPr>
          <w:rFonts w:ascii="Times New Roman" w:cs="Times New Roman" w:eastAsia="Times New Roman" w:hAnsi="Times New Roman"/>
          <w:b w:val="0"/>
          <w:bCs w:val="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sz w:val="24"/>
          <w:szCs w:val="24"/>
          <w:rtl w:val="0"/>
        </w:rPr>
        <w:t xml:space="preserve">Widoczny jest ekran Route plans z wprowadzanymi danymi trasy New Hampshire to Washington. System zgłosił błąd, że wartość 1003 w polu Vendor nie została znaleziona w tabeli Vendors, co zatrzymało dalszą realizację procesu.</w:t>
      </w:r>
    </w:p>
    <w:p w:rsidR="00000000" w:rsidDel="00000000" w:rsidP="00000000" w:rsidRDefault="00000000" w:rsidRPr="00000000" w14:paraId="0000007C">
      <w:pPr>
        <w:spacing w:after="0" w:before="0"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pStyle w:val="Heading1"/>
        <w:spacing w:after="80" w:line="240" w:lineRule="auto"/>
        <w:jc w:val="center"/>
        <w:rPr>
          <w:color w:val="000000"/>
        </w:rPr>
      </w:pPr>
      <w:bookmarkStart w:colFirst="0" w:colLast="0" w:name="_nrbufvpr1ge1" w:id="21"/>
      <w:bookmarkEnd w:id="21"/>
      <w:r w:rsidDel="00000000" w:rsidR="00000000" w:rsidRPr="00000000">
        <w:rPr>
          <w:color w:val="000000"/>
          <w:rtl w:val="0"/>
        </w:rPr>
        <w:t xml:space="preserve">PODSUMOWANIE UZYSKANEGO STANU</w:t>
      </w:r>
    </w:p>
    <w:p w:rsidR="00000000" w:rsidDel="00000000" w:rsidP="00000000" w:rsidRDefault="00000000" w:rsidRPr="00000000" w14:paraId="0000007E">
      <w:pPr>
        <w:pStyle w:val="Heading3"/>
        <w:spacing w:after="120" w:before="240" w:line="240" w:lineRule="auto"/>
        <w:rPr>
          <w:color w:val="000000"/>
        </w:rPr>
      </w:pPr>
      <w:bookmarkStart w:colFirst="0" w:colLast="0" w:name="_xhehak1vybxc" w:id="22"/>
      <w:bookmarkEnd w:id="22"/>
      <w:r w:rsidDel="00000000" w:rsidR="00000000" w:rsidRPr="00000000">
        <w:rPr>
          <w:color w:val="000000"/>
          <w:rtl w:val="0"/>
        </w:rPr>
        <w:t xml:space="preserve">Tabela 1. Podsumowanie wykonanych etapów.</w:t>
      </w:r>
    </w:p>
    <w:tbl>
      <w:tblPr>
        <w:tblStyle w:val="Table1"/>
        <w:tblW w:w="9072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3024"/>
        <w:gridCol w:w="3024"/>
        <w:gridCol w:w="3024"/>
        <w:tblGridChange w:id="0">
          <w:tblGrid>
            <w:gridCol w:w="3024"/>
            <w:gridCol w:w="3024"/>
            <w:gridCol w:w="3024"/>
          </w:tblGrid>
        </w:tblGridChange>
      </w:tblGrid>
      <w:tr>
        <w:trPr>
          <w:cantSplit w:val="0"/>
          <w:tblHeader w:val="0"/>
        </w:trPr>
        <w:tc>
          <w:tcPr>
            <w:shd w:fill="d9eaf7" w:val="clear"/>
          </w:tcPr>
          <w:p w:rsidR="00000000" w:rsidDel="00000000" w:rsidP="00000000" w:rsidRDefault="00000000" w:rsidRPr="00000000" w14:paraId="0000007F">
            <w:pPr>
              <w:spacing w:line="240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Etap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af7" w:val="clear"/>
          </w:tcPr>
          <w:p w:rsidR="00000000" w:rsidDel="00000000" w:rsidP="00000000" w:rsidRDefault="00000000" w:rsidRPr="00000000" w14:paraId="00000080">
            <w:pPr>
              <w:spacing w:line="240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Status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af7" w:val="clear"/>
          </w:tcPr>
          <w:p w:rsidR="00000000" w:rsidDel="00000000" w:rsidP="00000000" w:rsidRDefault="00000000" w:rsidRPr="00000000" w14:paraId="00000081">
            <w:pPr>
              <w:spacing w:line="240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Uwagi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82">
            <w:pPr>
              <w:spacing w:line="240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sz w:val="24"/>
                <w:szCs w:val="24"/>
                <w:rtl w:val="0"/>
              </w:rPr>
              <w:t xml:space="preserve">Uruchomienie VM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83">
            <w:pPr>
              <w:spacing w:line="240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sz w:val="24"/>
                <w:szCs w:val="24"/>
                <w:rtl w:val="0"/>
              </w:rPr>
              <w:t xml:space="preserve">Wykonano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84">
            <w:pPr>
              <w:spacing w:line="240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sz w:val="24"/>
                <w:szCs w:val="24"/>
                <w:rtl w:val="0"/>
              </w:rPr>
              <w:t xml:space="preserve">Środowisko Microsoft Learn zostało uruchomione i przygotowane.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85">
            <w:pPr>
              <w:spacing w:line="240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sz w:val="24"/>
                <w:szCs w:val="24"/>
                <w:rtl w:val="0"/>
              </w:rPr>
              <w:t xml:space="preserve">Logowanie do VM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86">
            <w:pPr>
              <w:spacing w:line="240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sz w:val="24"/>
                <w:szCs w:val="24"/>
                <w:rtl w:val="0"/>
              </w:rPr>
              <w:t xml:space="preserve">Wykonano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87">
            <w:pPr>
              <w:spacing w:line="240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sz w:val="24"/>
                <w:szCs w:val="24"/>
                <w:rtl w:val="0"/>
              </w:rPr>
              <w:t xml:space="preserve">Widoczny pulpit Windows oraz dane localadmin/pass@word1.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88">
            <w:pPr>
              <w:spacing w:line="240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sz w:val="24"/>
                <w:szCs w:val="24"/>
                <w:rtl w:val="0"/>
              </w:rPr>
              <w:t xml:space="preserve">Wejście do Finance and Operations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89">
            <w:pPr>
              <w:spacing w:line="240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sz w:val="24"/>
                <w:szCs w:val="24"/>
                <w:rtl w:val="0"/>
              </w:rPr>
              <w:t xml:space="preserve">Wykonano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8A">
            <w:pPr>
              <w:spacing w:line="240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sz w:val="24"/>
                <w:szCs w:val="24"/>
                <w:rtl w:val="0"/>
              </w:rPr>
              <w:t xml:space="preserve">System pokazał stronę główną i kafle workspaces.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8B">
            <w:pPr>
              <w:spacing w:line="240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sz w:val="24"/>
                <w:szCs w:val="24"/>
                <w:rtl w:val="0"/>
              </w:rPr>
              <w:t xml:space="preserve">Nawigacja do modułów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8C">
            <w:pPr>
              <w:spacing w:line="240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sz w:val="24"/>
                <w:szCs w:val="24"/>
                <w:rtl w:val="0"/>
              </w:rPr>
              <w:t xml:space="preserve">Wykonano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8D">
            <w:pPr>
              <w:spacing w:line="240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sz w:val="24"/>
                <w:szCs w:val="24"/>
                <w:rtl w:val="0"/>
              </w:rPr>
              <w:t xml:space="preserve">Otwarta lista modułów oraz ścieżka do Accounts payable / All vendors.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8E">
            <w:pPr>
              <w:spacing w:line="240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sz w:val="24"/>
                <w:szCs w:val="24"/>
                <w:rtl w:val="0"/>
              </w:rPr>
              <w:t xml:space="preserve">Konfiguracja dostawcy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8F">
            <w:pPr>
              <w:spacing w:line="240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sz w:val="24"/>
                <w:szCs w:val="24"/>
                <w:rtl w:val="0"/>
              </w:rPr>
              <w:t xml:space="preserve">Częściowo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90">
            <w:pPr>
              <w:spacing w:line="240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sz w:val="24"/>
                <w:szCs w:val="24"/>
                <w:rtl w:val="0"/>
              </w:rPr>
              <w:t xml:space="preserve">Rozpoczęto rekord vendor 1003 / Ade Supply Company, ale lista dostawców była pusta lub dane nie zostały poprawnie powiązane.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91">
            <w:pPr>
              <w:spacing w:line="240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sz w:val="24"/>
                <w:szCs w:val="24"/>
                <w:rtl w:val="0"/>
              </w:rPr>
              <w:t xml:space="preserve">Hub masters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92">
            <w:pPr>
              <w:spacing w:line="240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sz w:val="24"/>
                <w:szCs w:val="24"/>
                <w:rtl w:val="0"/>
              </w:rPr>
              <w:t xml:space="preserve">Częściowo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93">
            <w:pPr>
              <w:spacing w:line="240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sz w:val="24"/>
                <w:szCs w:val="24"/>
                <w:rtl w:val="0"/>
              </w:rPr>
              <w:t xml:space="preserve">Utworzono wpis Ade Supply / Ade Supply NH, ale system zgłosił błąd Rate master.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94">
            <w:pPr>
              <w:spacing w:line="240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sz w:val="24"/>
                <w:szCs w:val="24"/>
                <w:rtl w:val="0"/>
              </w:rPr>
              <w:t xml:space="preserve">Route plans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95">
            <w:pPr>
              <w:spacing w:line="240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sz w:val="24"/>
                <w:szCs w:val="24"/>
                <w:rtl w:val="0"/>
              </w:rPr>
              <w:t xml:space="preserve">Częściowo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96">
            <w:pPr>
              <w:spacing w:line="240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sz w:val="24"/>
                <w:szCs w:val="24"/>
                <w:rtl w:val="0"/>
              </w:rPr>
              <w:t xml:space="preserve">Wprowadzono dane trasy, ale system zgłosił brak Vendor 1003 w tabeli Vendors.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97">
            <w:pPr>
              <w:spacing w:line="240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sz w:val="24"/>
                <w:szCs w:val="24"/>
                <w:rtl w:val="0"/>
              </w:rPr>
              <w:t xml:space="preserve">Inbound shipment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98">
            <w:pPr>
              <w:spacing w:line="240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sz w:val="24"/>
                <w:szCs w:val="24"/>
                <w:rtl w:val="0"/>
              </w:rPr>
              <w:t xml:space="preserve">Nieukończone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99">
            <w:pPr>
              <w:spacing w:line="240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sz w:val="24"/>
                <w:szCs w:val="24"/>
                <w:rtl w:val="0"/>
              </w:rPr>
              <w:t xml:space="preserve">Nie przejściо do pełnego utworzenia i potwierdzenia load z powodu wcześniejszych błędów danych.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9A">
      <w:pPr>
        <w:pStyle w:val="Heading1"/>
        <w:spacing w:after="80" w:line="240" w:lineRule="auto"/>
        <w:jc w:val="center"/>
        <w:rPr>
          <w:color w:val="000000"/>
        </w:rPr>
      </w:pPr>
      <w:bookmarkStart w:colFirst="0" w:colLast="0" w:name="_tyckibqy72fb" w:id="23"/>
      <w:bookmarkEnd w:id="23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pStyle w:val="Heading1"/>
        <w:spacing w:after="80" w:line="240" w:lineRule="auto"/>
        <w:jc w:val="center"/>
        <w:rPr>
          <w:color w:val="000000"/>
        </w:rPr>
      </w:pPr>
      <w:bookmarkStart w:colFirst="0" w:colLast="0" w:name="_hrbck98hg0k7" w:id="24"/>
      <w:bookmarkEnd w:id="24"/>
      <w:r w:rsidDel="00000000" w:rsidR="00000000" w:rsidRPr="00000000">
        <w:rPr>
          <w:color w:val="000000"/>
          <w:rtl w:val="0"/>
        </w:rPr>
        <w:t xml:space="preserve">WNIOSKI</w:t>
      </w:r>
    </w:p>
    <w:p w:rsidR="00000000" w:rsidDel="00000000" w:rsidP="00000000" w:rsidRDefault="00000000" w:rsidRPr="00000000" w14:paraId="0000009C">
      <w:pPr>
        <w:spacing w:after="0" w:before="0"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spacing w:after="0" w:before="0" w:line="36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sz w:val="24"/>
          <w:szCs w:val="24"/>
          <w:rtl w:val="0"/>
        </w:rPr>
        <w:t xml:space="preserve">Wykonana próba potwierdza, że środowisko Microsoft Learn VM zostało poprawnie uruchomione, a użytkownik uzyskał dostęp do Microsoft Dynamics 365 Finance and Operations. Udało się również przejść do właściwych obszarów systemu i rozpocząć konfigurację danych wymaganych w scenariuszu Transportation Management.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spacing w:after="0" w:before="0" w:line="36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sz w:val="24"/>
          <w:szCs w:val="24"/>
          <w:rtl w:val="0"/>
        </w:rPr>
        <w:t xml:space="preserve">Największym problemem okazały się dane referencyjne w środowisku. System nie znalazł wartości parcelRateMaster w tabeli Rate master oraz nie znalazł wartości 1003 w tabeli Vendors podczas konfiguracji route plan. Oznacza to, że proces został rozpoczęty poprawnie, ale nie mógł zostać w pełni zakończony bez poprawienia danych podstawowych lub ponownego uruchomienia ćwiczenia z właściwie przygotowanym zestawem danych.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spacing w:after="0" w:before="0" w:line="360" w:lineRule="auto"/>
        <w:jc w:val="both"/>
        <w:rPr>
          <w:rFonts w:ascii="Times New Roman" w:cs="Times New Roman" w:eastAsia="Times New Roman" w:hAnsi="Times New Roman"/>
          <w:b w:val="0"/>
          <w:bCs w:val="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sz w:val="24"/>
          <w:szCs w:val="24"/>
          <w:rtl w:val="0"/>
        </w:rPr>
        <w:t xml:space="preserve">Mimo że końcowy etap inbound shipment nie został domknięty, wykonane zrzuty ekranu dokumentują realną pracę w systemie: uruchomienie VM, logowanie, wejście do Dynamics 365, nawigację po modułach oraz próby konfiguracji dostawcy, huba i planu trasy. Sprawozdanie pokazuje więc aktualny stan wykonania ćwiczenia oraz przyczyny, dla których proces pozostał nieukończony.</w:t>
      </w:r>
    </w:p>
    <w:p w:rsidR="00000000" w:rsidDel="00000000" w:rsidP="00000000" w:rsidRDefault="00000000" w:rsidRPr="00000000" w14:paraId="000000A0">
      <w:pPr>
        <w:spacing w:after="0" w:before="0" w:line="360" w:lineRule="auto"/>
        <w:jc w:val="both"/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pStyle w:val="Heading1"/>
        <w:spacing w:after="80" w:line="240" w:lineRule="auto"/>
        <w:jc w:val="center"/>
        <w:rPr>
          <w:color w:val="000000"/>
        </w:rPr>
      </w:pPr>
      <w:bookmarkStart w:colFirst="0" w:colLast="0" w:name="_he62viva6ygp" w:id="25"/>
      <w:bookmarkEnd w:id="25"/>
      <w:r w:rsidDel="00000000" w:rsidR="00000000" w:rsidRPr="00000000">
        <w:rPr>
          <w:color w:val="000000"/>
          <w:rtl w:val="0"/>
        </w:rPr>
        <w:t xml:space="preserve">SPIS RYSUNKÓW</w:t>
      </w:r>
    </w:p>
    <w:p w:rsidR="00000000" w:rsidDel="00000000" w:rsidP="00000000" w:rsidRDefault="00000000" w:rsidRPr="00000000" w14:paraId="000000A2">
      <w:pPr>
        <w:spacing w:after="80" w:line="240" w:lineRule="auto"/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sdt>
      <w:sdtPr>
        <w:id w:val="520974609"/>
        <w:docPartObj>
          <w:docPartGallery w:val="Table of Contents"/>
          <w:docPartUnique w:val="1"/>
        </w:docPartObj>
      </w:sdtPr>
      <w:sdtContent>
        <w:p w:rsidR="00000000" w:rsidDel="00000000" w:rsidP="00000000" w:rsidRDefault="00000000" w:rsidRPr="00000000" w14:paraId="000000A3">
          <w:pPr>
            <w:widowControl w:val="0"/>
            <w:tabs>
              <w:tab w:val="right" w:leader="dot" w:pos="12000"/>
            </w:tabs>
            <w:spacing w:after="0" w:before="60" w:line="240" w:lineRule="auto"/>
            <w:ind w:left="1080" w:firstLine="0"/>
            <w:rPr>
              <w:color w:val="000000"/>
              <w:u w:val="none"/>
            </w:rPr>
          </w:pPr>
          <w:r w:rsidDel="00000000" w:rsidR="00000000" w:rsidRPr="00000000">
            <w:fldChar w:fldCharType="begin"/>
            <w:instrText xml:space="preserve"> TOC \h \u \z \t "Heading 2,2,Heading 4,4,Heading 5,5,Heading 6,6,"</w:instrText>
            <w:fldChar w:fldCharType="separate"/>
          </w:r>
          <w:hyperlink w:anchor="_60tynami58sv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Rysunek 1. Uruchomienie laboratorium Microsoft Learn.</w:t>
              <w:tab/>
              <w:t xml:space="preserve">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A4">
          <w:pPr>
            <w:widowControl w:val="0"/>
            <w:tabs>
              <w:tab w:val="right" w:leader="dot" w:pos="12000"/>
            </w:tabs>
            <w:spacing w:after="0" w:before="60" w:line="240" w:lineRule="auto"/>
            <w:ind w:left="1080" w:firstLine="0"/>
            <w:rPr>
              <w:color w:val="000000"/>
              <w:u w:val="none"/>
            </w:rPr>
          </w:pPr>
          <w:hyperlink w:anchor="_j8qol1oxrmt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Rysunek 2. Przygotowanie maszyny wirtualnej.</w:t>
              <w:tab/>
              <w:t xml:space="preserve">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A5">
          <w:pPr>
            <w:widowControl w:val="0"/>
            <w:tabs>
              <w:tab w:val="right" w:leader="dot" w:pos="12000"/>
            </w:tabs>
            <w:spacing w:after="0" w:before="60" w:line="240" w:lineRule="auto"/>
            <w:ind w:left="1080" w:firstLine="0"/>
            <w:rPr>
              <w:color w:val="000000"/>
              <w:u w:val="none"/>
            </w:rPr>
          </w:pPr>
          <w:hyperlink w:anchor="_6uj4n6ngj5a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Rysunek 3. Oczekiwanie na połączenie z VM.</w:t>
              <w:tab/>
              <w:t xml:space="preserve">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A6">
          <w:pPr>
            <w:widowControl w:val="0"/>
            <w:tabs>
              <w:tab w:val="right" w:leader="dot" w:pos="12000"/>
            </w:tabs>
            <w:spacing w:after="0" w:before="60" w:line="240" w:lineRule="auto"/>
            <w:ind w:left="1080" w:firstLine="0"/>
            <w:rPr>
              <w:color w:val="000000"/>
              <w:u w:val="none"/>
            </w:rPr>
          </w:pPr>
          <w:hyperlink w:anchor="_nr2mlvhh8m3i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Rysunek 4. Logowanie localadmin.</w:t>
              <w:tab/>
              <w:t xml:space="preserve">7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A7">
          <w:pPr>
            <w:widowControl w:val="0"/>
            <w:tabs>
              <w:tab w:val="right" w:leader="dot" w:pos="12000"/>
            </w:tabs>
            <w:spacing w:after="0" w:before="60" w:line="240" w:lineRule="auto"/>
            <w:ind w:left="1080" w:firstLine="0"/>
            <w:rPr>
              <w:color w:val="000000"/>
              <w:u w:val="none"/>
            </w:rPr>
          </w:pPr>
          <w:hyperlink w:anchor="_wp9rhsxwcc0t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Rysunek 5. Panel Resources z danymi dostępowymi.</w:t>
              <w:tab/>
              <w:t xml:space="preserve">8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A8">
          <w:pPr>
            <w:widowControl w:val="0"/>
            <w:tabs>
              <w:tab w:val="right" w:leader="dot" w:pos="12000"/>
            </w:tabs>
            <w:spacing w:after="0" w:before="60" w:line="240" w:lineRule="auto"/>
            <w:ind w:left="1080" w:firstLine="0"/>
            <w:rPr>
              <w:color w:val="000000"/>
              <w:u w:val="none"/>
            </w:rPr>
          </w:pPr>
          <w:hyperlink w:anchor="_iwrbps5kmlkv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Rysunek 6. Pulpit Windows w środowisku testowym.</w:t>
              <w:tab/>
              <w:t xml:space="preserve">8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A9">
          <w:pPr>
            <w:widowControl w:val="0"/>
            <w:tabs>
              <w:tab w:val="right" w:leader="dot" w:pos="12000"/>
            </w:tabs>
            <w:spacing w:after="0" w:before="60" w:line="240" w:lineRule="auto"/>
            <w:ind w:left="1080" w:firstLine="0"/>
            <w:rPr>
              <w:color w:val="000000"/>
              <w:u w:val="none"/>
            </w:rPr>
          </w:pPr>
          <w:hyperlink w:anchor="_qaty5q27rokz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Rysunek 7. Logowanie Microsoft.</w:t>
              <w:tab/>
              <w:t xml:space="preserve">9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AA">
          <w:pPr>
            <w:widowControl w:val="0"/>
            <w:tabs>
              <w:tab w:val="right" w:leader="dot" w:pos="12000"/>
            </w:tabs>
            <w:spacing w:after="0" w:before="60" w:line="240" w:lineRule="auto"/>
            <w:ind w:left="1080" w:firstLine="0"/>
            <w:rPr>
              <w:color w:val="000000"/>
              <w:u w:val="none"/>
            </w:rPr>
          </w:pPr>
          <w:hyperlink w:anchor="_nkdlo3c2wlrx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Rysunek 8. Ładowanie Finance and Operations.</w:t>
              <w:tab/>
              <w:t xml:space="preserve">10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AB">
          <w:pPr>
            <w:widowControl w:val="0"/>
            <w:tabs>
              <w:tab w:val="right" w:leader="dot" w:pos="12000"/>
            </w:tabs>
            <w:spacing w:after="0" w:before="60" w:line="240" w:lineRule="auto"/>
            <w:ind w:left="1080" w:firstLine="0"/>
            <w:rPr>
              <w:color w:val="000000"/>
              <w:u w:val="none"/>
            </w:rPr>
          </w:pPr>
          <w:hyperlink w:anchor="_e4i4jdscffr1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Rysunek 9. Widok główny Finance and Operations.</w:t>
              <w:tab/>
              <w:t xml:space="preserve">11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AC">
          <w:pPr>
            <w:widowControl w:val="0"/>
            <w:tabs>
              <w:tab w:val="right" w:leader="dot" w:pos="12000"/>
            </w:tabs>
            <w:spacing w:after="0" w:before="60" w:line="240" w:lineRule="auto"/>
            <w:ind w:left="1080" w:firstLine="0"/>
            <w:rPr>
              <w:color w:val="000000"/>
              <w:u w:val="none"/>
            </w:rPr>
          </w:pPr>
          <w:hyperlink w:anchor="_jjrul05n0gnj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Rysunek 10. Lista modułów.</w:t>
              <w:tab/>
              <w:t xml:space="preserve">12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AD">
          <w:pPr>
            <w:widowControl w:val="0"/>
            <w:tabs>
              <w:tab w:val="right" w:leader="dot" w:pos="12000"/>
            </w:tabs>
            <w:spacing w:after="0" w:before="60" w:line="240" w:lineRule="auto"/>
            <w:ind w:left="1080" w:firstLine="0"/>
            <w:rPr>
              <w:color w:val="000000"/>
              <w:u w:val="none"/>
            </w:rPr>
          </w:pPr>
          <w:hyperlink w:anchor="_1wynn5tyklbg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Rysunek 11. Nawigacja do Accounts payable i All vendors.</w:t>
              <w:tab/>
              <w:t xml:space="preserve">13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AE">
          <w:pPr>
            <w:widowControl w:val="0"/>
            <w:tabs>
              <w:tab w:val="right" w:leader="dot" w:pos="12000"/>
            </w:tabs>
            <w:spacing w:after="0" w:before="60" w:line="240" w:lineRule="auto"/>
            <w:ind w:left="1080" w:firstLine="0"/>
            <w:rPr>
              <w:color w:val="000000"/>
              <w:u w:val="none"/>
            </w:rPr>
          </w:pPr>
          <w:hyperlink w:anchor="_kq86r3y96luj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Rysunek 12. Przetwarzanie żądania.</w:t>
              <w:tab/>
              <w:t xml:space="preserve">13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AF">
          <w:pPr>
            <w:widowControl w:val="0"/>
            <w:tabs>
              <w:tab w:val="right" w:leader="dot" w:pos="12000"/>
            </w:tabs>
            <w:spacing w:after="0" w:before="60" w:line="240" w:lineRule="auto"/>
            <w:ind w:left="1080" w:firstLine="0"/>
            <w:rPr>
              <w:color w:val="000000"/>
              <w:u w:val="none"/>
            </w:rPr>
          </w:pPr>
          <w:hyperlink w:anchor="_xqled5vcfa4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Rysunek 13. Lista All vendors.</w:t>
              <w:tab/>
              <w:t xml:space="preserve">14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B0">
          <w:pPr>
            <w:widowControl w:val="0"/>
            <w:tabs>
              <w:tab w:val="right" w:leader="dot" w:pos="12000"/>
            </w:tabs>
            <w:spacing w:after="0" w:before="60" w:line="240" w:lineRule="auto"/>
            <w:ind w:left="1080" w:firstLine="0"/>
            <w:rPr>
              <w:color w:val="000000"/>
              <w:u w:val="none"/>
            </w:rPr>
          </w:pPr>
          <w:hyperlink w:anchor="_gjku2eafv1h9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Rysunek 14. Tworzenie lub edycja rekordu dostawcy.</w:t>
              <w:tab/>
              <w:t xml:space="preserve">14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B1">
          <w:pPr>
            <w:widowControl w:val="0"/>
            <w:tabs>
              <w:tab w:val="right" w:leader="dot" w:pos="12000"/>
            </w:tabs>
            <w:spacing w:after="0" w:before="60" w:line="240" w:lineRule="auto"/>
            <w:ind w:left="1080" w:firstLine="0"/>
            <w:rPr>
              <w:color w:val="000000"/>
              <w:u w:val="none"/>
            </w:rPr>
          </w:pPr>
          <w:hyperlink w:anchor="_yziex0mw2dqf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Rysunek 15. Konfiguracja Hub masters i błąd Rate master.</w:t>
              <w:tab/>
              <w:t xml:space="preserve">15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B2">
          <w:pPr>
            <w:widowControl w:val="0"/>
            <w:tabs>
              <w:tab w:val="right" w:leader="dot" w:pos="12000"/>
            </w:tabs>
            <w:spacing w:after="0" w:before="60" w:line="240" w:lineRule="auto"/>
            <w:ind w:left="1080" w:firstLine="0"/>
            <w:rPr>
              <w:color w:val="000000"/>
              <w:u w:val="none"/>
            </w:rPr>
          </w:pPr>
          <w:hyperlink w:anchor="_k8m0k2bi23ny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Rysunek 16. Próba konfiguracji Route plans i błąd Vendor.</w:t>
              <w:tab/>
              <w:t xml:space="preserve">15</w:t>
            </w:r>
          </w:hyperlink>
          <w:r w:rsidDel="00000000" w:rsidR="00000000" w:rsidRPr="00000000">
            <w:rPr>
              <w:rtl w:val="0"/>
            </w:rPr>
          </w:r>
          <w:r w:rsidDel="00000000" w:rsidR="00000000" w:rsidRPr="00000000">
            <w:fldChar w:fldCharType="end"/>
          </w:r>
        </w:p>
      </w:sdtContent>
    </w:sdt>
    <w:p w:rsidR="00000000" w:rsidDel="00000000" w:rsidP="00000000" w:rsidRDefault="00000000" w:rsidRPr="00000000" w14:paraId="000000B3">
      <w:pPr>
        <w:spacing w:after="80" w:line="240" w:lineRule="auto"/>
        <w:jc w:val="left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4">
      <w:pPr>
        <w:pStyle w:val="Heading1"/>
        <w:spacing w:after="80" w:line="240" w:lineRule="auto"/>
        <w:jc w:val="center"/>
        <w:rPr>
          <w:color w:val="000000"/>
        </w:rPr>
      </w:pPr>
      <w:bookmarkStart w:colFirst="0" w:colLast="0" w:name="_odmaylz2n7u7" w:id="26"/>
      <w:bookmarkEnd w:id="26"/>
      <w:r w:rsidDel="00000000" w:rsidR="00000000" w:rsidRPr="00000000">
        <w:rPr>
          <w:color w:val="000000"/>
          <w:rtl w:val="0"/>
        </w:rPr>
        <w:t xml:space="preserve">SPIS TABELI</w:t>
      </w:r>
    </w:p>
    <w:p w:rsidR="00000000" w:rsidDel="00000000" w:rsidP="00000000" w:rsidRDefault="00000000" w:rsidRPr="00000000" w14:paraId="000000B5">
      <w:pPr>
        <w:spacing w:after="80" w:line="240" w:lineRule="auto"/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sdt>
      <w:sdtPr>
        <w:id w:val="-823686635"/>
        <w:docPartObj>
          <w:docPartGallery w:val="Table of Contents"/>
          <w:docPartUnique w:val="1"/>
        </w:docPartObj>
      </w:sdtPr>
      <w:sdtContent>
        <w:p w:rsidR="00000000" w:rsidDel="00000000" w:rsidP="00000000" w:rsidRDefault="00000000" w:rsidRPr="00000000" w14:paraId="000000B6">
          <w:pPr>
            <w:widowControl w:val="0"/>
            <w:tabs>
              <w:tab w:val="right" w:leader="dot" w:pos="12000"/>
            </w:tabs>
            <w:spacing w:after="0" w:before="60" w:line="240" w:lineRule="auto"/>
            <w:ind w:left="720" w:firstLine="0"/>
            <w:rPr>
              <w:color w:val="000000"/>
              <w:u w:val="none"/>
            </w:rPr>
          </w:pPr>
          <w:r w:rsidDel="00000000" w:rsidR="00000000" w:rsidRPr="00000000">
            <w:fldChar w:fldCharType="begin"/>
            <w:instrText xml:space="preserve"> TOC \h \u \z \t "Heading 2,2,Heading 3,3,Heading 5,5,Heading 6,6,"</w:instrText>
            <w:fldChar w:fldCharType="separate"/>
          </w:r>
          <w:hyperlink w:anchor="_xhehak1vybxc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Tabela 1. Podsumowanie wykonanych etapów.</w:t>
              <w:tab/>
              <w:t xml:space="preserve">16</w:t>
            </w:r>
          </w:hyperlink>
          <w:r w:rsidDel="00000000" w:rsidR="00000000" w:rsidRPr="00000000">
            <w:rPr>
              <w:rtl w:val="0"/>
            </w:rPr>
          </w:r>
          <w:r w:rsidDel="00000000" w:rsidR="00000000" w:rsidRPr="00000000">
            <w:fldChar w:fldCharType="end"/>
          </w:r>
        </w:p>
      </w:sdtContent>
    </w:sdt>
    <w:p w:rsidR="00000000" w:rsidDel="00000000" w:rsidP="00000000" w:rsidRDefault="00000000" w:rsidRPr="00000000" w14:paraId="000000B7">
      <w:pPr>
        <w:spacing w:after="80" w:line="240" w:lineRule="auto"/>
        <w:jc w:val="left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sectPr>
      <w:type w:val="continuous"/>
      <w:pgSz w:h="16838" w:w="11906" w:orient="portrait"/>
      <w:pgMar w:bottom="1134" w:top="1134" w:left="1984" w:right="850" w:header="720" w:footer="720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Times New Roman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4"/>
        <w:szCs w:val="24"/>
        <w:lang w:val="en"/>
      </w:rPr>
    </w:rPrDefault>
    <w:pPrDefault>
      <w:pPr>
        <w:spacing w:after="200" w:line="360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libri" w:cs="Calibri" w:eastAsia="Calibri" w:hAnsi="Calibri"/>
      <w:color w:val="17365d"/>
      <w:sz w:val="52"/>
      <w:szCs w:val="52"/>
    </w:r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13.png"/><Relationship Id="rId11" Type="http://schemas.openxmlformats.org/officeDocument/2006/relationships/image" Target="media/image16.png"/><Relationship Id="rId22" Type="http://schemas.openxmlformats.org/officeDocument/2006/relationships/image" Target="media/image9.png"/><Relationship Id="rId10" Type="http://schemas.openxmlformats.org/officeDocument/2006/relationships/image" Target="media/image18.png"/><Relationship Id="rId21" Type="http://schemas.openxmlformats.org/officeDocument/2006/relationships/image" Target="media/image10.png"/><Relationship Id="rId13" Type="http://schemas.openxmlformats.org/officeDocument/2006/relationships/image" Target="media/image7.png"/><Relationship Id="rId12" Type="http://schemas.openxmlformats.org/officeDocument/2006/relationships/image" Target="media/image11.png"/><Relationship Id="rId23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12.png"/><Relationship Id="rId14" Type="http://schemas.openxmlformats.org/officeDocument/2006/relationships/image" Target="media/image4.png"/><Relationship Id="rId17" Type="http://schemas.openxmlformats.org/officeDocument/2006/relationships/image" Target="media/image5.png"/><Relationship Id="rId16" Type="http://schemas.openxmlformats.org/officeDocument/2006/relationships/image" Target="media/image15.png"/><Relationship Id="rId5" Type="http://schemas.openxmlformats.org/officeDocument/2006/relationships/styles" Target="styles.xml"/><Relationship Id="rId19" Type="http://schemas.openxmlformats.org/officeDocument/2006/relationships/image" Target="media/image1.png"/><Relationship Id="rId6" Type="http://schemas.openxmlformats.org/officeDocument/2006/relationships/image" Target="media/image14.jpg"/><Relationship Id="rId18" Type="http://schemas.openxmlformats.org/officeDocument/2006/relationships/image" Target="media/image8.png"/><Relationship Id="rId7" Type="http://schemas.openxmlformats.org/officeDocument/2006/relationships/image" Target="media/image17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