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4hdymaxu80v" w:id="0"/>
      <w:bookmarkEnd w:id="0"/>
      <w:r w:rsidDel="00000000" w:rsidR="00000000" w:rsidRPr="00000000">
        <w:rPr>
          <w:rtl w:val="0"/>
        </w:rPr>
        <w:t xml:space="preserve">Projet individuel — temps de résolution par canal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wbh302m9u7h" w:id="1"/>
      <w:bookmarkEnd w:id="1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Une responsable support veut décrire les durées de résolution selon le canal de contact. Elle vous confie un export à contrôler avant de l'analyser.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Comment les durées de résolution varient-elles entre les canaux, et quelles observations faut-il vérifier avant de faire confiance aux comparaisons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Les données sont simulées. Les mécanismes qui les ont générées seront révélés vendredi, avec le pipeline de référence.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imsabkyyywg" w:id="2"/>
      <w:bookmarkEnd w:id="2"/>
      <w:r w:rsidDel="00000000" w:rsidR="00000000" w:rsidRPr="00000000">
        <w:rPr>
          <w:rtl w:val="0"/>
        </w:rPr>
        <w:t xml:space="preserve">Dictionnaire des données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Une ligne représente un enregistrement de ticket. L'audit doit vérifier si chaque ticket n'apparaît qu'une fois.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 attendu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de suivi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Retrouver un ticket et repérer un identifiant répété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qualitative de groupe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 (téléphone),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resolution_minutes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quantitative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Durée de résolution en minutes, positive ou nulle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Il y a </w:t>
      </w:r>
      <w:r w:rsidDel="00000000" w:rsidR="00000000" w:rsidRPr="00000000">
        <w:rPr>
          <w:b w:val="1"/>
          <w:bCs w:val="1"/>
          <w:rtl w:val="0"/>
        </w:rPr>
        <w:t xml:space="preserve">deux variables à analyser</w:t>
      </w:r>
      <w:r w:rsidDel="00000000" w:rsidR="00000000" w:rsidRPr="00000000">
        <w:rPr>
          <w:rtl w:val="0"/>
        </w:rPr>
        <w:t xml:space="preserve"> : le canal et la durée. L'identifiant est un outil de traçabilité ; sa moyenne n'aurait aucun sens.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lwgqnseudvp" w:id="3"/>
      <w:bookmarkEnd w:id="3"/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Travail individuel, jeudi matin et après-midi.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Conservez le CSV brut intact.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Gardez les noms des trois colonnes tels qu'ils sont fournis.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Écrivez du code lisible : une étape explicite vaut mieux qu'une formule opaque.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Justifiez chaque correction, exclusion ou conservation signalée.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durée inhabituelle peut être plausible : elle mérite une investigation.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Décrivez d'abord les observations, sans imposer une loi théorique.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tp9lutnat4a" w:id="4"/>
      <w:bookmarkEnd w:id="4"/>
      <w:r w:rsidDel="00000000" w:rsidR="00000000" w:rsidRPr="00000000">
        <w:rPr>
          <w:rtl w:val="0"/>
        </w:rPr>
        <w:t xml:space="preserve">1. Cadrer et auditer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Avant les calculs, précisez l'unité d'observation, la population que l'on voudrait étudier, la mesure et les groupes. Le fichier simulé permet de s'exercer ; il ne représente pas une population réelle documentée.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Contrôlez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dimensions, noms des colonnes et types chargés 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identifiants vides ou répétés 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cellules vides 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modalités de canal 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conversion et validité des durées.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 identifiant répété signifie-t-il que deux lignes sont identiques ou qu'elles se contredisent ? Une durée très grande est-elle impossible ou seulement rare ? Écrivez votre décision avant de la programmer.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80jxjpbfbf2" w:id="5"/>
      <w:bookmarkEnd w:id="5"/>
      <w:r w:rsidDel="00000000" w:rsidR="00000000" w:rsidRPr="00000000">
        <w:rPr>
          <w:rtl w:val="0"/>
        </w:rPr>
        <w:t xml:space="preserve">2. Préparer et tracer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Produisez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data/processed/tickets_support_nettoyes.csv</w:t>
      </w:r>
      <w:r w:rsidDel="00000000" w:rsidR="00000000" w:rsidRPr="00000000">
        <w:rPr>
          <w:rtl w:val="0"/>
        </w:rPr>
        <w:t xml:space="preserve"> avec les trois colonnes initiales, et des durées numériques. Ne laissez aucune ligne invalide entrer silencieusement dans les calculs.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outputs/journal_decisions_qualite.csv</w:t>
      </w:r>
      <w:r w:rsidDel="00000000" w:rsidR="00000000" w:rsidRPr="00000000">
        <w:rPr>
          <w:rtl w:val="0"/>
        </w:rPr>
        <w:t xml:space="preserve">, utilisez les colonnes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ligne_source, ticket_id, regle, decision, justification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ligne_source</w:t>
      </w:r>
      <w:r w:rsidDel="00000000" w:rsidR="00000000" w:rsidRPr="00000000">
        <w:rPr>
          <w:rtl w:val="0"/>
        </w:rPr>
        <w:t xml:space="preserve"> désigne le numéro de ligne dans le CSV brut, en comptant l'en-tête comme ligne 1. Créez ce repère avant tout tri ou filtre. Documentez les observations signalées et conservées dans le journal ou dans la section « Observations inhabituelles » du rapport. Il n'est pas nécessaire d'ajouter une variable analytique au CSV nettoyé.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5s3aal4ixj3" w:id="6"/>
      <w:bookmarkEnd w:id="6"/>
      <w:r w:rsidDel="00000000" w:rsidR="00000000" w:rsidRPr="00000000">
        <w:rPr>
          <w:rtl w:val="0"/>
        </w:rPr>
        <w:t xml:space="preserve">3. Décrire par canal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Produisez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outputs/resume_par_groupe.csv</w:t>
      </w:r>
      <w:r w:rsidDel="00000000" w:rsidR="00000000" w:rsidRPr="00000000">
        <w:rPr>
          <w:rtl w:val="0"/>
        </w:rPr>
        <w:t xml:space="preserve"> avec une ligne par canal : effectif, moyenne, médiane, écart-type, premier et troisième quartiles, minimum et maximum.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Expliquez ce que chaque indicateur apporte. Comparez le centre, la dispersion et la forme ; une différence de moyennes ne résume pas toute la distribution.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jgsdyoecfwc0" w:id="7"/>
      <w:bookmarkEnd w:id="7"/>
      <w:r w:rsidDel="00000000" w:rsidR="00000000" w:rsidRPr="00000000">
        <w:rPr>
          <w:rtl w:val="0"/>
        </w:rPr>
        <w:t xml:space="preserve">4. Visualiser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Créez deux fichiers HTML 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trois histogrammes séparés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resolution_minutes</w:t>
      </w:r>
      <w:r w:rsidDel="00000000" w:rsidR="00000000" w:rsidRPr="00000000">
        <w:rPr>
          <w:rtl w:val="0"/>
        </w:rPr>
        <w:t xml:space="preserve">, un panneau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avec les mêmes axes, des classes de 10 minutes (5, 15, 25, …) et un trait par observation en dessous 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vue qui facilite la comparaison des médianes, dispersions et observations inhabituelles.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Une densité lissée est une exploration optionnelle, après les histogrammes.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Rendez visibles les canaux et l'unité. Justifiez les classes de l'histogramme et utilisez des axes comparables. Ouvrez les deux fichiers pour vérifier que les figures s'affichent aussi hors connexion.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t4tukoz1oj2w" w:id="8"/>
      <w:bookmarkEnd w:id="8"/>
      <w:r w:rsidDel="00000000" w:rsidR="00000000" w:rsidRPr="00000000">
        <w:rPr>
          <w:rtl w:val="0"/>
        </w:rPr>
        <w:t xml:space="preserve">5. Mesurer une fréquence dans chaque canal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Utilisez le seuil commun de </w:t>
      </w:r>
      <w:r w:rsidDel="00000000" w:rsidR="00000000" w:rsidRPr="00000000">
        <w:rPr>
          <w:b w:val="1"/>
          <w:bCs w:val="1"/>
          <w:rtl w:val="0"/>
        </w:rPr>
        <w:t xml:space="preserve">180 minutes</w:t>
      </w:r>
      <w:r w:rsidDel="00000000" w:rsidR="00000000" w:rsidRPr="00000000">
        <w:rPr>
          <w:rtl w:val="0"/>
        </w:rPr>
        <w:t xml:space="preserve">, avec une comparaison </w:t>
      </w:r>
      <w:r w:rsidDel="00000000" w:rsidR="00000000" w:rsidRPr="00000000">
        <w:rPr>
          <w:b w:val="1"/>
          <w:bCs w:val="1"/>
          <w:rtl w:val="0"/>
        </w:rPr>
        <w:t xml:space="preserve">supérieure ou égale</w:t>
      </w:r>
      <w:r w:rsidDel="00000000" w:rsidR="00000000" w:rsidRPr="00000000">
        <w:rPr>
          <w:rtl w:val="0"/>
        </w:rPr>
        <w:t xml:space="preserve"> au seuil 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Parmi les tickets analysables de ce canal, quelle proportion a une durée de résolution de 180 minutes ou plus 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fréquence observée dans le canal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 nombre de tickets du canal à 180 minutes ou plus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 nombre de tickets analysables de ce même canal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Donnez le numérateur, le dénominateur et la fréquence. Ne remplacez pas le dénominateur par l'effectif du fichier entier. Cette fréquence est observée dans les données ; aucun modèle théorique n'est nécessaire pour la calculer.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10d9donnqri" w:id="9"/>
      <w:bookmarkEnd w:id="9"/>
      <w:r w:rsidDel="00000000" w:rsidR="00000000" w:rsidRPr="00000000">
        <w:rPr>
          <w:rtl w:val="0"/>
        </w:rPr>
        <w:t xml:space="preserve">Livrables et vérification finale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cinq étapes du pipeline et son lanceur.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CSV nettoyé et un journal des décisions.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résumé descriptif et un tableau des fréquences par canal.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Deux graphiques HTML lisibles hors connexion.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conclusion courte suivant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REPORT_TEMPLATE.md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Rejouez le pipeline. Vérifiez les effectifs, rapprochez chaque retrait du journal, puis expliquez une statistique, un graphique et une limite à une autre personne. Une association observée entre canal et durée ne suffit pas à conclure que le canal provoque cette différence.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port_templat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