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755329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Statistiques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descriptives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062CE23D">
      <w:pPr>
        <w:pStyle w:val="938"/>
        <w:numPr>
          <w:ilvl w:val="0"/>
          <w:numId w:val="15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Nous aide à simplifier et organiser de grandes quantités de données. Ça nous permet de décrire et résumer des données de grande taille (ex : moyenne, médiane).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05E75033">
      <w:pPr>
        <w:pStyle w:val="938"/>
        <w:numPr>
          <w:ilvl w:val="0"/>
          <w:numId w:val="15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Ex : "La moyenne des notes est de 12/20."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48094197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Statistiques inférentielles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67B01254">
      <w:pPr>
        <w:pStyle w:val="938"/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Faire des prédictions ou </w:t>
      </w:r>
      <w:r>
        <w:rPr>
          <w:sz w:val="22"/>
          <w:szCs w:val="22"/>
          <w:highlight w:val="none"/>
        </w:rPr>
        <w:t xml:space="preserve">généraliser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à partir d'un échantillon (ex : tests d'hypothèses, intervalles de confiance).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02D0388A">
      <w:pPr>
        <w:pStyle w:val="938"/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Ex : "Avec 95 % de confiance, la moyenne des notes de la population est entre 11,5 et 12,5."</w:t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</w:p>
    <w:p w14:paraId="021CE684">
      <w:pPr>
        <w:pStyle w:val="876"/>
        <w:pBdr/>
        <w:spacing/>
        <w:ind/>
        <w:rPr>
          <w14:ligatures w14:val="none"/>
        </w:rPr>
      </w:pPr>
      <w:r>
        <w:rPr>
          <w:highlight w:val="none"/>
        </w:rPr>
        <w:t xml:space="preserve">Types de données</w:t>
      </w:r>
      <w:r>
        <w:rPr>
          <w14:ligatures w14:val="none"/>
        </w:rPr>
      </w:r>
      <w:r>
        <w:rPr>
          <w14:ligatures w14:val="none"/>
        </w:rPr>
      </w:r>
    </w:p>
    <w:p w14:paraId="5E19FFAC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Variables qualitatives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73968B6">
      <w:p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Données généralement non numériques, qui décrivent des qualités, caractéristiques, ou </w:t>
      </w:r>
      <w:r>
        <w:rPr>
          <w:sz w:val="22"/>
          <w:szCs w:val="22"/>
          <w:highlight w:val="none"/>
        </w:rPr>
        <w:t xml:space="preserve">attributs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. Ces données sont surtout utilisées pour comprendre les opinions, comportements, expériences, et catégories.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E1E46AE">
      <w:pPr>
        <w:pStyle w:val="938"/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Nominales : Données utilisées pour labelliser, nommer ou classifier des variables sans ordre particulier (ex : couleur des yeux, genre).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76386AFE">
      <w:pPr>
        <w:pStyle w:val="938"/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Ordinales : Données qui ont un </w:t>
      </w:r>
      <w:r>
        <w:rPr>
          <w:sz w:val="22"/>
          <w:szCs w:val="22"/>
          <w:highlight w:val="none"/>
        </w:rPr>
        <w:t xml:space="preserve">ordre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naturel. La différence exacte entre les catégories ne peut pas être mesurée (ex : niveau de satisfaction : faible, moyen, élevé).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9D67FE3">
      <w:pPr>
        <w:pStyle w:val="877"/>
        <w:pBdr/>
        <w:spacing/>
        <w:ind/>
        <w:rPr>
          <w14:ligatures w14:val="none"/>
        </w:rPr>
      </w:pPr>
      <w:r>
        <w:rPr>
          <w:highlight w:val="none"/>
        </w:rPr>
        <w:t xml:space="preserve">Variables quantitatives</w:t>
      </w:r>
      <w:r>
        <w:rPr>
          <w14:ligatures w14:val="none"/>
        </w:rPr>
      </w:r>
      <w:r>
        <w:rPr>
          <w14:ligatures w14:val="none"/>
        </w:rPr>
      </w:r>
    </w:p>
    <w:p w14:paraId="17DDF8D0">
      <w:pPr>
        <w:pStyle w:val="938"/>
        <w:numPr>
          <w:ilvl w:val="0"/>
          <w:numId w:val="12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Discrètes : Valeurs qu'on compte, valeurs entières (ex : nombre d'enfants, résultat d'un dé).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A00706E">
      <w:pPr>
        <w:pStyle w:val="938"/>
        <w:numPr>
          <w:ilvl w:val="0"/>
          <w:numId w:val="12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Continues : Valeurs qu'on mesure,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valeurs décimales (on peut mettre une infinité de valeurs entre 2 valeurs)(ex : taille, poids).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6B694623">
      <w:pPr>
        <w:pStyle w:val="876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Population VS </w:t>
      </w:r>
      <w:r>
        <w:rPr>
          <w:highlight w:val="none"/>
        </w:rPr>
        <w:t xml:space="preserve">échantillon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822317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Mesures de tendance centrale</w:t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</w:p>
    <w:p w14:paraId="14D34FB3">
      <w:pPr>
        <w:pStyle w:val="93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Moyenne :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134E901C">
      <w:pPr>
        <w:pStyle w:val="938"/>
        <w:numPr>
          <w:ilvl w:val="1"/>
          <w:numId w:val="5"/>
        </w:numPr>
        <w:pBdr/>
        <w:shd w:val="nil" w:color="auto"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Moyenne d'un groupe</w:t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 w14:paraId="5A39013F">
      <w:pPr>
        <w:pStyle w:val="938"/>
        <w:numPr>
          <w:ilvl w:val="1"/>
          <w:numId w:val="5"/>
        </w:numPr>
        <w:pBdr/>
        <w:shd w:val="nil" w:color="auto"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est calculée en faisant la somme de tous les éléments qu'on a, et le divisant ensuite par le nombre d'éléments.</w:t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 w14:paraId="29E6949B">
      <w:pPr>
        <w:pStyle w:val="938"/>
        <w:numPr>
          <w:ilvl w:val="1"/>
          <w:numId w:val="5"/>
        </w:numPr>
        <w:pBdr/>
        <w:shd w:val="nil" w:color="auto"/>
        <w:spacing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  <w:t xml:space="preserve">formule : (Σx)/</w:t>
      </w:r>
      <w:r>
        <w:rPr>
          <w:sz w:val="22"/>
          <w:szCs w:val="22"/>
        </w:rPr>
        <w:t xml:space="preserve">N</w:t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 w14:paraId="6C343C59">
      <w:pPr>
        <w:pStyle w:val="93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Médiane :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2F49CED5">
      <w:pPr>
        <w:pStyle w:val="93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Valeur qui partage une série de données ordonnées en deux parties contenant chacune 50 % des observations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3F1B5BD8">
      <w:pPr>
        <w:pStyle w:val="93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Est calculée en trouvant la valeur centrale pour un nombre impair d'observation, ou en faisant la moyenne des deux valeurs centrales pour un nombre pair d'observation.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4B22BD10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Mesures de tendance centrale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76104104">
      <w:pPr>
        <w:pStyle w:val="9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Mode :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8F90ADC">
      <w:pPr>
        <w:pStyle w:val="93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Valeur la plus fréquente.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1A188FBB">
      <w:pPr>
        <w:pStyle w:val="93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Peut ne pas exister (si aucune valeur se répète). Solution peut être uni-modale, bimodale, tri-modale, multimodale.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6DF7A771">
      <w:pPr>
        <w:pStyle w:val="93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Classe modale :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3AD9CA9A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Mode pour des données groupées.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51B5A882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Un groupe ou une intervalle de valeurs la plus fréquente.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55D8995C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La valeur du mode approximative (mode interpolé) peut parfois être calculée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718DB1EB">
      <w:pPr>
        <w:pStyle w:val="93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formule :</w:t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676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54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05199" cy="67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6.00pt;height:5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5FD508A0">
      <w:pPr>
        <w:pStyle w:val="93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L = borne inférieure de la classe modale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43289F7F">
      <w:pPr>
        <w:pStyle w:val="93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h = largeur de la classe modale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64E050F0">
      <w:pPr>
        <w:pStyle w:val="93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f1 = fréquence de la classe modale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4CBEB2D6">
      <w:pPr>
        <w:pStyle w:val="93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fo = fréquence de la classe précédente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2A81C105">
      <w:pPr>
        <w:pStyle w:val="938"/>
        <w:numPr>
          <w:ilvl w:val="2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f2 = fréquence de la classe suivante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16E9D8E1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Attention : si la classe précédente ou suivante n'existe pas on ne peut pas faire le calcul!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719CEE9B">
      <w:pPr>
        <w:pStyle w:val="93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Peut être estimé de la façon suivante : 3 fois la médiane- 2 fois la moyenne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1B58CBE7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Mesures de dispersion</w:t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</w:p>
    <w:p w14:paraId="6966860F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Étendue :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57356A2E">
      <w:pPr>
        <w:pStyle w:val="93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L'étendue est la différence entre la valeur maximale et minimale de nos données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78E642B2">
      <w:pPr>
        <w:pStyle w:val="93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formule : max(X) - min(X)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1066A73C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Variance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48EEAD40">
      <w:pPr>
        <w:pStyle w:val="93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La variance calcule à quel point les valeurs s'éloignent de la moyenne, c'est-à-dire la dispersion autour de la moyenne.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372FE361">
      <w:pPr>
        <w:pStyle w:val="93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formule :</w:t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95450" cy="657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118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695449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3.50pt;height:5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5173CEF0">
      <w:pPr>
        <w:pStyle w:val="938"/>
        <w:numPr>
          <w:ilvl w:val="2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µ = moyenne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7B767C6B">
      <w:pPr>
        <w:pStyle w:val="938"/>
        <w:numPr>
          <w:ilvl w:val="2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n =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nombre de données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3187AF2">
      <w:pPr>
        <w:pStyle w:val="93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Écart-type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2C3F5AC4">
      <w:pPr>
        <w:pStyle w:val="93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L'écart-type est la racine carrée de la variance. Elle nous permet de nous remettre aux mêmes unités que les données originales.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78884A01">
      <w:pPr>
        <w:pStyle w:val="93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formule : </w:t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685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734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09899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7.00pt;height:5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471D09B2">
      <w:pPr>
        <w:pStyle w:val="93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La règle du 68-95-99.7 : environ 68% des valeurs se situe à un écart-type de la moyenne, environ 95% se situe à deux écart-types, et 99.7% se </w:t>
      </w: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situent à trois écart-types.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556584FB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Différentes formules pour une population et un échantillon.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267533CC">
      <w:pPr>
        <w:pBdr/>
        <w:shd w:val="nil" w:color="auto"/>
        <w:spacing/>
        <w:ind/>
        <w:rPr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Ecart-type population :</w:t>
      </w:r>
      <w:r>
        <w:rPr>
          <w:rFonts w:ascii="Liberation Sans" w:hAnsi="Liberation Sans" w:cs="Liberation Sans"/>
          <w:sz w:val="22"/>
          <w:szCs w:val="22"/>
          <w14:ligatures w14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9300" cy="44796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434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019299" cy="447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59.00pt;height:35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2DC33695">
      <w:pPr>
        <w:pBdr/>
        <w:shd w:val="nil" w:color="000000"/>
        <w:spacing/>
        <w:ind/>
        <w:rPr>
          <w:rFonts w:ascii="Liberation Sans" w:hAnsi="Liberation Sans" w:cs="Liberation Sans"/>
          <w:b/>
          <w:bCs/>
          <w:sz w:val="22"/>
          <w:szCs w:val="22"/>
          <w14:ligatures w14:val="none"/>
        </w:rPr>
      </w:pPr>
      <w:r>
        <w:rPr>
          <w:b/>
          <w:bCs/>
        </w:rPr>
      </w:r>
      <w:r>
        <w:rPr>
          <w:rFonts w:ascii="Liberation Sans" w:hAnsi="Liberation Sans" w:cs="Liberation Sans"/>
          <w:b/>
          <w:bCs/>
          <w:sz w:val="22"/>
          <w:szCs w:val="22"/>
          <w14:ligatures w14:val="none"/>
        </w:rPr>
        <w:t xml:space="preserve">Division par N</w:t>
      </w:r>
      <w:r>
        <w:rPr>
          <w:rFonts w:ascii="Liberation Sans" w:hAnsi="Liberation Sans" w:cs="Liberation Sans"/>
          <w:b/>
          <w:bCs/>
          <w:sz w:val="22"/>
          <w:szCs w:val="22"/>
          <w14:ligatures w14:val="none"/>
        </w:rPr>
      </w:r>
      <w:r>
        <w:rPr>
          <w:b/>
          <w:bCs/>
        </w:rPr>
      </w:r>
    </w:p>
    <w:p w14:paraId="4DBEFDFD">
      <w:pPr>
        <w:pBdr/>
        <w:shd w:val="nil" w:color="auto"/>
        <w:spacing/>
        <w:ind/>
        <w:rPr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Ecart-type échantillon :</w:t>
      </w:r>
      <w:r>
        <w:rPr>
          <w:rFonts w:ascii="Liberation Sans" w:hAnsi="Liberation Sans" w:cs="Liberation Sans"/>
          <w:sz w:val="22"/>
          <w:szCs w:val="22"/>
          <w14:ligatures w14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95500" cy="3524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205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09549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65.00pt;height:27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7F8E29DA">
      <w:pPr>
        <w:pBdr/>
        <w:shd w:val="nil" w:color="000000"/>
        <w:spacing/>
        <w:ind/>
        <w:rPr>
          <w:rFonts w:ascii="Liberation Sans" w:hAnsi="Liberation Sans" w:cs="Liberation Sans"/>
          <w:b/>
          <w:bCs/>
          <w:sz w:val="22"/>
          <w:szCs w:val="22"/>
          <w14:ligatures w14:val="none"/>
        </w:rPr>
      </w:pPr>
      <w:r>
        <w:rPr>
          <w:b/>
          <w:bCs/>
        </w:rPr>
      </w:r>
      <w:r>
        <w:rPr>
          <w:rFonts w:ascii="Liberation Sans" w:hAnsi="Liberation Sans" w:cs="Liberation Sans"/>
          <w:b/>
          <w:bCs/>
          <w:sz w:val="22"/>
          <w:szCs w:val="22"/>
          <w14:ligatures w14:val="none"/>
        </w:rPr>
        <w:t xml:space="preserve">Division par N-1</w:t>
      </w:r>
      <w:r>
        <w:rPr>
          <w:rFonts w:ascii="Liberation Sans" w:hAnsi="Liberation Sans" w:cs="Liberation Sans"/>
          <w:b/>
          <w:bCs/>
          <w:sz w:val="22"/>
          <w:szCs w:val="22"/>
          <w14:ligatures w14:val="none"/>
        </w:rPr>
      </w:r>
      <w:r>
        <w:rPr>
          <w:b/>
          <w:bCs/>
        </w:rPr>
      </w:r>
    </w:p>
    <w:p w14:paraId="66051D1B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Pourquoi cette différence?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5EE459EA">
      <w:pPr>
        <w:pStyle w:val="938"/>
        <w:numPr>
          <w:ilvl w:val="0"/>
          <w:numId w:val="17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On utilise déjà les données pour calculer la moyenne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31AABC12">
      <w:pPr>
        <w:pStyle w:val="938"/>
        <w:numPr>
          <w:ilvl w:val="0"/>
          <w:numId w:val="17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Cela a pour effet de rendre les écarts à la moyenne un peu plus petits en moyenne que ceux qu'on aurait obtenu avec la vraie moyenne de la population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449ED957">
      <w:pPr>
        <w:pStyle w:val="938"/>
        <w:numPr>
          <w:ilvl w:val="0"/>
          <w:numId w:val="17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En divisant par n, on sous-estime systématiquement l'écart-type de la population.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14A7D0C3">
      <w:pPr>
        <w:pStyle w:val="938"/>
        <w:numPr>
          <w:ilvl w:val="0"/>
          <w:numId w:val="17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La plupart des logiciels statistiques utilisent n – 1 par défaut lorsqu'on calcule l'écart-type</w:t>
      </w: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 d'un échantillon</w:t>
      </w:r>
      <w:r>
        <w:rPr>
          <w:rFonts w:ascii="Liberation Sans" w:hAnsi="Liberation Sans" w:cs="Liberation Sans"/>
          <w:sz w:val="22"/>
          <w:szCs w:val="22"/>
        </w:rPr>
      </w:r>
      <w:r>
        <w:rPr>
          <w:rFonts w:ascii="Liberation Sans" w:hAnsi="Liberation Sans" w:cs="Liberation Sans"/>
          <w:sz w:val="22"/>
          <w:szCs w:val="22"/>
        </w:rPr>
      </w:r>
    </w:p>
    <w:p w14:paraId="0FAFF518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Écart interquartile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6405453D">
      <w:pPr>
        <w:pStyle w:val="938"/>
        <w:numPr>
          <w:ilvl w:val="0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L'écart interquartile représente la distribution des 50% de données autour de la médiane.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3E1C585E">
      <w:pPr>
        <w:pStyle w:val="938"/>
        <w:numPr>
          <w:ilvl w:val="0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Il n'est pas sensible aux données extrêmes et nous permet donc de mieux représenter la distribution des données.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2F12B3EA">
      <w:pPr>
        <w:pStyle w:val="938"/>
        <w:numPr>
          <w:ilvl w:val="0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L'écart interquartile représente l'écart entre le premier quartile Q1 et le troisième quartile Q3.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4C136BBA">
      <w:pPr>
        <w:pStyle w:val="938"/>
        <w:numPr>
          <w:ilvl w:val="0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formule : </w:t>
      </w:r>
      <w:r>
        <w:rPr>
          <w:rFonts w:ascii="Liberation Sans" w:hAnsi="Liberation Sans" w:eastAsia="Liberation Sans" w:cs="Liberation Sans"/>
          <w:b/>
          <w:bCs/>
          <w:sz w:val="22"/>
          <w:szCs w:val="22"/>
        </w:rPr>
        <w:t xml:space="preserve">Q3 - Q1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56DF7F6B">
      <w:pPr>
        <w:pStyle w:val="938"/>
        <w:numPr>
          <w:ilvl w:val="1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formule Q1 : médiane de la moitié basse des données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7BCCC8C2">
      <w:pPr>
        <w:pStyle w:val="938"/>
        <w:numPr>
          <w:ilvl w:val="1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formule Q3 : médiane de la moitié haute des données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09B4F849">
      <w:pPr>
        <w:pStyle w:val="938"/>
        <w:numPr>
          <w:ilvl w:val="1"/>
          <w:numId w:val="19"/>
        </w:num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Le deuxième quartile Q2 est la médiane.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0747F3EA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Écart absolu moyen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35792777">
      <w:p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L'écart absolu moyen (MAD) est la moyenne des écarts absolus entre les données et leur moyenne.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4DEE796A">
      <w:p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formule : </w:t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62075" cy="561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22972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362074" cy="561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07.25pt;height:44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14:ligatures w14:val="none"/>
        </w:rPr>
      </w:r>
    </w:p>
    <w:p w14:paraId="0ADB70D6">
      <w:pPr>
        <w:pBdr/>
        <w:shd w:val="nil" w:color="auto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Ce n'est pas la même ch</w:t>
      </w:r>
      <w:r>
        <w:t xml:space="preserve">ose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que l'écart-type!</w:t>
      </w:r>
      <w:r>
        <w:rPr>
          <w:rFonts w:ascii="Liberation Sans" w:hAnsi="Liberation Sans" w:cs="Liberation Sans"/>
          <w:sz w:val="22"/>
          <w:szCs w:val="22"/>
          <w14:ligatures w14:val="none"/>
        </w:rPr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</w:p>
    <w:p w14:paraId="1607FF03">
      <w:pPr>
        <w:pStyle w:val="876"/>
        <w:pBdr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>
        <w:t xml:space="preserve">Indicateurs statistiques : Forme, Dispersion &amp; Relations</w:t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r>
    </w:p>
    <w:p w14:paraId="02AB885C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</w:rPr>
        <w:t xml:space="preserve">Mesures de dispersion </w:t>
      </w:r>
      <w:r>
        <w:rPr>
          <w:rFonts w:ascii="Liberation Sans" w:hAnsi="Liberation Sans" w:eastAsia="Liberation Sans" w:cs="Liberation Sans"/>
        </w:rPr>
        <w:t xml:space="preserve">complémentaires</w:t>
      </w: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</w:p>
    <w:p w14:paraId="5A93D3B5">
      <w:pPr>
        <w:pStyle w:val="938"/>
        <w:numPr>
          <w:ilvl w:val="0"/>
          <w:numId w:val="21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MAD (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Median Absolute Deviation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)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: Écart absolu à la médiane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.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Mesure de dispersion robuste, insensible aux valeurs aberrantes (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outliers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).</w:t>
        <w:br/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90875" cy="2476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868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190874" cy="247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1.25pt;height:19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2"/>
          <w:szCs w:val="22"/>
        </w:rPr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4898F7AF">
      <w:pPr>
        <w:pStyle w:val="938"/>
        <w:numPr>
          <w:ilvl w:val="0"/>
          <w:numId w:val="21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Coefficient de variation 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Mesure la dispersion relative par rapport à la moyenne. Permet de comparer la variabilité de séries ayant des unités ou des ordres de grandeur différents.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br/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62100" cy="4857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8740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562099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23.00pt;height:38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br/>
        <w:t xml:space="preserve">(écart type / moyenne)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 x 100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58731DA2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Coefficients d’asymétrie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 (skewness)</w:t>
      </w:r>
      <w:r>
        <w:rPr>
          <w:rFonts w:ascii="Liberation Sans" w:hAnsi="Liberation Sans" w:eastAsia="Liberation Sans" w:cs="Liberation Sans"/>
          <w:sz w:val="22"/>
          <w:szCs w:val="22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</w:p>
    <w:p w14:paraId="3801B192">
      <w:pPr>
        <w:pStyle w:val="938"/>
        <w:numPr>
          <w:ilvl w:val="0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  <w:t xml:space="preserve">Évaluer si les données sont réparties de manière symétrique ou étalées vers la droite / la gauche.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32295CCD">
      <w:pPr>
        <w:pStyle w:val="938"/>
        <w:numPr>
          <w:ilvl w:val="0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1ᵉʳ coefficient d'asymétrie de Pearson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(basé sur le Mode)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 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Évaluer si les données sont réparties de manière symétrique ou étalées vers la droite / la gauche.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3C8D392A">
      <w:pPr>
        <w:pStyle w:val="938"/>
        <w:numPr>
          <w:ilvl w:val="1"/>
          <w:numId w:val="26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19225" cy="4191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078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41922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11.75pt;height:33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br/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(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Moyenne – mode) / écart type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)</w:t>
      </w:r>
      <w:r>
        <w:rPr>
          <w:rFonts w:ascii="Liberation Sans" w:hAnsi="Liberation Sans" w:eastAsia="Liberation Sans" w:cs="Liberation Sans"/>
          <w:sz w:val="22"/>
          <w:szCs w:val="22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2895DE7E">
      <w:pPr>
        <w:pStyle w:val="938"/>
        <w:numPr>
          <w:ilvl w:val="0"/>
          <w:numId w:val="26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2ᵉ coefficient d'asymétrie de Pearson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(basé sur la Médiane)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 :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2974908A">
      <w:pPr>
        <w:pStyle w:val="938"/>
        <w:numPr>
          <w:ilvl w:val="1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43100" cy="4381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413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943100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53.00pt;height:34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  <w:br/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3x (moyenne – médiane)/écart type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1D97BDB6">
      <w:pPr>
        <w:pStyle w:val="938"/>
        <w:numPr>
          <w:ilvl w:val="0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2"/>
          <w:szCs w:val="22"/>
        </w:rPr>
        <w:t xml:space="preserve">Interprétation des coefficients d’asymétrie</w:t>
      </w: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 :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41F99E06">
      <w:pPr>
        <w:pStyle w:val="93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Sk &gt; 0 : Asymétrie positive (étalée vers la droite / majorité des données à gauche).</w:t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494B2E35">
      <w:pPr>
        <w:pStyle w:val="93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Sk = 0 : Distribution symétrique.</w:t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0FF8D9A9">
      <w:pPr>
        <w:pStyle w:val="938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Sk &lt; 0 : Asymétrie négative (étalée vers la gauche / majorité des données à droite).</w:t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3190EECC">
      <w:pPr>
        <w:pStyle w:val="877"/>
        <w:pBdr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Relation entre 2 variables X et Y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</w:p>
    <w:p w14:paraId="0E115A59">
      <w:pPr>
        <w:pStyle w:val="938"/>
        <w:numPr>
          <w:ilvl w:val="0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Covariance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 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(Cov(X,Y))</w:t>
        <w:br/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</w:p>
    <w:p w14:paraId="04436252">
      <w:pPr>
        <w:pStyle w:val="938"/>
        <w:numPr>
          <w:ilvl w:val="1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Mesure comment deux variables quantitatives évoluent conjointement.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</w:p>
    <w:p w14:paraId="20DF0E55">
      <w:pPr>
        <w:pStyle w:val="938"/>
        <w:numPr>
          <w:ilvl w:val="1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57575" cy="6000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247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45757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2.25pt;height:47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  <w:br/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Covp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  <w:t xml:space="preserve">(X,Y) = (1/n) x somme N x (Xi – µx)(Yi – µy)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  <w14:ligatures w14:val="none"/>
        </w:rPr>
      </w:r>
    </w:p>
    <w:p w14:paraId="17C38866">
      <w:pPr>
        <w:pStyle w:val="938"/>
        <w:numPr>
          <w:ilvl w:val="2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Xi : ième valeur de X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42E88FEB">
      <w:pPr>
        <w:pStyle w:val="938"/>
        <w:numPr>
          <w:ilvl w:val="2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Yi ième valeur de Y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0EE49AB7">
      <w:pPr>
        <w:pStyle w:val="938"/>
        <w:numPr>
          <w:ilvl w:val="2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µX : Moyenne de X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037FDB9E">
      <w:pPr>
        <w:pStyle w:val="938"/>
        <w:numPr>
          <w:ilvl w:val="2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µY : Moyenne de Y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6E9A5AC6">
      <w:pPr>
        <w:pStyle w:val="938"/>
        <w:numPr>
          <w:ilvl w:val="2"/>
          <w:numId w:val="20"/>
        </w:numPr>
        <w:pBdr/>
        <w:shd w:val="nil" w:color="000000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N : nombre d’observations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5CD46D62">
      <w:pPr>
        <w:pStyle w:val="938"/>
        <w:numPr>
          <w:ilvl w:val="0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Coefficient de Corrélation de Pearson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22867803">
      <w:pPr>
        <w:pStyle w:val="938"/>
        <w:numPr>
          <w:ilvl w:val="1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</w:rPr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Covariance normalisée comprise dans l'intervalle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[-1 ; 1]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</w:rPr>
      </w:r>
    </w:p>
    <w:p w14:paraId="4ADC81F1">
      <w:pPr>
        <w:pStyle w:val="938"/>
        <w:numPr>
          <w:ilvl w:val="1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476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8502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866899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47.00pt;height:3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  <w:br/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p(X,Y) = cov(X,Y)/ (écart type de X x écart-type de y)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2324E148">
      <w:pPr>
        <w:pStyle w:val="938"/>
        <w:numPr>
          <w:ilvl w:val="2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p = 1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 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Relation linéaire positive parfaite (quand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X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augmente,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Y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augmente proportionnellement).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30908312">
      <w:pPr>
        <w:pStyle w:val="938"/>
        <w:numPr>
          <w:ilvl w:val="2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P = 0 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Absence de relation linéaire.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p w14:paraId="5E297954">
      <w:pPr>
        <w:pStyle w:val="938"/>
        <w:numPr>
          <w:ilvl w:val="2"/>
          <w:numId w:val="20"/>
        </w:numPr>
        <w:pBdr/>
        <w:shd w:val="nil"/>
        <w:spacing/>
        <w:ind/>
        <w:rPr>
          <w:rFonts w:ascii="Liberation Sans" w:hAnsi="Liberation Sans" w:cs="Liberation Sans"/>
          <w:sz w:val="22"/>
          <w:szCs w:val="22"/>
          <w:highlight w:val="none"/>
          <w14:ligatures w14:val="none"/>
        </w:rPr>
      </w:pPr>
      <w:r>
        <w:rPr>
          <w:rFonts w:ascii="Liberation Sans" w:hAnsi="Liberation Sans" w:eastAsia="Liberation Sans" w:cs="Liberation Sans"/>
          <w:sz w:val="22"/>
          <w:szCs w:val="22"/>
          <w:highlight w:val="none"/>
        </w:rPr>
        <w:t xml:space="preserve">P = -1 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Relation linéaire négative parfaite (quand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X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augmente,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Y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diminue proportionnellement).</w:t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sz w:val="22"/>
          <w:szCs w:val="22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EC9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694AF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F6D80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40C5C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9A4BC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pStyle w:val="938"/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6C151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C370C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0C810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F77CA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A53F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CC710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ADE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4A007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38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3FEB571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38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5A64D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53936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998B4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57486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8314EA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07331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pStyle w:val="938"/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AE1C1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54FFEF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656651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073313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07331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07331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20B4D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4"/>
    <w:next w:val="934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4"/>
    <w:next w:val="934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Liberation Sans" w:hAnsi="Liberation Sans" w:eastAsia="Liberation Sans" w:cs="Liberation Sans"/>
      <w:color w:val="0f4761" w:themeColor="accent2"/>
      <w:sz w:val="28"/>
      <w:szCs w:val="28"/>
    </w:rPr>
  </w:style>
  <w:style w:type="paragraph" w:styleId="877">
    <w:name w:val="Heading 3"/>
    <w:basedOn w:val="934"/>
    <w:next w:val="934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Liberation Sans" w:hAnsi="Liberation Sans" w:eastAsia="Liberation Sans" w:cs="Liberation Sans"/>
      <w:b/>
      <w:bCs/>
      <w:color w:val="auto" w:themeColor="accent1"/>
      <w:sz w:val="22"/>
      <w:szCs w:val="22"/>
    </w:rPr>
  </w:style>
  <w:style w:type="paragraph" w:styleId="878">
    <w:name w:val="Heading 4"/>
    <w:basedOn w:val="934"/>
    <w:next w:val="934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4"/>
    <w:next w:val="934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4"/>
    <w:next w:val="934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4"/>
    <w:next w:val="934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4"/>
    <w:next w:val="934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4"/>
    <w:next w:val="934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link w:val="876"/>
    <w:uiPriority w:val="9"/>
    <w:pPr>
      <w:pBdr/>
      <w:spacing/>
      <w:ind/>
    </w:pPr>
    <w:rPr>
      <w:sz w:val="28"/>
      <w:szCs w:val="28"/>
    </w:rPr>
  </w:style>
  <w:style w:type="character" w:styleId="887">
    <w:name w:val="Heading 3 Char"/>
    <w:link w:val="877"/>
    <w:uiPriority w:val="9"/>
    <w:pPr>
      <w:pBdr/>
      <w:spacing/>
      <w:ind/>
    </w:pPr>
    <w:rPr>
      <w:rFonts w:ascii="Liberation Sans" w:hAnsi="Liberation Sans" w:eastAsia="Liberation Sans" w:cs="Liberation Sans"/>
      <w:sz w:val="22"/>
      <w:szCs w:val="22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4"/>
    <w:next w:val="934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4"/>
    <w:next w:val="934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4"/>
    <w:next w:val="934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4"/>
    <w:next w:val="934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4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4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4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4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3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4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5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6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7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8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29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0">
    <w:name w:val="toc 9"/>
    <w:basedOn w:val="934"/>
    <w:next w:val="934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pBdr/>
      <w:shd w:val="nil"/>
      <w:spacing/>
      <w:ind/>
    </w:pPr>
    <w:rPr>
      <w:rFonts w:ascii="Liberation Sans" w:hAnsi="Liberation Sans" w:eastAsia="Liberation Sans" w:cs="Liberation Sans"/>
      <w:sz w:val="22"/>
      <w:szCs w:val="22"/>
    </w:r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No Spacing"/>
    <w:basedOn w:val="934"/>
    <w:uiPriority w:val="1"/>
    <w:qFormat/>
    <w:pPr>
      <w:pBdr/>
      <w:spacing w:after="0" w:line="240" w:lineRule="auto"/>
      <w:ind/>
    </w:pPr>
  </w:style>
  <w:style w:type="paragraph" w:styleId="938">
    <w:name w:val="List Paragraph"/>
    <w:basedOn w:val="934"/>
    <w:uiPriority w:val="34"/>
    <w:qFormat/>
    <w:pPr>
      <w:numPr>
        <w:ilvl w:val="2"/>
        <w:numId w:val="20"/>
      </w:numPr>
      <w:pBdr/>
      <w:shd w:val="nil" w:color="000000"/>
      <w:spacing/>
      <w:ind w:left="720"/>
      <w:contextualSpacing w:val="true"/>
    </w:pPr>
    <w:rPr>
      <w:rFonts w:ascii="Liberation Sans" w:hAnsi="Liberation Sans" w:eastAsia="Liberation Sans" w:cs="Liberation Sans"/>
      <w:sz w:val="24"/>
      <w:szCs w:val="24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2026-09-10T07:02:13Z</dcterms:modified>
</cp:coreProperties>
</file>