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Assignment 03</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0"/>
          <w:szCs w:val="20"/>
          <w:rtl w:val="0"/>
        </w:rPr>
        <w:t xml:space="preserve">Deadline: Tuesday November 12 (11:59pm)</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given </w:t>
      </w:r>
      <w:hyperlink r:id="rId6">
        <w:r w:rsidDel="00000000" w:rsidR="00000000" w:rsidRPr="00000000">
          <w:rPr>
            <w:rFonts w:ascii="Times New Roman" w:cs="Times New Roman" w:eastAsia="Times New Roman" w:hAnsi="Times New Roman"/>
            <w:color w:val="1155cc"/>
            <w:sz w:val="24"/>
            <w:szCs w:val="24"/>
            <w:u w:val="single"/>
            <w:rtl w:val="0"/>
          </w:rPr>
          <w:t xml:space="preserve">ipps.sql</w:t>
        </w:r>
      </w:hyperlink>
      <w:r w:rsidDel="00000000" w:rsidR="00000000" w:rsidRPr="00000000">
        <w:rPr>
          <w:rFonts w:ascii="Times New Roman" w:cs="Times New Roman" w:eastAsia="Times New Roman" w:hAnsi="Times New Roman"/>
          <w:sz w:val="24"/>
          <w:szCs w:val="24"/>
          <w:rtl w:val="0"/>
        </w:rPr>
        <w:t xml:space="preserve"> file to build the IPPS database</w:t>
      </w:r>
      <w:r w:rsidDel="00000000" w:rsidR="00000000" w:rsidRPr="00000000">
        <w:rPr>
          <w:rFonts w:ascii="Times New Roman" w:cs="Times New Roman" w:eastAsia="Times New Roman" w:hAnsi="Times New Roman"/>
          <w:sz w:val="24"/>
          <w:szCs w:val="24"/>
          <w:rtl w:val="0"/>
        </w:rPr>
        <w:t xml:space="preserve"> from Database Assignment 02.  For this second part of the IPPS assignment you are asked to use the provided database schema.  Use the </w:t>
      </w:r>
      <w:r w:rsidDel="00000000" w:rsidR="00000000" w:rsidRPr="00000000">
        <w:rPr>
          <w:rFonts w:ascii="Courier New" w:cs="Courier New" w:eastAsia="Courier New" w:hAnsi="Courier New"/>
          <w:sz w:val="24"/>
          <w:szCs w:val="24"/>
          <w:rtl w:val="0"/>
        </w:rPr>
        <w:t xml:space="preserve">LOAD DATA</w:t>
      </w:r>
      <w:r w:rsidDel="00000000" w:rsidR="00000000" w:rsidRPr="00000000">
        <w:rPr>
          <w:rFonts w:ascii="Times New Roman" w:cs="Times New Roman" w:eastAsia="Times New Roman" w:hAnsi="Times New Roman"/>
          <w:sz w:val="24"/>
          <w:szCs w:val="24"/>
          <w:rtl w:val="0"/>
        </w:rPr>
        <w:t xml:space="preserve"> commands (embedded in the SQL file) to populate your tables from the following CSV files that you will have to download: </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DRGs.csv</w:t>
        </w:r>
      </w:hyperlink>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HRRs.csv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Providers.csv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ChargesAndPayments.csv</w:t>
        </w:r>
      </w:hyperlink>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in this assignment is to answer the following queries using SQL.  Write your answers to all queries updating the </w:t>
      </w:r>
      <w:r w:rsidDel="00000000" w:rsidR="00000000" w:rsidRPr="00000000">
        <w:rPr>
          <w:rFonts w:ascii="Courier New" w:cs="Courier New" w:eastAsia="Courier New" w:hAnsi="Courier New"/>
          <w:sz w:val="24"/>
          <w:szCs w:val="24"/>
          <w:rtl w:val="0"/>
        </w:rPr>
        <w:t xml:space="preserve">ipps.sql </w:t>
      </w:r>
      <w:r w:rsidDel="00000000" w:rsidR="00000000" w:rsidRPr="00000000">
        <w:rPr>
          <w:rFonts w:ascii="Times New Roman" w:cs="Times New Roman" w:eastAsia="Times New Roman" w:hAnsi="Times New Roman"/>
          <w:sz w:val="24"/>
          <w:szCs w:val="24"/>
          <w:rtl w:val="0"/>
        </w:rPr>
        <w:t xml:space="preserve">file.  That’s the file you are expected to submit through Blackboard.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should interpret the following fields in </w:t>
      </w:r>
      <w:r w:rsidDel="00000000" w:rsidR="00000000" w:rsidRPr="00000000">
        <w:rPr>
          <w:rFonts w:ascii="Courier New" w:cs="Courier New" w:eastAsia="Courier New" w:hAnsi="Courier New"/>
          <w:sz w:val="24"/>
          <w:szCs w:val="24"/>
          <w:rtl w:val="0"/>
        </w:rPr>
        <w:t xml:space="preserve">ChargesAndPayments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totalDischarges</w:t>
      </w:r>
      <w:r w:rsidDel="00000000" w:rsidR="00000000" w:rsidRPr="00000000">
        <w:rPr>
          <w:rFonts w:ascii="Times New Roman" w:cs="Times New Roman" w:eastAsia="Times New Roman" w:hAnsi="Times New Roman"/>
          <w:sz w:val="24"/>
          <w:szCs w:val="24"/>
          <w:rtl w:val="0"/>
        </w:rPr>
        <w:t xml:space="preserve"> refers to “the </w:t>
      </w:r>
      <w:r w:rsidDel="00000000" w:rsidR="00000000" w:rsidRPr="00000000">
        <w:rPr>
          <w:rFonts w:ascii="Times New Roman" w:cs="Times New Roman" w:eastAsia="Times New Roman" w:hAnsi="Times New Roman"/>
          <w:sz w:val="24"/>
          <w:szCs w:val="24"/>
          <w:u w:val="single"/>
          <w:rtl w:val="0"/>
        </w:rPr>
        <w:t xml:space="preserve">number of discharges</w:t>
      </w:r>
      <w:r w:rsidDel="00000000" w:rsidR="00000000" w:rsidRPr="00000000">
        <w:rPr>
          <w:rFonts w:ascii="Times New Roman" w:cs="Times New Roman" w:eastAsia="Times New Roman" w:hAnsi="Times New Roman"/>
          <w:sz w:val="24"/>
          <w:szCs w:val="24"/>
          <w:rtl w:val="0"/>
        </w:rPr>
        <w:t xml:space="preserve"> billed by the provider for inpatient hospital services,”</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avgCoveredCharges</w:t>
      </w:r>
      <w:r w:rsidDel="00000000" w:rsidR="00000000" w:rsidRPr="00000000">
        <w:rPr>
          <w:rFonts w:ascii="Times New Roman" w:cs="Times New Roman" w:eastAsia="Times New Roman" w:hAnsi="Times New Roman"/>
          <w:sz w:val="24"/>
          <w:szCs w:val="24"/>
          <w:rtl w:val="0"/>
        </w:rPr>
        <w:t xml:space="preserve"> refers to “the provider's </w:t>
      </w:r>
      <w:r w:rsidDel="00000000" w:rsidR="00000000" w:rsidRPr="00000000">
        <w:rPr>
          <w:rFonts w:ascii="Times New Roman" w:cs="Times New Roman" w:eastAsia="Times New Roman" w:hAnsi="Times New Roman"/>
          <w:sz w:val="24"/>
          <w:szCs w:val="24"/>
          <w:u w:val="single"/>
          <w:rtl w:val="0"/>
        </w:rPr>
        <w:t xml:space="preserve">average</w:t>
      </w:r>
      <w:r w:rsidDel="00000000" w:rsidR="00000000" w:rsidRPr="00000000">
        <w:rPr>
          <w:rFonts w:ascii="Times New Roman" w:cs="Times New Roman" w:eastAsia="Times New Roman" w:hAnsi="Times New Roman"/>
          <w:sz w:val="24"/>
          <w:szCs w:val="24"/>
          <w:rtl w:val="0"/>
        </w:rPr>
        <w:t xml:space="preserve"> charge for services covered by Medicare for </w:t>
      </w:r>
      <w:r w:rsidDel="00000000" w:rsidR="00000000" w:rsidRPr="00000000">
        <w:rPr>
          <w:rFonts w:ascii="Times New Roman" w:cs="Times New Roman" w:eastAsia="Times New Roman" w:hAnsi="Times New Roman"/>
          <w:sz w:val="24"/>
          <w:szCs w:val="24"/>
          <w:u w:val="single"/>
          <w:rtl w:val="0"/>
        </w:rPr>
        <w:t xml:space="preserve">all</w:t>
      </w:r>
      <w:r w:rsidDel="00000000" w:rsidR="00000000" w:rsidRPr="00000000">
        <w:rPr>
          <w:rFonts w:ascii="Times New Roman" w:cs="Times New Roman" w:eastAsia="Times New Roman" w:hAnsi="Times New Roman"/>
          <w:sz w:val="24"/>
          <w:szCs w:val="24"/>
          <w:rtl w:val="0"/>
        </w:rPr>
        <w:t xml:space="preserve"> discharges in the DRG,”</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avgTotalPayments</w:t>
      </w:r>
      <w:r w:rsidDel="00000000" w:rsidR="00000000" w:rsidRPr="00000000">
        <w:rPr>
          <w:rFonts w:ascii="Times New Roman" w:cs="Times New Roman" w:eastAsia="Times New Roman" w:hAnsi="Times New Roman"/>
          <w:sz w:val="24"/>
          <w:szCs w:val="24"/>
          <w:rtl w:val="0"/>
        </w:rPr>
        <w:t xml:space="preserve"> refers to “the </w:t>
      </w:r>
      <w:r w:rsidDel="00000000" w:rsidR="00000000" w:rsidRPr="00000000">
        <w:rPr>
          <w:rFonts w:ascii="Times New Roman" w:cs="Times New Roman" w:eastAsia="Times New Roman" w:hAnsi="Times New Roman"/>
          <w:sz w:val="24"/>
          <w:szCs w:val="24"/>
          <w:u w:val="single"/>
          <w:rtl w:val="0"/>
        </w:rPr>
        <w:t xml:space="preserve">average</w:t>
      </w:r>
      <w:r w:rsidDel="00000000" w:rsidR="00000000" w:rsidRPr="00000000">
        <w:rPr>
          <w:rFonts w:ascii="Times New Roman" w:cs="Times New Roman" w:eastAsia="Times New Roman" w:hAnsi="Times New Roman"/>
          <w:sz w:val="24"/>
          <w:szCs w:val="24"/>
          <w:rtl w:val="0"/>
        </w:rPr>
        <w:t xml:space="preserve"> charge for services by the provider for the correspondent DRG,”</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Courier New" w:cs="Courier New" w:eastAsia="Courier New" w:hAnsi="Courier New"/>
          <w:sz w:val="24"/>
          <w:szCs w:val="24"/>
          <w:rtl w:val="0"/>
        </w:rPr>
        <w:t xml:space="preserve">avgMedicarePayments</w:t>
      </w:r>
      <w:r w:rsidDel="00000000" w:rsidR="00000000" w:rsidRPr="00000000">
        <w:rPr>
          <w:rFonts w:ascii="Times New Roman" w:cs="Times New Roman" w:eastAsia="Times New Roman" w:hAnsi="Times New Roman"/>
          <w:sz w:val="24"/>
          <w:szCs w:val="24"/>
          <w:rtl w:val="0"/>
        </w:rPr>
        <w:t xml:space="preserve"> refers to “the </w:t>
      </w:r>
      <w:r w:rsidDel="00000000" w:rsidR="00000000" w:rsidRPr="00000000">
        <w:rPr>
          <w:rFonts w:ascii="Times New Roman" w:cs="Times New Roman" w:eastAsia="Times New Roman" w:hAnsi="Times New Roman"/>
          <w:sz w:val="24"/>
          <w:szCs w:val="24"/>
          <w:u w:val="single"/>
          <w:rtl w:val="0"/>
        </w:rPr>
        <w:t xml:space="preserve">average</w:t>
      </w:r>
      <w:r w:rsidDel="00000000" w:rsidR="00000000" w:rsidRPr="00000000">
        <w:rPr>
          <w:rFonts w:ascii="Times New Roman" w:cs="Times New Roman" w:eastAsia="Times New Roman" w:hAnsi="Times New Roman"/>
          <w:sz w:val="24"/>
          <w:szCs w:val="24"/>
          <w:rtl w:val="0"/>
        </w:rPr>
        <w:t xml:space="preserve"> of Medicare payments to the provider for the DRG.”</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all diagnostic names in alphabetical order.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List the names and correspondent states (including Washington D.C.) of all of the providers in alphabetical order (state first, provider name next, no repetition).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 the total number of providers.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List the total number of providers per state (including Washington D.C.) in alphabetical order (also printing out the state). </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List the total number of hospital referral regions (HRR).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List the total number of HRRs per state (also printing out the state).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List all of the providers in the state of Pennsylvania in alphabetical order.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List the top 10 providers (with their correspondent state) that charged  (as described in </w:t>
      </w:r>
      <w:r w:rsidDel="00000000" w:rsidR="00000000" w:rsidRPr="00000000">
        <w:rPr>
          <w:rFonts w:ascii="Courier New" w:cs="Courier New" w:eastAsia="Courier New" w:hAnsi="Courier New"/>
          <w:sz w:val="24"/>
          <w:szCs w:val="24"/>
          <w:rtl w:val="0"/>
        </w:rPr>
        <w:t xml:space="preserve">avgTotalPayments</w:t>
      </w:r>
      <w:r w:rsidDel="00000000" w:rsidR="00000000" w:rsidRPr="00000000">
        <w:rPr>
          <w:rFonts w:ascii="Times New Roman" w:cs="Times New Roman" w:eastAsia="Times New Roman" w:hAnsi="Times New Roman"/>
          <w:sz w:val="24"/>
          <w:szCs w:val="24"/>
          <w:rtl w:val="0"/>
        </w:rPr>
        <w:t xml:space="preserve">) the most for the diagnose with code 308. Output should display the provider, their state, and the average charged amount in descending order.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List the average charges (as described in </w:t>
      </w:r>
      <w:r w:rsidDel="00000000" w:rsidR="00000000" w:rsidRPr="00000000">
        <w:rPr>
          <w:rFonts w:ascii="Courier New" w:cs="Courier New" w:eastAsia="Courier New" w:hAnsi="Courier New"/>
          <w:sz w:val="24"/>
          <w:szCs w:val="24"/>
          <w:rtl w:val="0"/>
        </w:rPr>
        <w:t xml:space="preserve">avgTotalPayments</w:t>
      </w:r>
      <w:r w:rsidDel="00000000" w:rsidR="00000000" w:rsidRPr="00000000">
        <w:rPr>
          <w:rFonts w:ascii="Times New Roman" w:cs="Times New Roman" w:eastAsia="Times New Roman" w:hAnsi="Times New Roman"/>
          <w:sz w:val="24"/>
          <w:szCs w:val="24"/>
          <w:rtl w:val="0"/>
        </w:rPr>
        <w:t xml:space="preserve">) of all providers per state for the clinical condition with code 308. Output should display the state and the average charged amount per state in descending order (of the charged amount) using only two decimals.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Which provider and clinical condition pair had the highest difference between the amount charged  (as described in </w:t>
      </w:r>
      <w:r w:rsidDel="00000000" w:rsidR="00000000" w:rsidRPr="00000000">
        <w:rPr>
          <w:rFonts w:ascii="Courier New" w:cs="Courier New" w:eastAsia="Courier New" w:hAnsi="Courier New"/>
          <w:sz w:val="24"/>
          <w:szCs w:val="24"/>
          <w:rtl w:val="0"/>
        </w:rPr>
        <w:t xml:space="preserve">avgTotalPayments</w:t>
      </w:r>
      <w:r w:rsidDel="00000000" w:rsidR="00000000" w:rsidRPr="00000000">
        <w:rPr>
          <w:rFonts w:ascii="Times New Roman" w:cs="Times New Roman" w:eastAsia="Times New Roman" w:hAnsi="Times New Roman"/>
          <w:sz w:val="24"/>
          <w:szCs w:val="24"/>
          <w:rtl w:val="0"/>
        </w:rPr>
        <w:t xml:space="preserve">) and the amount covered by Medicare  (as described in </w:t>
      </w:r>
      <w:r w:rsidDel="00000000" w:rsidR="00000000" w:rsidRPr="00000000">
        <w:rPr>
          <w:rFonts w:ascii="Courier New" w:cs="Courier New" w:eastAsia="Courier New" w:hAnsi="Courier New"/>
          <w:sz w:val="24"/>
          <w:szCs w:val="24"/>
          <w:rtl w:val="0"/>
        </w:rPr>
        <w:t xml:space="preserve">avgMedicarePayments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Style w:val="Heading1"/>
        <w:spacing w:line="276" w:lineRule="auto"/>
        <w:rPr>
          <w:rFonts w:ascii="Times New Roman" w:cs="Times New Roman" w:eastAsia="Times New Roman" w:hAnsi="Times New Roman"/>
          <w:sz w:val="24"/>
          <w:szCs w:val="24"/>
        </w:rPr>
      </w:pPr>
      <w:bookmarkStart w:colFirst="0" w:colLast="0" w:name="_2et92p0" w:id="0"/>
      <w:bookmarkEnd w:id="0"/>
      <w:r w:rsidDel="00000000" w:rsidR="00000000" w:rsidRPr="00000000">
        <w:rPr>
          <w:rFonts w:ascii="Times New Roman" w:cs="Times New Roman" w:eastAsia="Times New Roman" w:hAnsi="Times New Roman"/>
          <w:sz w:val="24"/>
          <w:szCs w:val="24"/>
          <w:rtl w:val="0"/>
        </w:rPr>
        <w:t xml:space="preserve">Each query is worth +10 points. </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55245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43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3810 - Principles of Database Systems (Fall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file/d/17z2W_M5yD65I5oNGe8MgopeWHb3pgII7/view?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y9wNvXMNL705EiKJIIqRG9T5BAChHi9/view?usp=sharing" TargetMode="External"/><Relationship Id="rId5" Type="http://schemas.openxmlformats.org/officeDocument/2006/relationships/styles" Target="styles.xml"/><Relationship Id="rId6" Type="http://schemas.openxmlformats.org/officeDocument/2006/relationships/hyperlink" Target="https://drive.google.com/file/d/1XkUWj4dSauPrufThBf6HWJ4Fja0x3AET/view?usp=sharing" TargetMode="External"/><Relationship Id="rId7" Type="http://schemas.openxmlformats.org/officeDocument/2006/relationships/hyperlink" Target="https://drive.google.com/file/d/1-jaUL308hPiCGdAHwlosyrTtNIq-5oY-/view?usp=sharing" TargetMode="External"/><Relationship Id="rId8" Type="http://schemas.openxmlformats.org/officeDocument/2006/relationships/hyperlink" Target="https://drive.google.com/file/d/1U1CQkV5lWvIR4LvLWw_Q6gf5EPcx4H87/view?usp=shar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