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Chi-Square Test of Independence</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rPr/>
      </w:pPr>
      <w:r w:rsidDel="00000000" w:rsidR="00000000" w:rsidRPr="00000000">
        <w:rPr>
          <w:u w:val="single"/>
          <w:rtl w:val="0"/>
        </w:rPr>
        <w:t xml:space="preserve">Example 8.1</w:t>
      </w:r>
      <w:r w:rsidDel="00000000" w:rsidR="00000000" w:rsidRPr="00000000">
        <w:rPr>
          <w:rtl w:val="0"/>
        </w:rPr>
        <w:t xml:space="preserve">  Consider data from the Minnesota Study Survey regarding the opinions of marijuana use for 12</w:t>
      </w:r>
      <w:r w:rsidDel="00000000" w:rsidR="00000000" w:rsidRPr="00000000">
        <w:rPr>
          <w:vertAlign w:val="superscript"/>
          <w:rtl w:val="0"/>
        </w:rPr>
        <w:t xml:space="preserve">th</w:t>
      </w:r>
      <w:r w:rsidDel="00000000" w:rsidR="00000000" w:rsidRPr="00000000">
        <w:rPr>
          <w:rtl w:val="0"/>
        </w:rPr>
        <w:t xml:space="preserve"> grade students in Fillmore County.  </w:t>
      </w:r>
    </w:p>
    <w:p w:rsidR="00000000" w:rsidDel="00000000" w:rsidP="00000000" w:rsidRDefault="00000000" w:rsidRPr="00000000" w14:paraId="00000004">
      <w:pPr>
        <w:jc w:val="center"/>
        <w:rPr/>
      </w:pPr>
      <w:r w:rsidDel="00000000" w:rsidR="00000000" w:rsidRPr="00000000">
        <w:rPr/>
        <w:drawing>
          <wp:inline distB="0" distT="0" distL="0" distR="0">
            <wp:extent cx="1716722" cy="1061031"/>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716722" cy="1061031"/>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The following data was obtained from the Minnesota Department of Education website for Fillmore County.</w:t>
      </w:r>
    </w:p>
    <w:p w:rsidR="00000000" w:rsidDel="00000000" w:rsidP="00000000" w:rsidRDefault="00000000" w:rsidRPr="00000000" w14:paraId="00000006">
      <w:pPr>
        <w:jc w:val="center"/>
        <w:rPr>
          <w:i w:val="1"/>
        </w:rPr>
      </w:pPr>
      <w:r w:rsidDel="00000000" w:rsidR="00000000" w:rsidRPr="00000000">
        <w:rPr/>
        <w:drawing>
          <wp:inline distB="0" distT="0" distL="0" distR="0">
            <wp:extent cx="4605295" cy="1716653"/>
            <wp:effectExtent b="0" l="0" r="0" t="0"/>
            <wp:docPr id="10"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605295" cy="1716653"/>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rPr>
          <w:sz w:val="16"/>
          <w:szCs w:val="16"/>
        </w:rPr>
      </w:pPr>
      <w:r w:rsidDel="00000000" w:rsidR="00000000" w:rsidRPr="00000000">
        <w:rPr>
          <w:i w:val="1"/>
          <w:rtl w:val="0"/>
        </w:rPr>
        <w:t xml:space="preserve">Source</w:t>
      </w:r>
      <w:r w:rsidDel="00000000" w:rsidR="00000000" w:rsidRPr="00000000">
        <w:rPr>
          <w:rtl w:val="0"/>
        </w:rPr>
        <w:t xml:space="preserve">:  Minnesota Department of Education;   </w:t>
      </w:r>
      <w:hyperlink r:id="rId8">
        <w:r w:rsidDel="00000000" w:rsidR="00000000" w:rsidRPr="00000000">
          <w:rPr>
            <w:color w:val="0563c1"/>
            <w:sz w:val="16"/>
            <w:szCs w:val="16"/>
            <w:u w:val="single"/>
            <w:rtl w:val="0"/>
          </w:rPr>
          <w:t xml:space="preserve">http://education.state.mn.us/MDE/Learning_Support/Safe_and_Healthy_Learners/Minnesota_Student_Survey/index.html</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Consider the following investigation comparing Males to Females for Grade 12.</w:t>
      </w:r>
    </w:p>
    <w:p w:rsidR="00000000" w:rsidDel="00000000" w:rsidP="00000000" w:rsidRDefault="00000000" w:rsidRPr="00000000" w14:paraId="00000009">
      <w:pPr>
        <w:rPr/>
      </w:pPr>
      <w:r w:rsidDel="00000000" w:rsidR="00000000" w:rsidRPr="00000000">
        <w:rPr>
          <w:u w:val="single"/>
          <w:rtl w:val="0"/>
        </w:rPr>
        <w:t xml:space="preserve">Research Question</w:t>
      </w:r>
      <w:r w:rsidDel="00000000" w:rsidR="00000000" w:rsidRPr="00000000">
        <w:rPr>
          <w:rtl w:val="0"/>
        </w:rPr>
        <w:t xml:space="preserve">:  Do differences exist between Genders in the opinions regarding marijuana use for 12</w:t>
      </w:r>
      <w:r w:rsidDel="00000000" w:rsidR="00000000" w:rsidRPr="00000000">
        <w:rPr>
          <w:vertAlign w:val="superscript"/>
          <w:rtl w:val="0"/>
        </w:rPr>
        <w:t xml:space="preserve">th</w:t>
      </w:r>
      <w:r w:rsidDel="00000000" w:rsidR="00000000" w:rsidRPr="00000000">
        <w:rPr>
          <w:rtl w:val="0"/>
        </w:rPr>
        <w:t xml:space="preserve"> graders in Fillmore County? </w:t>
      </w:r>
    </w:p>
    <w:p w:rsidR="00000000" w:rsidDel="00000000" w:rsidP="00000000" w:rsidRDefault="00000000" w:rsidRPr="00000000" w14:paraId="0000000A">
      <w:pPr>
        <w:rPr/>
      </w:pPr>
      <w:r w:rsidDel="00000000" w:rsidR="00000000" w:rsidRPr="00000000">
        <w:rPr>
          <w:rtl w:val="0"/>
        </w:rPr>
      </w:r>
    </w:p>
    <w:tbl>
      <w:tblPr>
        <w:tblStyle w:val="Table1"/>
        <w:tblW w:w="8047.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361"/>
        <w:gridCol w:w="3686"/>
        <w:tblGridChange w:id="0">
          <w:tblGrid>
            <w:gridCol w:w="4361"/>
            <w:gridCol w:w="3686"/>
          </w:tblGrid>
        </w:tblGridChange>
      </w:tblGrid>
      <w:tr>
        <w:tc>
          <w:tcPr/>
          <w:p w:rsidR="00000000" w:rsidDel="00000000" w:rsidP="00000000" w:rsidRDefault="00000000" w:rsidRPr="00000000" w14:paraId="0000000B">
            <w:pPr>
              <w:jc w:val="center"/>
              <w:rPr/>
            </w:pPr>
            <w:r w:rsidDel="00000000" w:rsidR="00000000" w:rsidRPr="00000000">
              <w:rPr>
                <w:rtl w:val="0"/>
              </w:rPr>
              <w:t xml:space="preserve">Data in JMP</w:t>
            </w:r>
          </w:p>
          <w:p w:rsidR="00000000" w:rsidDel="00000000" w:rsidP="00000000" w:rsidRDefault="00000000" w:rsidRPr="00000000" w14:paraId="0000000C">
            <w:pPr>
              <w:jc w:val="center"/>
              <w:rPr/>
            </w:pPr>
            <w:r w:rsidDel="00000000" w:rsidR="00000000" w:rsidRPr="00000000">
              <w:rPr/>
              <w:drawing>
                <wp:inline distB="0" distT="0" distL="0" distR="0">
                  <wp:extent cx="2564832" cy="1465618"/>
                  <wp:effectExtent b="0" l="0" r="0" t="0"/>
                  <wp:docPr id="9"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564832" cy="1465618"/>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D">
            <w:pPr>
              <w:jc w:val="center"/>
              <w:rPr/>
            </w:pPr>
            <w:r w:rsidDel="00000000" w:rsidR="00000000" w:rsidRPr="00000000">
              <w:rPr>
                <w:rtl w:val="0"/>
              </w:rPr>
              <w:t xml:space="preserve">Analyze &gt; Fit Y by X</w:t>
            </w:r>
          </w:p>
          <w:p w:rsidR="00000000" w:rsidDel="00000000" w:rsidP="00000000" w:rsidRDefault="00000000" w:rsidRPr="00000000" w14:paraId="0000000E">
            <w:pPr>
              <w:jc w:val="center"/>
              <w:rPr/>
            </w:pPr>
            <w:r w:rsidDel="00000000" w:rsidR="00000000" w:rsidRPr="00000000">
              <w:rPr/>
              <w:drawing>
                <wp:inline distB="0" distT="0" distL="0" distR="0">
                  <wp:extent cx="2138927" cy="1400638"/>
                  <wp:effectExtent b="0" l="0" r="0" t="0"/>
                  <wp:docPr id="12" name="image22.png"/>
                  <a:graphic>
                    <a:graphicData uri="http://schemas.openxmlformats.org/drawingml/2006/picture">
                      <pic:pic>
                        <pic:nvPicPr>
                          <pic:cNvPr id="0" name="image22.png"/>
                          <pic:cNvPicPr preferRelativeResize="0"/>
                        </pic:nvPicPr>
                        <pic:blipFill>
                          <a:blip r:embed="rId10"/>
                          <a:srcRect b="0" l="0" r="0" t="0"/>
                          <a:stretch>
                            <a:fillRect/>
                          </a:stretch>
                        </pic:blipFill>
                        <pic:spPr>
                          <a:xfrm>
                            <a:off x="0" y="0"/>
                            <a:ext cx="2138927" cy="140063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Initial JMP output – again, fix the order of the response variable using Value Ordering</w:t>
      </w:r>
    </w:p>
    <w:p w:rsidR="00000000" w:rsidDel="00000000" w:rsidP="00000000" w:rsidRDefault="00000000" w:rsidRPr="00000000" w14:paraId="00000011">
      <w:pPr>
        <w:jc w:val="center"/>
        <w:rPr/>
      </w:pPr>
      <w:r w:rsidDel="00000000" w:rsidR="00000000" w:rsidRPr="00000000">
        <w:rPr/>
        <w:drawing>
          <wp:inline distB="0" distT="0" distL="0" distR="0">
            <wp:extent cx="2910905" cy="1560257"/>
            <wp:effectExtent b="0" l="0" r="0" t="0"/>
            <wp:docPr id="11"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10905" cy="1560257"/>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sz w:val="28"/>
          <w:szCs w:val="28"/>
        </w:rPr>
      </w:pPr>
      <w:r w:rsidDel="00000000" w:rsidR="00000000" w:rsidRPr="00000000">
        <w:rPr>
          <w:sz w:val="28"/>
          <w:szCs w:val="28"/>
          <w:rtl w:val="0"/>
        </w:rPr>
        <w:t xml:space="preserve">Observed Outcomes (Observed)</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pPr>
      <w:r w:rsidDel="00000000" w:rsidR="00000000" w:rsidRPr="00000000">
        <w:rPr/>
        <w:drawing>
          <wp:inline distB="0" distT="0" distL="0" distR="0">
            <wp:extent cx="4126886" cy="2599298"/>
            <wp:effectExtent b="0" l="0" r="0" t="0"/>
            <wp:docPr id="1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126886" cy="2599298"/>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jc w:val="center"/>
        <w:rPr/>
      </w:pPr>
      <w:r w:rsidDel="00000000" w:rsidR="00000000" w:rsidRPr="00000000">
        <w:rPr/>
        <w:drawing>
          <wp:inline distB="0" distT="0" distL="0" distR="0">
            <wp:extent cx="3997190" cy="1850972"/>
            <wp:effectExtent b="0" l="0" r="0" t="0"/>
            <wp:docPr id="13"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3997190" cy="1850972"/>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r>
    </w:p>
    <w:p w:rsidR="00000000" w:rsidDel="00000000" w:rsidP="00000000" w:rsidRDefault="00000000" w:rsidRPr="00000000" w14:paraId="00000017">
      <w:pPr>
        <w:rPr>
          <w:sz w:val="28"/>
          <w:szCs w:val="28"/>
        </w:rPr>
      </w:pPr>
      <w:r w:rsidDel="00000000" w:rsidR="00000000" w:rsidRPr="00000000">
        <w:rPr>
          <w:sz w:val="28"/>
          <w:szCs w:val="28"/>
          <w:rtl w:val="0"/>
        </w:rPr>
        <w:t xml:space="preserve">Compare Against No Difference Situation (Expected)</w:t>
      </w:r>
    </w:p>
    <w:p w:rsidR="00000000" w:rsidDel="00000000" w:rsidP="00000000" w:rsidRDefault="00000000" w:rsidRPr="00000000" w14:paraId="00000018">
      <w:pPr>
        <w:jc w:val="center"/>
        <w:rPr/>
      </w:pPr>
      <w:r w:rsidDel="00000000" w:rsidR="00000000" w:rsidRPr="00000000">
        <w:rPr/>
        <w:drawing>
          <wp:inline distB="0" distT="0" distL="0" distR="0">
            <wp:extent cx="3615059" cy="2315528"/>
            <wp:effectExtent b="0" l="0" r="0" t="0"/>
            <wp:docPr id="16" name="image20.png"/>
            <a:graphic>
              <a:graphicData uri="http://schemas.openxmlformats.org/drawingml/2006/picture">
                <pic:pic>
                  <pic:nvPicPr>
                    <pic:cNvPr id="0" name="image20.png"/>
                    <pic:cNvPicPr preferRelativeResize="0"/>
                  </pic:nvPicPr>
                  <pic:blipFill>
                    <a:blip r:embed="rId14"/>
                    <a:srcRect b="0" l="0" r="0" t="0"/>
                    <a:stretch>
                      <a:fillRect/>
                    </a:stretch>
                  </pic:blipFill>
                  <pic:spPr>
                    <a:xfrm>
                      <a:off x="0" y="0"/>
                      <a:ext cx="3615059" cy="2315528"/>
                    </a:xfrm>
                    <a:prstGeom prst="rect"/>
                    <a:ln/>
                  </pic:spPr>
                </pic:pic>
              </a:graphicData>
            </a:graphic>
          </wp:inline>
        </w:drawing>
      </w:r>
      <w:r w:rsidDel="00000000" w:rsidR="00000000" w:rsidRPr="00000000">
        <w:rPr>
          <w:rtl w:val="0"/>
        </w:rPr>
      </w:r>
    </w:p>
    <w:tbl>
      <w:tblPr>
        <w:tblStyle w:val="Table2"/>
        <w:tblW w:w="8911.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676"/>
        <w:gridCol w:w="1710"/>
        <w:gridCol w:w="1525"/>
        <w:tblGridChange w:id="0">
          <w:tblGrid>
            <w:gridCol w:w="5676"/>
            <w:gridCol w:w="1710"/>
            <w:gridCol w:w="1525"/>
          </w:tblGrid>
        </w:tblGridChange>
      </w:tblGrid>
      <w:tr>
        <w:tc>
          <w:tcPr>
            <w:tcBorders>
              <w:right w:color="000000" w:space="0" w:sz="4" w:val="single"/>
            </w:tcBorders>
          </w:tcPr>
          <w:p w:rsidR="00000000" w:rsidDel="00000000" w:rsidP="00000000" w:rsidRDefault="00000000" w:rsidRPr="00000000" w14:paraId="00000019">
            <w:pPr>
              <w:rPr/>
            </w:pPr>
            <w:r w:rsidDel="00000000" w:rsidR="00000000" w:rsidRPr="00000000">
              <w:rPr>
                <w:rtl w:val="0"/>
              </w:rPr>
            </w:r>
          </w:p>
        </w:tc>
        <w:tc>
          <w:tcPr>
            <w:gridSpan w:val="2"/>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A">
            <w:pPr>
              <w:jc w:val="center"/>
              <w:rPr/>
            </w:pPr>
            <w:r w:rsidDel="00000000" w:rsidR="00000000" w:rsidRPr="00000000">
              <w:rPr>
                <w:rtl w:val="0"/>
              </w:rPr>
              <w:t xml:space="preserve">Proportions under No Difference</w:t>
            </w:r>
          </w:p>
        </w:tc>
      </w:tr>
      <w:tr>
        <w:trPr>
          <w:trHeight w:val="720" w:hRule="atLeast"/>
        </w:trPr>
        <w:tc>
          <w:tcPr>
            <w:vMerge w:val="restart"/>
            <w:tcBorders>
              <w:right w:color="000000" w:space="0" w:sz="4" w:val="single"/>
            </w:tcBorders>
          </w:tcPr>
          <w:p w:rsidR="00000000" w:rsidDel="00000000" w:rsidP="00000000" w:rsidRDefault="00000000" w:rsidRPr="00000000" w14:paraId="0000001C">
            <w:pPr>
              <w:rPr/>
            </w:pPr>
            <w:r w:rsidDel="00000000" w:rsidR="00000000" w:rsidRPr="00000000">
              <w:rPr/>
              <w:drawing>
                <wp:inline distB="0" distT="0" distL="0" distR="0">
                  <wp:extent cx="3477671" cy="1643871"/>
                  <wp:effectExtent b="0" l="0" r="0" t="0"/>
                  <wp:docPr id="15"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3477671" cy="1643871"/>
                          </a:xfrm>
                          <a:prstGeom prst="rect"/>
                          <a:ln/>
                        </pic:spPr>
                      </pic:pic>
                    </a:graphicData>
                  </a:graphic>
                </wp:inline>
              </w:drawing>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jc w:val="center"/>
              <w:rPr/>
            </w:pPr>
            <w:r w:rsidDel="00000000" w:rsidR="00000000" w:rsidRPr="00000000">
              <w:rPr>
                <w:rtl w:val="0"/>
              </w:rPr>
              <w:t xml:space="preserve">Great Risk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E">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63</m:t>
                  </m:r>
                </m:num>
                <m:den>
                  <m:r>
                    <w:rPr>
                      <w:rFonts w:ascii="Cambria Math" w:cs="Cambria Math" w:eastAsia="Cambria Math" w:hAnsi="Cambria Math"/>
                    </w:rPr>
                    <m:t xml:space="preserve">120</m:t>
                  </m:r>
                </m:den>
              </m:f>
              <m:r>
                <w:rPr>
                  <w:rFonts w:ascii="Cambria Math" w:cs="Cambria Math" w:eastAsia="Cambria Math" w:hAnsi="Cambria Math"/>
                </w:rPr>
                <m:t xml:space="preserve">=0.525</m:t>
              </m:r>
            </m:oMath>
            <w:r w:rsidDel="00000000" w:rsidR="00000000" w:rsidRPr="00000000">
              <w:rPr>
                <w:rtl w:val="0"/>
              </w:rPr>
            </w:r>
          </w:p>
        </w:tc>
      </w:tr>
      <w:tr>
        <w:trPr>
          <w:trHeight w:val="630" w:hRule="atLeast"/>
        </w:trPr>
        <w:tc>
          <w:tcPr>
            <w:vMerge w:val="continue"/>
            <w:tcBorders>
              <w:right w:color="000000" w:space="0" w:sz="4" w:val="single"/>
            </w:tcBorders>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jc w:val="center"/>
              <w:rPr/>
            </w:pPr>
            <w:r w:rsidDel="00000000" w:rsidR="00000000" w:rsidRPr="00000000">
              <w:rPr>
                <w:rtl w:val="0"/>
              </w:rPr>
              <w:t xml:space="preserve">Moderate Risk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29</m:t>
                  </m:r>
                </m:num>
                <m:den>
                  <m:r>
                    <w:rPr>
                      <w:rFonts w:ascii="Cambria Math" w:cs="Cambria Math" w:eastAsia="Cambria Math" w:hAnsi="Cambria Math"/>
                    </w:rPr>
                    <m:t xml:space="preserve">120</m:t>
                  </m:r>
                </m:den>
              </m:f>
              <m:r>
                <w:rPr>
                  <w:rFonts w:ascii="Cambria Math" w:cs="Cambria Math" w:eastAsia="Cambria Math" w:hAnsi="Cambria Math"/>
                </w:rPr>
                <m:t xml:space="preserve">=0.2417</m:t>
              </m:r>
            </m:oMath>
            <w:r w:rsidDel="00000000" w:rsidR="00000000" w:rsidRPr="00000000">
              <w:rPr>
                <w:rtl w:val="0"/>
              </w:rPr>
            </w:r>
          </w:p>
        </w:tc>
      </w:tr>
      <w:tr>
        <w:trPr>
          <w:trHeight w:val="915" w:hRule="atLeast"/>
        </w:trPr>
        <w:tc>
          <w:tcPr>
            <w:vMerge w:val="continue"/>
            <w:tcBorders>
              <w:right w:color="000000" w:space="0" w:sz="4" w:val="single"/>
            </w:tcBorders>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jc w:val="center"/>
              <w:rPr/>
            </w:pPr>
            <w:r w:rsidDel="00000000" w:rsidR="00000000" w:rsidRPr="00000000">
              <w:rPr>
                <w:rtl w:val="0"/>
              </w:rPr>
              <w:t xml:space="preserve">Slight Risk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16</m:t>
                  </m:r>
                </m:num>
                <m:den>
                  <m:r>
                    <w:rPr>
                      <w:rFonts w:ascii="Cambria Math" w:cs="Cambria Math" w:eastAsia="Cambria Math" w:hAnsi="Cambria Math"/>
                    </w:rPr>
                    <m:t xml:space="preserve">120</m:t>
                  </m:r>
                </m:den>
              </m:f>
              <m:r>
                <w:rPr>
                  <w:rFonts w:ascii="Cambria Math" w:cs="Cambria Math" w:eastAsia="Cambria Math" w:hAnsi="Cambria Math"/>
                </w:rPr>
                <m:t xml:space="preserve">=0.133</m:t>
              </m:r>
            </m:oMath>
            <w:r w:rsidDel="00000000" w:rsidR="00000000" w:rsidRPr="00000000">
              <w:rPr>
                <w:rtl w:val="0"/>
              </w:rPr>
            </w:r>
          </w:p>
        </w:tc>
      </w:tr>
      <w:tr>
        <w:trPr>
          <w:trHeight w:val="660" w:hRule="atLeast"/>
        </w:trPr>
        <w:tc>
          <w:tcPr>
            <w:vMerge w:val="continue"/>
            <w:tcBorders>
              <w:right w:color="000000" w:space="0" w:sz="4" w:val="single"/>
            </w:tcBorders>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Math" w:cs="Cambria Math" w:eastAsia="Cambria Math" w:hAnsi="Cambria Math"/>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jc w:val="center"/>
              <w:rPr/>
            </w:pPr>
            <w:r w:rsidDel="00000000" w:rsidR="00000000" w:rsidRPr="00000000">
              <w:rPr>
                <w:rtl w:val="0"/>
              </w:rPr>
              <w:t xml:space="preserve">No Risk</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jc w:val="center"/>
              <w:rPr>
                <w:rFonts w:ascii="Cambria Math" w:cs="Cambria Math" w:eastAsia="Cambria Math" w:hAnsi="Cambria Math"/>
              </w:rPr>
            </w:pPr>
            <m:oMath>
              <m:f>
                <m:fPr>
                  <m:ctrlPr>
                    <w:rPr>
                      <w:rFonts w:ascii="Cambria Math" w:cs="Cambria Math" w:eastAsia="Cambria Math" w:hAnsi="Cambria Math"/>
                    </w:rPr>
                  </m:ctrlPr>
                </m:fPr>
                <m:num>
                  <m:r>
                    <w:rPr>
                      <w:rFonts w:ascii="Cambria Math" w:cs="Cambria Math" w:eastAsia="Cambria Math" w:hAnsi="Cambria Math"/>
                    </w:rPr>
                    <m:t xml:space="preserve">12</m:t>
                  </m:r>
                </m:num>
                <m:den>
                  <m:r>
                    <w:rPr>
                      <w:rFonts w:ascii="Cambria Math" w:cs="Cambria Math" w:eastAsia="Cambria Math" w:hAnsi="Cambria Math"/>
                    </w:rPr>
                    <m:t xml:space="preserve">120</m:t>
                  </m:r>
                </m:den>
              </m:f>
              <m:r>
                <w:rPr>
                  <w:rFonts w:ascii="Cambria Math" w:cs="Cambria Math" w:eastAsia="Cambria Math" w:hAnsi="Cambria Math"/>
                </w:rPr>
                <m:t xml:space="preserve">=0.10</m:t>
              </m:r>
            </m:oMath>
            <w:r w:rsidDel="00000000" w:rsidR="00000000" w:rsidRPr="00000000">
              <w:rPr>
                <w:rtl w:val="0"/>
              </w:rPr>
            </w:r>
          </w:p>
          <w:p w:rsidR="00000000" w:rsidDel="00000000" w:rsidP="00000000" w:rsidRDefault="00000000" w:rsidRPr="00000000" w14:paraId="00000028">
            <w:pPr>
              <w:jc w:val="center"/>
              <w:rPr>
                <w:rFonts w:ascii="Cambria Math" w:cs="Cambria Math" w:eastAsia="Cambria Math" w:hAnsi="Cambria Math"/>
              </w:rPr>
            </w:pPr>
            <w:r w:rsidDel="00000000" w:rsidR="00000000" w:rsidRPr="00000000">
              <w:rPr>
                <w:rtl w:val="0"/>
              </w:rPr>
            </w:r>
          </w:p>
        </w:tc>
      </w:tr>
    </w:tbl>
    <w:p w:rsidR="00000000" w:rsidDel="00000000" w:rsidP="00000000" w:rsidRDefault="00000000" w:rsidRPr="00000000" w14:paraId="00000029">
      <w:pPr>
        <w:jc w:val="cente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Computing the Expected Counts</w:t>
      </w:r>
    </w:p>
    <w:p w:rsidR="00000000" w:rsidDel="00000000" w:rsidP="00000000" w:rsidRDefault="00000000" w:rsidRPr="00000000" w14:paraId="0000002B">
      <w:pPr>
        <w:jc w:val="center"/>
        <w:rPr/>
      </w:pPr>
      <w:r w:rsidDel="00000000" w:rsidR="00000000" w:rsidRPr="00000000">
        <w:rPr/>
        <w:drawing>
          <wp:inline distB="0" distT="0" distL="0" distR="0">
            <wp:extent cx="4057650" cy="1914525"/>
            <wp:effectExtent b="0" l="0" r="0" t="0"/>
            <wp:docPr id="19"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4057650" cy="1914525"/>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160" w:line="259" w:lineRule="auto"/>
        <w:rPr/>
      </w:pPr>
      <w:r w:rsidDel="00000000" w:rsidR="00000000" w:rsidRPr="00000000">
        <w:rPr>
          <w:sz w:val="28"/>
          <w:szCs w:val="28"/>
          <w:rtl w:val="0"/>
        </w:rPr>
        <w:t xml:space="preserve">Test of Significance:  Chi –Square Test</w:t>
      </w:r>
      <w:r w:rsidDel="00000000" w:rsidR="00000000" w:rsidRPr="00000000">
        <w:rPr>
          <w:rtl w:val="0"/>
        </w:rPr>
      </w:r>
    </w:p>
    <w:tbl>
      <w:tblPr>
        <w:tblStyle w:val="Table3"/>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091"/>
        <w:gridCol w:w="4269"/>
        <w:tblGridChange w:id="0">
          <w:tblGrid>
            <w:gridCol w:w="5091"/>
            <w:gridCol w:w="4269"/>
          </w:tblGrid>
        </w:tblGridChange>
      </w:tblGrid>
      <w:tr>
        <w:tc>
          <w:tcPr/>
          <w:p w:rsidR="00000000" w:rsidDel="00000000" w:rsidP="00000000" w:rsidRDefault="00000000" w:rsidRPr="00000000" w14:paraId="0000002D">
            <w:pPr>
              <w:jc w:val="center"/>
              <w:rPr/>
            </w:pPr>
            <w:r w:rsidDel="00000000" w:rsidR="00000000" w:rsidRPr="00000000">
              <w:rPr>
                <w:rtl w:val="0"/>
              </w:rPr>
              <w:t xml:space="preserve">Observed Graph</w:t>
            </w:r>
            <w:r w:rsidDel="00000000" w:rsidR="00000000" w:rsidRPr="00000000">
              <w:rPr/>
              <w:drawing>
                <wp:inline distB="0" distT="0" distL="0" distR="0">
                  <wp:extent cx="2501054" cy="2053469"/>
                  <wp:effectExtent b="0" l="0" r="0" t="0"/>
                  <wp:docPr id="17" name="image5.png"/>
                  <a:graphic>
                    <a:graphicData uri="http://schemas.openxmlformats.org/drawingml/2006/picture">
                      <pic:pic>
                        <pic:nvPicPr>
                          <pic:cNvPr id="0" name="image5.png"/>
                          <pic:cNvPicPr preferRelativeResize="0"/>
                        </pic:nvPicPr>
                        <pic:blipFill>
                          <a:blip r:embed="rId12"/>
                          <a:srcRect b="0" l="8116" r="22490" t="9542"/>
                          <a:stretch>
                            <a:fillRect/>
                          </a:stretch>
                        </pic:blipFill>
                        <pic:spPr>
                          <a:xfrm>
                            <a:off x="0" y="0"/>
                            <a:ext cx="2501054" cy="2053469"/>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2E">
            <w:pPr>
              <w:jc w:val="center"/>
              <w:rPr/>
            </w:pPr>
            <w:r w:rsidDel="00000000" w:rsidR="00000000" w:rsidRPr="00000000">
              <w:rPr>
                <w:rtl w:val="0"/>
              </w:rPr>
              <w:t xml:space="preserve">Expected Graph (No Difference)</w:t>
            </w:r>
            <w:r w:rsidDel="00000000" w:rsidR="00000000" w:rsidRPr="00000000">
              <w:rPr/>
              <w:drawing>
                <wp:inline distB="0" distT="0" distL="0" distR="0">
                  <wp:extent cx="2513992" cy="2042598"/>
                  <wp:effectExtent b="0" l="0" r="0" t="0"/>
                  <wp:docPr id="18" name="image20.png"/>
                  <a:graphic>
                    <a:graphicData uri="http://schemas.openxmlformats.org/drawingml/2006/picture">
                      <pic:pic>
                        <pic:nvPicPr>
                          <pic:cNvPr id="0" name="image20.png"/>
                          <pic:cNvPicPr preferRelativeResize="0"/>
                        </pic:nvPicPr>
                        <pic:blipFill>
                          <a:blip r:embed="rId14"/>
                          <a:srcRect b="0" l="4240" r="16926" t="0"/>
                          <a:stretch>
                            <a:fillRect/>
                          </a:stretch>
                        </pic:blipFill>
                        <pic:spPr>
                          <a:xfrm>
                            <a:off x="0" y="0"/>
                            <a:ext cx="2513992" cy="2042598"/>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F">
      <w:pPr>
        <w:jc w:val="center"/>
        <w:rPr/>
      </w:pPr>
      <w:r w:rsidDel="00000000" w:rsidR="00000000" w:rsidRPr="00000000">
        <w:rPr>
          <w:rtl w:val="0"/>
        </w:rPr>
        <w:br w:type="textWrapping"/>
      </w:r>
      <w:r w:rsidDel="00000000" w:rsidR="00000000" w:rsidRPr="00000000">
        <w:rPr/>
        <w:drawing>
          <wp:inline distB="0" distT="0" distL="0" distR="0">
            <wp:extent cx="3166733" cy="1697503"/>
            <wp:effectExtent b="0" l="0" r="0" t="0"/>
            <wp:docPr id="20" name="image13.png"/>
            <a:graphic>
              <a:graphicData uri="http://schemas.openxmlformats.org/drawingml/2006/picture">
                <pic:pic>
                  <pic:nvPicPr>
                    <pic:cNvPr id="0" name="image13.png"/>
                    <pic:cNvPicPr preferRelativeResize="0"/>
                  </pic:nvPicPr>
                  <pic:blipFill>
                    <a:blip r:embed="rId17"/>
                    <a:srcRect b="0" l="0" r="0" t="12762"/>
                    <a:stretch>
                      <a:fillRect/>
                    </a:stretch>
                  </pic:blipFill>
                  <pic:spPr>
                    <a:xfrm>
                      <a:off x="0" y="0"/>
                      <a:ext cx="3166733" cy="169750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Recall, the test statistic for a Chi-Square Test has the following form.</w:t>
      </w:r>
    </w:p>
    <w:p w:rsidR="00000000" w:rsidDel="00000000" w:rsidP="00000000" w:rsidRDefault="00000000" w:rsidRPr="00000000" w14:paraId="00000031">
      <w:pPr>
        <w:jc w:val="center"/>
        <w:rPr>
          <w:rFonts w:ascii="Cambria Math" w:cs="Cambria Math" w:eastAsia="Cambria Math" w:hAnsi="Cambria Math"/>
          <w:sz w:val="24"/>
          <w:szCs w:val="24"/>
        </w:rPr>
      </w:pPr>
      <m:oMath>
        <m:sSup>
          <m:sSupPr>
            <m:ctrlPr>
              <w:rPr>
                <w:rFonts w:ascii="Cambria Math" w:cs="Cambria Math" w:eastAsia="Cambria Math" w:hAnsi="Cambria Math"/>
                <w:sz w:val="24"/>
                <w:szCs w:val="24"/>
              </w:rPr>
            </m:ctrlPr>
          </m:sSupPr>
          <m:e>
            <m:r>
              <m:t>χ</m:t>
            </m:r>
          </m:e>
          <m:sup>
            <m:r>
              <w:rPr>
                <w:rFonts w:ascii="Cambria Math" w:cs="Cambria Math" w:eastAsia="Cambria Math" w:hAnsi="Cambria Math"/>
                <w:sz w:val="24"/>
                <w:szCs w:val="24"/>
              </w:rPr>
              <m:t xml:space="preserve">2</m:t>
            </m:r>
          </m:sup>
        </m:sSup>
        <m:r>
          <w:rPr>
            <w:rFonts w:ascii="Cambria Math" w:cs="Cambria Math" w:eastAsia="Cambria Math" w:hAnsi="Cambria Math"/>
            <w:sz w:val="24"/>
            <w:szCs w:val="24"/>
          </w:rPr>
          <m:t xml:space="preserve">=</m:t>
        </m:r>
        <m:nary>
          <m:naryPr>
            <m:chr m:val="∑"/>
            <m:ctrlPr>
              <w:rPr>
                <w:rFonts w:ascii="Cambria Math" w:cs="Cambria Math" w:eastAsia="Cambria Math" w:hAnsi="Cambria Math"/>
                <w:sz w:val="24"/>
                <w:szCs w:val="24"/>
              </w:rPr>
            </m:ctrlPr>
          </m:naryPr>
          <m:sub>
            <m:r>
              <w:rPr>
                <w:rFonts w:ascii="Cambria Math" w:cs="Cambria Math" w:eastAsia="Cambria Math" w:hAnsi="Cambria Math"/>
                <w:sz w:val="24"/>
                <w:szCs w:val="24"/>
              </w:rPr>
              <m:t xml:space="preserve">all categories</m:t>
            </m:r>
          </m:sub>
          <m:sup/>
        </m:nary>
        <m:f>
          <m:fPr>
            <m:ctrlPr>
              <w:rPr>
                <w:rFonts w:ascii="Cambria Math" w:cs="Cambria Math" w:eastAsia="Cambria Math" w:hAnsi="Cambria Math"/>
                <w:sz w:val="24"/>
                <w:szCs w:val="24"/>
              </w:rPr>
            </m:ctrlPr>
          </m:fPr>
          <m:num>
            <m:sSup>
              <m:sSupPr>
                <m:ctrlPr>
                  <w:rPr>
                    <w:rFonts w:ascii="Cambria Math" w:cs="Cambria Math" w:eastAsia="Cambria Math" w:hAnsi="Cambria Math"/>
                    <w:sz w:val="24"/>
                    <w:szCs w:val="24"/>
                  </w:rPr>
                </m:ctrlPr>
              </m:sSupPr>
              <m:e>
                <m:d>
                  <m:dPr>
                    <m:begChr m:val="("/>
                    <m:endChr m:val=")"/>
                    <m:ctrlPr>
                      <w:rPr>
                        <w:rFonts w:ascii="Cambria Math" w:cs="Cambria Math" w:eastAsia="Cambria Math" w:hAnsi="Cambria Math"/>
                        <w:sz w:val="24"/>
                        <w:szCs w:val="24"/>
                      </w:rPr>
                    </m:ctrlPr>
                  </m:dPr>
                  <m:e>
                    <m:r>
                      <w:rPr>
                        <w:rFonts w:ascii="Cambria Math" w:cs="Cambria Math" w:eastAsia="Cambria Math" w:hAnsi="Cambria Math"/>
                        <w:sz w:val="24"/>
                        <w:szCs w:val="24"/>
                      </w:rPr>
                      <m:t xml:space="preserve">observed-expected</m:t>
                    </m:r>
                  </m:e>
                </m:d>
              </m:e>
              <m:sup>
                <m:r>
                  <w:rPr>
                    <w:rFonts w:ascii="Cambria Math" w:cs="Cambria Math" w:eastAsia="Cambria Math" w:hAnsi="Cambria Math"/>
                    <w:sz w:val="24"/>
                    <w:szCs w:val="24"/>
                  </w:rPr>
                  <m:t xml:space="preserve">2</m:t>
                </m:r>
              </m:sup>
            </m:sSup>
          </m:num>
          <m:den>
            <m:r>
              <w:rPr>
                <w:rFonts w:ascii="Cambria Math" w:cs="Cambria Math" w:eastAsia="Cambria Math" w:hAnsi="Cambria Math"/>
                <w:sz w:val="24"/>
                <w:szCs w:val="24"/>
              </w:rPr>
              <m:t xml:space="preserve">expected</m:t>
            </m:r>
          </m:den>
        </m:f>
      </m:oMath>
      <w:r w:rsidDel="00000000" w:rsidR="00000000" w:rsidRPr="00000000">
        <w:rPr>
          <w:rtl w:val="0"/>
        </w:rPr>
      </w:r>
    </w:p>
    <w:tbl>
      <w:tblPr>
        <w:tblStyle w:val="Table4"/>
        <w:tblW w:w="9360.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196"/>
        <w:gridCol w:w="4164"/>
        <w:tblGridChange w:id="0">
          <w:tblGrid>
            <w:gridCol w:w="5196"/>
            <w:gridCol w:w="4164"/>
          </w:tblGrid>
        </w:tblGridChange>
      </w:tblGrid>
      <w:tr>
        <w:tc>
          <w:tcPr/>
          <w:p w:rsidR="00000000" w:rsidDel="00000000" w:rsidP="00000000" w:rsidRDefault="00000000" w:rsidRPr="00000000" w14:paraId="00000032">
            <w:pPr>
              <w:rPr/>
            </w:pPr>
            <w:r w:rsidDel="00000000" w:rsidR="00000000" w:rsidRPr="00000000">
              <w:rPr>
                <w:rtl w:val="0"/>
              </w:rPr>
              <w:t xml:space="preserve">JMP Testing Output</w:t>
            </w:r>
          </w:p>
          <w:p w:rsidR="00000000" w:rsidDel="00000000" w:rsidP="00000000" w:rsidRDefault="00000000" w:rsidRPr="00000000" w14:paraId="00000033">
            <w:pPr>
              <w:rPr/>
            </w:pPr>
            <w:r w:rsidDel="00000000" w:rsidR="00000000" w:rsidRPr="00000000">
              <w:rPr/>
              <w:drawing>
                <wp:inline distB="0" distT="0" distL="0" distR="0">
                  <wp:extent cx="3178010" cy="1414944"/>
                  <wp:effectExtent b="0" l="0" r="0" t="0"/>
                  <wp:docPr id="21"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178010" cy="1414944"/>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34">
            <w:pPr>
              <w:rPr>
                <w:sz w:val="16"/>
                <w:szCs w:val="16"/>
              </w:rPr>
            </w:pPr>
            <w:r w:rsidDel="00000000" w:rsidR="00000000" w:rsidRPr="00000000">
              <w:rPr>
                <w:rtl w:val="0"/>
              </w:rPr>
            </w:r>
          </w:p>
          <w:p w:rsidR="00000000" w:rsidDel="00000000" w:rsidP="00000000" w:rsidRDefault="00000000" w:rsidRPr="00000000" w14:paraId="00000035">
            <w:pPr>
              <w:rPr>
                <w:sz w:val="16"/>
                <w:szCs w:val="16"/>
              </w:rPr>
            </w:pPr>
            <w:hyperlink r:id="rId19">
              <w:r w:rsidDel="00000000" w:rsidR="00000000" w:rsidRPr="00000000">
                <w:rPr>
                  <w:color w:val="0563c1"/>
                  <w:sz w:val="16"/>
                  <w:szCs w:val="16"/>
                  <w:u w:val="single"/>
                  <w:rtl w:val="0"/>
                </w:rPr>
                <w:t xml:space="preserve">http://www.di-mgt.com.au/chisquare-calculator.html</w:t>
              </w:r>
            </w:hyperlink>
            <w:r w:rsidDel="00000000" w:rsidR="00000000" w:rsidRPr="00000000">
              <w:rPr>
                <w:sz w:val="16"/>
                <w:szCs w:val="16"/>
                <w:rtl w:val="0"/>
              </w:rPr>
              <w:t xml:space="preserve"> </w:t>
            </w:r>
          </w:p>
          <w:p w:rsidR="00000000" w:rsidDel="00000000" w:rsidP="00000000" w:rsidRDefault="00000000" w:rsidRPr="00000000" w14:paraId="00000036">
            <w:pPr>
              <w:rPr/>
            </w:pPr>
            <w:r w:rsidDel="00000000" w:rsidR="00000000" w:rsidRPr="00000000">
              <w:rPr/>
              <w:drawing>
                <wp:inline distB="0" distT="0" distL="0" distR="0">
                  <wp:extent cx="2269035" cy="1420483"/>
                  <wp:effectExtent b="0" l="0" r="0" t="0"/>
                  <wp:docPr id="22" name="image21.png"/>
                  <a:graphic>
                    <a:graphicData uri="http://schemas.openxmlformats.org/drawingml/2006/picture">
                      <pic:pic>
                        <pic:nvPicPr>
                          <pic:cNvPr id="0" name="image21.png"/>
                          <pic:cNvPicPr preferRelativeResize="0"/>
                        </pic:nvPicPr>
                        <pic:blipFill>
                          <a:blip r:embed="rId20"/>
                          <a:srcRect b="0" l="0" r="0" t="0"/>
                          <a:stretch>
                            <a:fillRect/>
                          </a:stretch>
                        </pic:blipFill>
                        <pic:spPr>
                          <a:xfrm>
                            <a:off x="0" y="0"/>
                            <a:ext cx="2269035" cy="1420483"/>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rPr>
          <w:highlight w:val="yellow"/>
        </w:rPr>
      </w:pPr>
      <w:r w:rsidDel="00000000" w:rsidR="00000000" w:rsidRPr="00000000">
        <w:rPr>
          <w:highlight w:val="yellow"/>
          <w:rtl w:val="0"/>
        </w:rPr>
        <w:br w:type="textWrapping"/>
      </w:r>
    </w:p>
    <w:p w:rsidR="00000000" w:rsidDel="00000000" w:rsidP="00000000" w:rsidRDefault="00000000" w:rsidRPr="00000000" w14:paraId="00000038">
      <w:pPr>
        <w:rPr/>
      </w:pPr>
      <w:r w:rsidDel="00000000" w:rsidR="00000000" w:rsidRPr="00000000">
        <w:rPr>
          <w:rtl w:val="0"/>
        </w:rPr>
        <w:br w:type="textWrapping"/>
      </w:r>
      <w:r w:rsidDel="00000000" w:rsidR="00000000" w:rsidRPr="00000000">
        <w:rPr>
          <w:u w:val="single"/>
          <w:rtl w:val="0"/>
        </w:rPr>
        <w:t xml:space="preserve">Example 8.2</w:t>
      </w:r>
      <w:r w:rsidDel="00000000" w:rsidR="00000000" w:rsidRPr="00000000">
        <w:rPr>
          <w:rtl w:val="0"/>
        </w:rPr>
        <w:t xml:space="preserve">:  Next, we will investigate the possible association between opinions of marijuana use and grade level.  Certainly, young children have a belief, typically a strong belief, that drugs are “bad”.  The question here centers around the possible shift in opinions from Grade 9 and Grade 12 students from Fillmore County.  </w:t>
      </w:r>
    </w:p>
    <w:p w:rsidR="00000000" w:rsidDel="00000000" w:rsidP="00000000" w:rsidRDefault="00000000" w:rsidRPr="00000000" w14:paraId="00000039">
      <w:pPr>
        <w:jc w:val="center"/>
        <w:rPr>
          <w:i w:val="1"/>
        </w:rPr>
      </w:pPr>
      <w:r w:rsidDel="00000000" w:rsidR="00000000" w:rsidRPr="00000000">
        <w:rPr/>
        <w:drawing>
          <wp:inline distB="0" distT="0" distL="0" distR="0">
            <wp:extent cx="4554300" cy="1600330"/>
            <wp:effectExtent b="0" l="0" r="0" t="0"/>
            <wp:docPr id="23" name="image14.png"/>
            <a:graphic>
              <a:graphicData uri="http://schemas.openxmlformats.org/drawingml/2006/picture">
                <pic:pic>
                  <pic:nvPicPr>
                    <pic:cNvPr id="0" name="image14.png"/>
                    <pic:cNvPicPr preferRelativeResize="0"/>
                  </pic:nvPicPr>
                  <pic:blipFill>
                    <a:blip r:embed="rId21"/>
                    <a:srcRect b="0" l="0" r="0" t="0"/>
                    <a:stretch>
                      <a:fillRect/>
                    </a:stretch>
                  </pic:blipFill>
                  <pic:spPr>
                    <a:xfrm>
                      <a:off x="0" y="0"/>
                      <a:ext cx="4554300" cy="160033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Consider the following investigation which compares across grade levels 9 and 12.</w:t>
      </w:r>
    </w:p>
    <w:p w:rsidR="00000000" w:rsidDel="00000000" w:rsidP="00000000" w:rsidRDefault="00000000" w:rsidRPr="00000000" w14:paraId="0000003B">
      <w:pPr>
        <w:rPr/>
      </w:pPr>
      <w:r w:rsidDel="00000000" w:rsidR="00000000" w:rsidRPr="00000000">
        <w:rPr>
          <w:u w:val="single"/>
          <w:rtl w:val="0"/>
        </w:rPr>
        <w:t xml:space="preserve">Research Question</w:t>
      </w:r>
      <w:r w:rsidDel="00000000" w:rsidR="00000000" w:rsidRPr="00000000">
        <w:rPr>
          <w:rtl w:val="0"/>
        </w:rPr>
        <w:t xml:space="preserve">:  Are there differences in the opinions regarding marijuana use between Grade 9 and Grade 12 students from Fillmore County?   </w:t>
      </w:r>
    </w:p>
    <w:p w:rsidR="00000000" w:rsidDel="00000000" w:rsidP="00000000" w:rsidRDefault="00000000" w:rsidRPr="00000000" w14:paraId="0000003C">
      <w:pPr>
        <w:rPr/>
      </w:pPr>
      <w:r w:rsidDel="00000000" w:rsidR="00000000" w:rsidRPr="00000000">
        <w:rPr>
          <w:rtl w:val="0"/>
        </w:rPr>
        <w:t xml:space="preserve">Writing the appropriate null and alternative hypothesis for your investigation.</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Opinions regarding marijuana are independent of Age (Grade 9 &amp; 12)</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w:t>
      </w:r>
      <w:r w:rsidDel="00000000" w:rsidR="00000000" w:rsidRPr="00000000">
        <w:rPr>
          <w:rFonts w:ascii="Calibri" w:cs="Calibri" w:eastAsia="Calibri" w:hAnsi="Calibri"/>
          <w:b w:val="0"/>
          <w:i w:val="0"/>
          <w:smallCaps w:val="0"/>
          <w:strike w:val="0"/>
          <w:color w:val="000000"/>
          <w:sz w:val="22"/>
          <w:szCs w:val="22"/>
          <w:u w:val="none"/>
          <w:shd w:fill="auto" w:val="clear"/>
          <w:vertAlign w:val="subscript"/>
          <w:rtl w:val="0"/>
        </w:rPr>
        <w:t xml:space="preserve">A</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Opinions regarding marijuana depend on Age (Grade 9 &amp; 12)</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The </w:t>
      </w:r>
      <w:r w:rsidDel="00000000" w:rsidR="00000000" w:rsidRPr="00000000">
        <w:rPr>
          <w:i w:val="1"/>
          <w:rtl w:val="0"/>
        </w:rPr>
        <w:t xml:space="preserve">observed</w:t>
      </w:r>
      <w:r w:rsidDel="00000000" w:rsidR="00000000" w:rsidRPr="00000000">
        <w:rPr>
          <w:rtl w:val="0"/>
        </w:rPr>
        <w:t xml:space="preserve"> data from the study.</w:t>
      </w:r>
    </w:p>
    <w:tbl>
      <w:tblPr>
        <w:tblStyle w:val="Table5"/>
        <w:tblW w:w="589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88"/>
        <w:gridCol w:w="881"/>
        <w:gridCol w:w="990"/>
        <w:gridCol w:w="1111"/>
        <w:gridCol w:w="1018"/>
        <w:gridCol w:w="810"/>
        <w:tblGridChange w:id="0">
          <w:tblGrid>
            <w:gridCol w:w="1088"/>
            <w:gridCol w:w="881"/>
            <w:gridCol w:w="990"/>
            <w:gridCol w:w="1111"/>
            <w:gridCol w:w="1018"/>
            <w:gridCol w:w="810"/>
          </w:tblGrid>
        </w:tblGridChange>
      </w:tblGrid>
      <w:tr>
        <w:trPr>
          <w:trHeight w:val="602" w:hRule="atLeast"/>
        </w:trPr>
        <w:tc>
          <w:tcPr>
            <w:shd w:fill="f2f2f2" w:val="clear"/>
            <w:vAlign w:val="bottom"/>
          </w:tcPr>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 Level</w:t>
            </w:r>
          </w:p>
        </w:tc>
        <w:tc>
          <w:tcPr>
            <w:shd w:fill="f2f2f2" w:val="clear"/>
            <w:vAlign w:val="bottom"/>
          </w:tcPr>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No Risk</w:t>
            </w:r>
          </w:p>
        </w:tc>
        <w:tc>
          <w:tcPr>
            <w:shd w:fill="f2f2f2" w:val="clear"/>
            <w:vAlign w:val="bottom"/>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Slight Risk</w:t>
            </w:r>
          </w:p>
        </w:tc>
        <w:tc>
          <w:tcPr>
            <w:shd w:fill="f2f2f2" w:val="clear"/>
            <w:vAlign w:val="bottom"/>
          </w:tcPr>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Moderate Risk</w:t>
            </w:r>
          </w:p>
        </w:tc>
        <w:tc>
          <w:tcPr>
            <w:shd w:fill="f2f2f2" w:val="clear"/>
            <w:vAlign w:val="bottom"/>
          </w:tcPr>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Great Risk</w:t>
            </w:r>
          </w:p>
        </w:tc>
        <w:tc>
          <w:tcPr>
            <w:shd w:fill="f2f2f2" w:val="clear"/>
            <w:vAlign w:val="bottom"/>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w:t>
            </w:r>
          </w:p>
        </w:tc>
      </w:tr>
      <w:tr>
        <w:trPr>
          <w:trHeight w:val="458" w:hRule="atLeast"/>
        </w:trPr>
        <w:tc>
          <w:tcPr>
            <w:shd w:fill="f2f2f2" w:val="cle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 9</w:t>
            </w:r>
          </w:p>
        </w:tc>
        <w:tc>
          <w:tcPr>
            <w:shd w:fill="ffffff" w:val="clear"/>
            <w:vAlign w:val="center"/>
          </w:tcPr>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w:t>
            </w:r>
          </w:p>
        </w:tc>
        <w:tc>
          <w:tcPr>
            <w:shd w:fill="ffffff" w:val="clear"/>
            <w:vAlign w:val="center"/>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w:t>
            </w:r>
          </w:p>
        </w:tc>
        <w:tc>
          <w:tcPr>
            <w:shd w:fill="ffffff" w:val="clear"/>
            <w:vAlign w:val="center"/>
          </w:tcPr>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tc>
        <w:tc>
          <w:tcPr>
            <w:shd w:fill="ffffff" w:val="clear"/>
            <w:vAlign w:val="center"/>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127</w:t>
            </w:r>
          </w:p>
        </w:tc>
        <w:tc>
          <w:tcPr>
            <w:shd w:fill="ffffff" w:val="clear"/>
            <w:vAlign w:val="center"/>
          </w:tcPr>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172</w:t>
            </w:r>
          </w:p>
        </w:tc>
      </w:tr>
      <w:tr>
        <w:trPr>
          <w:trHeight w:val="458" w:hRule="atLeast"/>
        </w:trPr>
        <w:tc>
          <w:tcPr>
            <w:shd w:fill="f2f2f2" w:val="clear"/>
            <w:vAlign w:val="center"/>
          </w:tcPr>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Grade 12</w:t>
            </w:r>
          </w:p>
        </w:tc>
        <w:tc>
          <w:tcPr>
            <w:shd w:fill="ffffff" w:val="clear"/>
            <w:vAlign w:val="center"/>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w:t>
            </w:r>
          </w:p>
        </w:tc>
        <w:tc>
          <w:tcPr>
            <w:shd w:fill="ffffff" w:val="clear"/>
            <w:vAlign w:val="center"/>
          </w:tcPr>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16</w:t>
            </w:r>
          </w:p>
        </w:tc>
        <w:tc>
          <w:tcPr>
            <w:shd w:fill="ffffff" w:val="clear"/>
            <w:vAlign w:val="cente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w:t>
            </w:r>
          </w:p>
        </w:tc>
        <w:tc>
          <w:tcPr>
            <w:shd w:fill="ffffff" w:val="clear"/>
            <w:vAlign w:val="center"/>
          </w:tcPr>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w:t>
            </w:r>
          </w:p>
        </w:tc>
        <w:tc>
          <w:tcPr>
            <w:shd w:fill="ffffff" w:val="clear"/>
            <w:vAlign w:val="center"/>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120</w:t>
            </w:r>
          </w:p>
        </w:tc>
      </w:tr>
      <w:tr>
        <w:trPr>
          <w:trHeight w:val="458" w:hRule="atLeast"/>
        </w:trPr>
        <w:tc>
          <w:tcPr>
            <w:shd w:fill="f2f2f2" w:val="clear"/>
            <w:vAlign w:val="center"/>
          </w:tcPr>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Total</w:t>
            </w:r>
          </w:p>
        </w:tc>
        <w:tc>
          <w:tcPr>
            <w:shd w:fill="ffffff"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26</w:t>
            </w:r>
          </w:p>
        </w:tc>
        <w:tc>
          <w:tcPr>
            <w:shd w:fill="ffffff"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18</w:t>
            </w:r>
          </w:p>
        </w:tc>
        <w:tc>
          <w:tcPr>
            <w:shd w:fill="ffffff" w:val="clear"/>
            <w:vAlign w:val="center"/>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58</w:t>
            </w:r>
          </w:p>
        </w:tc>
        <w:tc>
          <w:tcPr>
            <w:shd w:fill="ffffff" w:val="clear"/>
            <w:vAlign w:val="center"/>
          </w:tcPr>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190</w:t>
            </w:r>
          </w:p>
        </w:tc>
        <w:tc>
          <w:tcPr>
            <w:shd w:fill="ffffff" w:val="clear"/>
            <w:vAlign w:val="center"/>
          </w:tcPr>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292</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spacing w:after="160" w:line="259" w:lineRule="auto"/>
        <w:rPr/>
      </w:pPr>
      <w:r w:rsidDel="00000000" w:rsidR="00000000" w:rsidRPr="00000000">
        <w:br w:type="page"/>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The analysis in JMP</w:t>
      </w:r>
    </w:p>
    <w:tbl>
      <w:tblPr>
        <w:tblStyle w:val="Table6"/>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932"/>
        <w:gridCol w:w="5428"/>
        <w:tblGridChange w:id="0">
          <w:tblGrid>
            <w:gridCol w:w="3932"/>
            <w:gridCol w:w="5428"/>
          </w:tblGrid>
        </w:tblGridChange>
      </w:tblGrid>
      <w:tr>
        <w:tc>
          <w:tcPr/>
          <w:p w:rsidR="00000000" w:rsidDel="00000000" w:rsidP="00000000" w:rsidRDefault="00000000" w:rsidRPr="00000000" w14:paraId="0000005C">
            <w:pPr>
              <w:jc w:val="center"/>
              <w:rPr/>
            </w:pPr>
            <w:r w:rsidDel="00000000" w:rsidR="00000000" w:rsidRPr="00000000">
              <w:rPr>
                <w:rtl w:val="0"/>
              </w:rPr>
              <w:t xml:space="preserve">Data in JMP</w:t>
            </w:r>
          </w:p>
          <w:p w:rsidR="00000000" w:rsidDel="00000000" w:rsidP="00000000" w:rsidRDefault="00000000" w:rsidRPr="00000000" w14:paraId="0000005D">
            <w:pPr>
              <w:jc w:val="center"/>
              <w:rPr/>
            </w:pPr>
            <w:r w:rsidDel="00000000" w:rsidR="00000000" w:rsidRPr="00000000">
              <w:rPr/>
              <w:drawing>
                <wp:inline distB="0" distT="0" distL="0" distR="0">
                  <wp:extent cx="2456307" cy="1405967"/>
                  <wp:effectExtent b="0" l="0" r="0" t="0"/>
                  <wp:docPr id="24"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2456307" cy="1405967"/>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5E">
            <w:pPr>
              <w:jc w:val="center"/>
              <w:rPr/>
            </w:pPr>
            <w:r w:rsidDel="00000000" w:rsidR="00000000" w:rsidRPr="00000000">
              <w:rPr>
                <w:rtl w:val="0"/>
              </w:rPr>
              <w:t xml:space="preserve">Mosaic Plot</w:t>
            </w:r>
          </w:p>
          <w:p w:rsidR="00000000" w:rsidDel="00000000" w:rsidP="00000000" w:rsidRDefault="00000000" w:rsidRPr="00000000" w14:paraId="0000005F">
            <w:pPr>
              <w:jc w:val="center"/>
              <w:rPr/>
            </w:pPr>
            <w:r w:rsidDel="00000000" w:rsidR="00000000" w:rsidRPr="00000000">
              <w:rPr/>
              <w:drawing>
                <wp:inline distB="0" distT="0" distL="0" distR="0">
                  <wp:extent cx="3431496" cy="2169591"/>
                  <wp:effectExtent b="0" l="0" r="0" t="0"/>
                  <wp:docPr id="2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431496" cy="2169591"/>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0">
      <w:pPr>
        <w:rPr/>
      </w:pPr>
      <w:r w:rsidDel="00000000" w:rsidR="00000000" w:rsidRPr="00000000">
        <w:rPr>
          <w:u w:val="single"/>
          <w:rtl w:val="0"/>
        </w:rPr>
        <w:t xml:space="preserve">Questions</w:t>
      </w:r>
      <w:r w:rsidDel="00000000" w:rsidR="00000000" w:rsidRPr="00000000">
        <w:rPr>
          <w:rtl w:val="0"/>
        </w:rPr>
        <w:t xml:space="preserve">:</w:t>
      </w:r>
    </w:p>
    <w:p w:rsidR="00000000" w:rsidDel="00000000" w:rsidP="00000000" w:rsidRDefault="00000000" w:rsidRPr="00000000" w14:paraId="0000006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How do the trends differ between Grade 9 and Grade 12?  Why might these trends be expected?  Discuss.</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65" w:right="0" w:hanging="720"/>
        <w:jc w:val="left"/>
        <w:rPr>
          <w:highlight w:val="yellow"/>
        </w:rPr>
      </w:pPr>
      <w:r w:rsidDel="00000000" w:rsidR="00000000" w:rsidRPr="00000000">
        <w:rPr>
          <w:rtl w:val="0"/>
        </w:rPr>
        <w:tab/>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65" w:right="0" w:hanging="720"/>
        <w:jc w:val="left"/>
        <w:rPr>
          <w:highlight w:val="yellow"/>
        </w:rPr>
      </w:pPr>
      <w:r w:rsidDel="00000000" w:rsidR="00000000" w:rsidRPr="00000000">
        <w:rPr>
          <w:rtl w:val="0"/>
        </w:rPr>
      </w:r>
    </w:p>
    <w:p w:rsidR="00000000" w:rsidDel="00000000" w:rsidP="00000000" w:rsidRDefault="00000000" w:rsidRPr="00000000" w14:paraId="0000006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65"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likelihood of a No Risk outcome from a Grade 9 student?  How about a Grade 12 student?  What might this imply about the age in which a student makes the decision to believe that smoking marijuana once or twice a week is of No Risk?  Explain.</w:t>
      </w:r>
    </w:p>
    <w:p w:rsidR="00000000" w:rsidDel="00000000" w:rsidP="00000000" w:rsidRDefault="00000000" w:rsidRPr="00000000" w14:paraId="00000065">
      <w:pPr>
        <w:rPr>
          <w:highlight w:val="yellow"/>
        </w:rPr>
      </w:pPr>
      <w:r w:rsidDel="00000000" w:rsidR="00000000" w:rsidRPr="00000000">
        <w:rPr>
          <w:rtl w:val="0"/>
        </w:rPr>
      </w:r>
    </w:p>
    <w:tbl>
      <w:tblPr>
        <w:tblStyle w:val="Table7"/>
        <w:tblW w:w="935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675"/>
        <w:gridCol w:w="4675"/>
        <w:tblGridChange w:id="0">
          <w:tblGrid>
            <w:gridCol w:w="4675"/>
            <w:gridCol w:w="4675"/>
          </w:tblGrid>
        </w:tblGridChange>
      </w:tblGrid>
      <w:tr>
        <w:tc>
          <w:tcPr/>
          <w:p w:rsidR="00000000" w:rsidDel="00000000" w:rsidP="00000000" w:rsidRDefault="00000000" w:rsidRPr="00000000" w14:paraId="00000066">
            <w:pPr>
              <w:jc w:val="center"/>
              <w:rPr/>
            </w:pPr>
            <w:r w:rsidDel="00000000" w:rsidR="00000000" w:rsidRPr="00000000">
              <w:rPr>
                <w:rtl w:val="0"/>
              </w:rPr>
              <w:t xml:space="preserve">Observed Outcomes</w:t>
            </w:r>
          </w:p>
          <w:p w:rsidR="00000000" w:rsidDel="00000000" w:rsidP="00000000" w:rsidRDefault="00000000" w:rsidRPr="00000000" w14:paraId="00000067">
            <w:pPr>
              <w:jc w:val="center"/>
              <w:rPr/>
            </w:pPr>
            <w:r w:rsidDel="00000000" w:rsidR="00000000" w:rsidRPr="00000000">
              <w:rPr/>
              <w:drawing>
                <wp:inline distB="0" distT="0" distL="0" distR="0">
                  <wp:extent cx="2432815" cy="1538167"/>
                  <wp:effectExtent b="0" l="0" r="0" t="0"/>
                  <wp:docPr id="26"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2432815" cy="153816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jc w:val="center"/>
              <w:rPr/>
            </w:pPr>
            <w:r w:rsidDel="00000000" w:rsidR="00000000" w:rsidRPr="00000000">
              <w:rPr/>
              <w:drawing>
                <wp:inline distB="0" distT="0" distL="0" distR="0">
                  <wp:extent cx="2429305" cy="524615"/>
                  <wp:effectExtent b="0" l="0" r="0" t="0"/>
                  <wp:docPr id="27" name="image18.png"/>
                  <a:graphic>
                    <a:graphicData uri="http://schemas.openxmlformats.org/drawingml/2006/picture">
                      <pic:pic>
                        <pic:nvPicPr>
                          <pic:cNvPr id="0" name="image18.png"/>
                          <pic:cNvPicPr preferRelativeResize="0"/>
                        </pic:nvPicPr>
                        <pic:blipFill>
                          <a:blip r:embed="rId24"/>
                          <a:srcRect b="0" l="0" r="0" t="0"/>
                          <a:stretch>
                            <a:fillRect/>
                          </a:stretch>
                        </pic:blipFill>
                        <pic:spPr>
                          <a:xfrm>
                            <a:off x="0" y="0"/>
                            <a:ext cx="2429305" cy="52461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69">
            <w:pPr>
              <w:jc w:val="center"/>
              <w:rPr/>
            </w:pPr>
            <w:r w:rsidDel="00000000" w:rsidR="00000000" w:rsidRPr="00000000">
              <w:rPr>
                <w:rtl w:val="0"/>
              </w:rPr>
              <w:t xml:space="preserve">Expected Outcomes</w:t>
            </w:r>
          </w:p>
          <w:p w:rsidR="00000000" w:rsidDel="00000000" w:rsidP="00000000" w:rsidRDefault="00000000" w:rsidRPr="00000000" w14:paraId="0000006A">
            <w:pPr>
              <w:jc w:val="center"/>
              <w:rPr/>
            </w:pPr>
            <w:r w:rsidDel="00000000" w:rsidR="00000000" w:rsidRPr="00000000">
              <w:rPr/>
              <w:drawing>
                <wp:inline distB="0" distT="0" distL="0" distR="0">
                  <wp:extent cx="2424164" cy="1524207"/>
                  <wp:effectExtent b="0" l="0" r="0" t="0"/>
                  <wp:docPr id="1" name="image10.png"/>
                  <a:graphic>
                    <a:graphicData uri="http://schemas.openxmlformats.org/drawingml/2006/picture">
                      <pic:pic>
                        <pic:nvPicPr>
                          <pic:cNvPr id="0" name="image10.png"/>
                          <pic:cNvPicPr preferRelativeResize="0"/>
                        </pic:nvPicPr>
                        <pic:blipFill>
                          <a:blip r:embed="rId25"/>
                          <a:srcRect b="0" l="0" r="0" t="0"/>
                          <a:stretch>
                            <a:fillRect/>
                          </a:stretch>
                        </pic:blipFill>
                        <pic:spPr>
                          <a:xfrm>
                            <a:off x="0" y="0"/>
                            <a:ext cx="2424164" cy="1524207"/>
                          </a:xfrm>
                          <a:prstGeom prst="rect"/>
                          <a:ln/>
                        </pic:spPr>
                      </pic:pic>
                    </a:graphicData>
                  </a:graphic>
                </wp:inline>
              </w:drawing>
            </w:r>
            <w:r w:rsidDel="00000000" w:rsidR="00000000" w:rsidRPr="00000000">
              <w:rPr/>
              <w:drawing>
                <wp:inline distB="0" distT="0" distL="0" distR="0">
                  <wp:extent cx="2707543" cy="619952"/>
                  <wp:effectExtent b="0" l="0" r="0" t="0"/>
                  <wp:docPr id="2" name="image3.png"/>
                  <a:graphic>
                    <a:graphicData uri="http://schemas.openxmlformats.org/drawingml/2006/picture">
                      <pic:pic>
                        <pic:nvPicPr>
                          <pic:cNvPr id="0" name="image3.png"/>
                          <pic:cNvPicPr preferRelativeResize="0"/>
                        </pic:nvPicPr>
                        <pic:blipFill>
                          <a:blip r:embed="rId26"/>
                          <a:srcRect b="0" l="0" r="0" t="0"/>
                          <a:stretch>
                            <a:fillRect/>
                          </a:stretch>
                        </pic:blipFill>
                        <pic:spPr>
                          <a:xfrm>
                            <a:off x="0" y="0"/>
                            <a:ext cx="2707543" cy="619952"/>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Testing Output</w:t>
      </w:r>
    </w:p>
    <w:p w:rsidR="00000000" w:rsidDel="00000000" w:rsidP="00000000" w:rsidRDefault="00000000" w:rsidRPr="00000000" w14:paraId="0000006E">
      <w:pPr>
        <w:jc w:val="center"/>
        <w:rPr/>
      </w:pPr>
      <w:r w:rsidDel="00000000" w:rsidR="00000000" w:rsidRPr="00000000">
        <w:rPr/>
        <w:drawing>
          <wp:inline distB="0" distT="0" distL="0" distR="0">
            <wp:extent cx="2638425" cy="1209675"/>
            <wp:effectExtent b="0" l="0" r="0" t="0"/>
            <wp:docPr id="3" name="image2.png"/>
            <a:graphic>
              <a:graphicData uri="http://schemas.openxmlformats.org/drawingml/2006/picture">
                <pic:pic>
                  <pic:nvPicPr>
                    <pic:cNvPr id="0" name="image2.png"/>
                    <pic:cNvPicPr preferRelativeResize="0"/>
                  </pic:nvPicPr>
                  <pic:blipFill>
                    <a:blip r:embed="rId27"/>
                    <a:srcRect b="0" l="0" r="0" t="0"/>
                    <a:stretch>
                      <a:fillRect/>
                    </a:stretch>
                  </pic:blipFill>
                  <pic:spPr>
                    <a:xfrm>
                      <a:off x="0" y="0"/>
                      <a:ext cx="263842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jc w:val="center"/>
        <w:rPr/>
      </w:pPr>
      <w:r w:rsidDel="00000000" w:rsidR="00000000" w:rsidRPr="00000000">
        <w:rPr/>
        <w:drawing>
          <wp:inline distB="0" distT="0" distL="0" distR="0">
            <wp:extent cx="3105150" cy="1962150"/>
            <wp:effectExtent b="0" l="0" r="0" t="0"/>
            <wp:docPr id="4" name="image7.png"/>
            <a:graphic>
              <a:graphicData uri="http://schemas.openxmlformats.org/drawingml/2006/picture">
                <pic:pic>
                  <pic:nvPicPr>
                    <pic:cNvPr id="0" name="image7.png"/>
                    <pic:cNvPicPr preferRelativeResize="0"/>
                  </pic:nvPicPr>
                  <pic:blipFill>
                    <a:blip r:embed="rId28"/>
                    <a:srcRect b="0" l="0" r="0" t="0"/>
                    <a:stretch>
                      <a:fillRect/>
                    </a:stretch>
                  </pic:blipFill>
                  <pic:spPr>
                    <a:xfrm>
                      <a:off x="0" y="0"/>
                      <a:ext cx="3105150"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rPr>
          <w:u w:val="single"/>
        </w:rPr>
      </w:pPr>
      <w:r w:rsidDel="00000000" w:rsidR="00000000" w:rsidRPr="00000000">
        <w:rPr>
          <w:u w:val="single"/>
          <w:rtl w:val="0"/>
        </w:rPr>
        <w:t xml:space="preserve">Questions:</w:t>
      </w:r>
    </w:p>
    <w:p w:rsidR="00000000" w:rsidDel="00000000" w:rsidP="00000000" w:rsidRDefault="00000000" w:rsidRPr="00000000" w14:paraId="0000007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Make the </w:t>
      </w:r>
      <w:r w:rsidDel="00000000" w:rsidR="00000000" w:rsidRPr="00000000">
        <w:rPr>
          <w:rtl w:val="0"/>
        </w:rPr>
        <w:t xml:space="preserve">appropriate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statistical decision.</w:t>
      </w:r>
    </w:p>
    <w:p w:rsidR="00000000" w:rsidDel="00000000" w:rsidP="00000000" w:rsidRDefault="00000000" w:rsidRPr="00000000" w14:paraId="00000073">
      <w:pPr>
        <w:ind w:left="1440" w:hanging="720"/>
        <w:rPr/>
      </w:pPr>
      <w:r w:rsidDel="00000000" w:rsidR="00000000" w:rsidRPr="00000000">
        <w:rPr>
          <w:u w:val="single"/>
          <w:rtl w:val="0"/>
        </w:rPr>
        <w:t xml:space="preserve">Decision</w:t>
      </w:r>
      <w:r w:rsidDel="00000000" w:rsidR="00000000" w:rsidRPr="00000000">
        <w:rPr>
          <w:rtl w:val="0"/>
        </w:rPr>
        <w:t xml:space="preserve">: If the p-value &lt; 0.05, then data is said to support the research question.</w:t>
      </w:r>
    </w:p>
    <w:p w:rsidR="00000000" w:rsidDel="00000000" w:rsidP="00000000" w:rsidRDefault="00000000" w:rsidRPr="00000000" w14:paraId="0000007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libri" w:cs="Calibri" w:eastAsia="Calibri" w:hAnsi="Calibri"/>
          <w:b w:val="1"/>
          <w:i w:val="0"/>
          <w:smallCaps w:val="0"/>
          <w:strike w:val="0"/>
          <w:color w:val="000000"/>
          <w:sz w:val="22"/>
          <w:szCs w:val="22"/>
          <w:vertAlign w:val="baseline"/>
        </w:rPr>
      </w:pPr>
      <w:r w:rsidDel="00000000" w:rsidR="00000000" w:rsidRPr="00000000">
        <w:rPr>
          <w:b w:val="1"/>
          <w:i w:val="0"/>
          <w:smallCaps w:val="0"/>
          <w:strike w:val="0"/>
          <w:color w:val="000000"/>
          <w:sz w:val="22"/>
          <w:szCs w:val="22"/>
          <w:u w:val="none"/>
          <w:vertAlign w:val="baseline"/>
          <w:rtl w:val="0"/>
        </w:rPr>
        <w:t xml:space="preserve">Data supports research question</w:t>
      </w:r>
    </w:p>
    <w:p w:rsidR="00000000" w:rsidDel="00000000" w:rsidP="00000000" w:rsidRDefault="00000000" w:rsidRPr="00000000" w14:paraId="0000007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49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Data does not support research question</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final conclusion that would be appropriate for the DARE administrator from Fillmore County.</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br w:type="page"/>
      </w:r>
      <w:r w:rsidDel="00000000" w:rsidR="00000000" w:rsidRPr="00000000">
        <w:rPr>
          <w:sz w:val="28"/>
          <w:szCs w:val="28"/>
          <w:rtl w:val="0"/>
        </w:rPr>
        <w:t xml:space="preserve">A Test for Trend:  Cochran Armitage Trend Test</w:t>
      </w:r>
      <w:r w:rsidDel="00000000" w:rsidR="00000000" w:rsidRPr="00000000">
        <w:rPr>
          <w:rtl w:val="0"/>
        </w:rPr>
      </w:r>
    </w:p>
    <w:p w:rsidR="00000000" w:rsidDel="00000000" w:rsidP="00000000" w:rsidRDefault="00000000" w:rsidRPr="00000000" w14:paraId="0000007A">
      <w:pPr>
        <w:jc w:val="center"/>
        <w:rPr/>
      </w:pPr>
      <w:r w:rsidDel="00000000" w:rsidR="00000000" w:rsidRPr="00000000">
        <w:rPr/>
        <w:drawing>
          <wp:inline distB="0" distT="0" distL="0" distR="0">
            <wp:extent cx="3212436" cy="2031089"/>
            <wp:effectExtent b="0" l="0" r="0" t="0"/>
            <wp:docPr id="5" name="image19.png"/>
            <a:graphic>
              <a:graphicData uri="http://schemas.openxmlformats.org/drawingml/2006/picture">
                <pic:pic>
                  <pic:nvPicPr>
                    <pic:cNvPr id="0" name="image19.png"/>
                    <pic:cNvPicPr preferRelativeResize="0"/>
                  </pic:nvPicPr>
                  <pic:blipFill>
                    <a:blip r:embed="rId23"/>
                    <a:srcRect b="0" l="0" r="0" t="0"/>
                    <a:stretch>
                      <a:fillRect/>
                    </a:stretch>
                  </pic:blipFill>
                  <pic:spPr>
                    <a:xfrm>
                      <a:off x="0" y="0"/>
                      <a:ext cx="3212436" cy="2031089"/>
                    </a:xfrm>
                    <a:prstGeom prst="rect"/>
                    <a:ln/>
                  </pic:spPr>
                </pic:pic>
              </a:graphicData>
            </a:graphic>
          </wp:inline>
        </w:drawing>
      </w:r>
      <w:r w:rsidDel="00000000" w:rsidR="00000000" w:rsidRPr="00000000">
        <w:rPr/>
        <w:drawing>
          <wp:inline distB="0" distT="0" distL="0" distR="0">
            <wp:extent cx="3141663" cy="1983760"/>
            <wp:effectExtent b="0" l="0" r="0" t="0"/>
            <wp:docPr id="6" name="image4.png"/>
            <a:graphic>
              <a:graphicData uri="http://schemas.openxmlformats.org/drawingml/2006/picture">
                <pic:pic>
                  <pic:nvPicPr>
                    <pic:cNvPr id="0" name="image4.png"/>
                    <pic:cNvPicPr preferRelativeResize="0"/>
                  </pic:nvPicPr>
                  <pic:blipFill>
                    <a:blip r:embed="rId29"/>
                    <a:srcRect b="0" l="0" r="0" t="0"/>
                    <a:stretch>
                      <a:fillRect/>
                    </a:stretch>
                  </pic:blipFill>
                  <pic:spPr>
                    <a:xfrm>
                      <a:off x="0" y="0"/>
                      <a:ext cx="3141663" cy="1983760"/>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rPr>
          <w:vertAlign w:val="superscript"/>
        </w:rPr>
      </w:pPr>
      <w:r w:rsidDel="00000000" w:rsidR="00000000" w:rsidRPr="00000000">
        <w:rPr>
          <w:u w:val="single"/>
          <w:rtl w:val="0"/>
        </w:rPr>
        <w:t xml:space="preserve">Comment</w:t>
      </w:r>
      <w:r w:rsidDel="00000000" w:rsidR="00000000" w:rsidRPr="00000000">
        <w:rPr>
          <w:rtl w:val="0"/>
        </w:rPr>
        <w:t xml:space="preserve">:  A </w:t>
      </w:r>
      <w:r w:rsidDel="00000000" w:rsidR="00000000" w:rsidRPr="00000000">
        <w:rPr>
          <w:b w:val="1"/>
          <w:rtl w:val="0"/>
        </w:rPr>
        <w:t xml:space="preserve">Cochran Armitage Trend Test</w:t>
      </w:r>
      <w:r w:rsidDel="00000000" w:rsidR="00000000" w:rsidRPr="00000000">
        <w:rPr>
          <w:rtl w:val="0"/>
        </w:rPr>
        <w:t xml:space="preserve"> can be used to verify whether or not the trend see in the above mosaic plot is likely to appear on repeated sampling from the population.  Search Wikipedia for additional information regarding this test. </w:t>
      </w:r>
      <w:r w:rsidDel="00000000" w:rsidR="00000000" w:rsidRPr="00000000">
        <w:rPr>
          <w:rtl w:val="0"/>
        </w:rPr>
      </w:r>
    </w:p>
    <w:p w:rsidR="00000000" w:rsidDel="00000000" w:rsidP="00000000" w:rsidRDefault="00000000" w:rsidRPr="00000000" w14:paraId="0000007C">
      <w:pPr>
        <w:jc w:val="center"/>
        <w:rPr/>
      </w:pPr>
      <w:r w:rsidDel="00000000" w:rsidR="00000000" w:rsidRPr="00000000">
        <w:rPr/>
        <w:drawing>
          <wp:inline distB="0" distT="0" distL="0" distR="0">
            <wp:extent cx="2695575" cy="666750"/>
            <wp:effectExtent b="0" l="0" r="0" t="0"/>
            <wp:docPr id="7"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2695575"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The </w:t>
      </w:r>
      <w:r w:rsidDel="00000000" w:rsidR="00000000" w:rsidRPr="00000000">
        <w:rPr>
          <w:b w:val="1"/>
          <w:rtl w:val="0"/>
        </w:rPr>
        <w:t xml:space="preserve">one-sided p-value</w:t>
      </w:r>
      <w:r w:rsidDel="00000000" w:rsidR="00000000" w:rsidRPr="00000000">
        <w:rPr>
          <w:rtl w:val="0"/>
        </w:rPr>
        <w:t xml:space="preserve"> for the Cochran Armitage Trend test is less than 0.0005 (i.e. Prob &gt; Z value).  </w:t>
      </w:r>
    </w:p>
    <w:p w:rsidR="00000000" w:rsidDel="00000000" w:rsidP="00000000" w:rsidRDefault="00000000" w:rsidRPr="00000000" w14:paraId="0000007E">
      <w:pPr>
        <w:rPr>
          <w:u w:val="single"/>
        </w:rPr>
      </w:pPr>
      <w:r w:rsidDel="00000000" w:rsidR="00000000" w:rsidRPr="00000000">
        <w:rPr>
          <w:u w:val="single"/>
          <w:rtl w:val="0"/>
        </w:rPr>
        <w:t xml:space="preserve">Question:  </w:t>
      </w:r>
    </w:p>
    <w:p w:rsidR="00000000" w:rsidDel="00000000" w:rsidP="00000000" w:rsidRDefault="00000000" w:rsidRPr="00000000" w14:paraId="0000007F">
      <w:pPr>
        <w:numPr>
          <w:ilvl w:val="0"/>
          <w:numId w:val="3"/>
        </w:numPr>
        <w:ind w:left="720" w:hanging="360"/>
      </w:pPr>
      <w:r w:rsidDel="00000000" w:rsidR="00000000" w:rsidRPr="00000000">
        <w:rPr>
          <w:vertAlign w:val="baseline"/>
          <w:rtl w:val="0"/>
        </w:rPr>
        <w:t xml:space="preserve">What is the practical interpretation of this p-value?  Write a statement regarding this test that would be useful for a DARE officer in Fillmore County</w:t>
      </w:r>
      <w:r w:rsidDel="00000000" w:rsidR="00000000" w:rsidRPr="00000000">
        <w:rPr>
          <w:rtl w:val="0"/>
        </w:rPr>
        <w:t xml:space="preserve">.</w:t>
      </w:r>
    </w:p>
    <w:p w:rsidR="00000000" w:rsidDel="00000000" w:rsidP="00000000" w:rsidRDefault="00000000" w:rsidRPr="00000000" w14:paraId="00000080">
      <w:pPr>
        <w:ind w:left="720" w:firstLine="0"/>
        <w:rPr/>
      </w:pPr>
      <w:r w:rsidDel="00000000" w:rsidR="00000000" w:rsidRPr="00000000">
        <w:rPr>
          <w:rtl w:val="0"/>
        </w:rPr>
      </w:r>
    </w:p>
    <w:sectPr>
      <w:headerReference r:id="rId31" w:type="default"/>
      <w:footerReference r:id="rId32"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Cambria Math">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STAT 210: Statistics</w:t>
    </w:r>
  </w:p>
  <w:p w:rsidR="00000000" w:rsidDel="00000000" w:rsidP="00000000" w:rsidRDefault="00000000" w:rsidRPr="00000000" w14:paraId="00000082">
    <w:pPr>
      <w:keepNext w:val="0"/>
      <w:keepLines w:val="0"/>
      <w:widowControl w:val="1"/>
      <w:pBdr>
        <w:top w:space="0" w:sz="0" w:val="nil"/>
        <w:left w:space="0" w:sz="0" w:val="nil"/>
        <w:bottom w:color="000000" w:space="1" w:sz="12" w:val="single"/>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Handout #8:  Inferential Methods for Tables </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70" w:hanging="360"/>
      </w:pPr>
      <w:rPr>
        <w:rFonts w:ascii="Noto Sans Symbols" w:cs="Noto Sans Symbols" w:eastAsia="Noto Sans Symbols" w:hAnsi="Noto Sans Symbols"/>
        <w:sz w:val="22"/>
        <w:szCs w:val="22"/>
      </w:rPr>
    </w:lvl>
    <w:lvl w:ilvl="1">
      <w:start w:val="1"/>
      <w:numFmt w:val="bullet"/>
      <w:lvlText w:val="o"/>
      <w:lvlJc w:val="left"/>
      <w:pPr>
        <w:ind w:left="1490" w:hanging="360"/>
      </w:pPr>
      <w:rPr>
        <w:rFonts w:ascii="Courier New" w:cs="Courier New" w:eastAsia="Courier New" w:hAnsi="Courier New"/>
      </w:rPr>
    </w:lvl>
    <w:lvl w:ilvl="2">
      <w:start w:val="1"/>
      <w:numFmt w:val="bullet"/>
      <w:lvlText w:val="▪"/>
      <w:lvlJc w:val="left"/>
      <w:pPr>
        <w:ind w:left="2210" w:hanging="360"/>
      </w:pPr>
      <w:rPr>
        <w:rFonts w:ascii="Noto Sans Symbols" w:cs="Noto Sans Symbols" w:eastAsia="Noto Sans Symbols" w:hAnsi="Noto Sans Symbols"/>
      </w:rPr>
    </w:lvl>
    <w:lvl w:ilvl="3">
      <w:start w:val="1"/>
      <w:numFmt w:val="bullet"/>
      <w:lvlText w:val="●"/>
      <w:lvlJc w:val="left"/>
      <w:pPr>
        <w:ind w:left="2930" w:hanging="360"/>
      </w:pPr>
      <w:rPr>
        <w:rFonts w:ascii="Noto Sans Symbols" w:cs="Noto Sans Symbols" w:eastAsia="Noto Sans Symbols" w:hAnsi="Noto Sans Symbols"/>
      </w:rPr>
    </w:lvl>
    <w:lvl w:ilvl="4">
      <w:start w:val="1"/>
      <w:numFmt w:val="bullet"/>
      <w:lvlText w:val="o"/>
      <w:lvlJc w:val="left"/>
      <w:pPr>
        <w:ind w:left="3650" w:hanging="360"/>
      </w:pPr>
      <w:rPr>
        <w:rFonts w:ascii="Courier New" w:cs="Courier New" w:eastAsia="Courier New" w:hAnsi="Courier New"/>
      </w:rPr>
    </w:lvl>
    <w:lvl w:ilvl="5">
      <w:start w:val="1"/>
      <w:numFmt w:val="bullet"/>
      <w:lvlText w:val="▪"/>
      <w:lvlJc w:val="left"/>
      <w:pPr>
        <w:ind w:left="4370" w:hanging="360"/>
      </w:pPr>
      <w:rPr>
        <w:rFonts w:ascii="Noto Sans Symbols" w:cs="Noto Sans Symbols" w:eastAsia="Noto Sans Symbols" w:hAnsi="Noto Sans Symbols"/>
      </w:rPr>
    </w:lvl>
    <w:lvl w:ilvl="6">
      <w:start w:val="1"/>
      <w:numFmt w:val="bullet"/>
      <w:lvlText w:val="●"/>
      <w:lvlJc w:val="left"/>
      <w:pPr>
        <w:ind w:left="5090" w:hanging="360"/>
      </w:pPr>
      <w:rPr>
        <w:rFonts w:ascii="Noto Sans Symbols" w:cs="Noto Sans Symbols" w:eastAsia="Noto Sans Symbols" w:hAnsi="Noto Sans Symbols"/>
      </w:rPr>
    </w:lvl>
    <w:lvl w:ilvl="7">
      <w:start w:val="1"/>
      <w:numFmt w:val="bullet"/>
      <w:lvlText w:val="o"/>
      <w:lvlJc w:val="left"/>
      <w:pPr>
        <w:ind w:left="5810" w:hanging="360"/>
      </w:pPr>
      <w:rPr>
        <w:rFonts w:ascii="Courier New" w:cs="Courier New" w:eastAsia="Courier New" w:hAnsi="Courier New"/>
      </w:rPr>
    </w:lvl>
    <w:lvl w:ilvl="8">
      <w:start w:val="1"/>
      <w:numFmt w:val="bullet"/>
      <w:lvlText w:val="▪"/>
      <w:lvlJc w:val="left"/>
      <w:pPr>
        <w:ind w:left="6530" w:hanging="360"/>
      </w:pPr>
      <w:rPr>
        <w:rFonts w:ascii="Noto Sans Symbols" w:cs="Noto Sans Symbols" w:eastAsia="Noto Sans Symbols" w:hAnsi="Noto Sans Symbols"/>
      </w:rPr>
    </w:lvl>
  </w:abstractNum>
  <w:abstractNum w:abstractNumId="2">
    <w:lvl w:ilvl="0">
      <w:start w:val="1"/>
      <w:numFmt w:val="decimal"/>
      <w:lvlText w:val="%1."/>
      <w:lvlJc w:val="left"/>
      <w:pPr>
        <w:ind w:left="765" w:hanging="360"/>
      </w:pPr>
      <w:rPr/>
    </w:lvl>
    <w:lvl w:ilvl="1">
      <w:start w:val="1"/>
      <w:numFmt w:val="lowerLetter"/>
      <w:lvlText w:val="%2."/>
      <w:lvlJc w:val="left"/>
      <w:pPr>
        <w:ind w:left="1485" w:hanging="360"/>
      </w:pPr>
      <w:rPr/>
    </w:lvl>
    <w:lvl w:ilvl="2">
      <w:start w:val="1"/>
      <w:numFmt w:val="lowerRoman"/>
      <w:lvlText w:val="%3."/>
      <w:lvlJc w:val="right"/>
      <w:pPr>
        <w:ind w:left="2205" w:hanging="180"/>
      </w:pPr>
      <w:rPr/>
    </w:lvl>
    <w:lvl w:ilvl="3">
      <w:start w:val="1"/>
      <w:numFmt w:val="decimal"/>
      <w:lvlText w:val="%4."/>
      <w:lvlJc w:val="left"/>
      <w:pPr>
        <w:ind w:left="2925" w:hanging="360"/>
      </w:pPr>
      <w:rPr/>
    </w:lvl>
    <w:lvl w:ilvl="4">
      <w:start w:val="1"/>
      <w:numFmt w:val="lowerLetter"/>
      <w:lvlText w:val="%5."/>
      <w:lvlJc w:val="left"/>
      <w:pPr>
        <w:ind w:left="3645" w:hanging="360"/>
      </w:pPr>
      <w:rPr/>
    </w:lvl>
    <w:lvl w:ilvl="5">
      <w:start w:val="1"/>
      <w:numFmt w:val="lowerRoman"/>
      <w:lvlText w:val="%6."/>
      <w:lvlJc w:val="right"/>
      <w:pPr>
        <w:ind w:left="4365" w:hanging="180"/>
      </w:pPr>
      <w:rPr/>
    </w:lvl>
    <w:lvl w:ilvl="6">
      <w:start w:val="1"/>
      <w:numFmt w:val="decimal"/>
      <w:lvlText w:val="%7."/>
      <w:lvlJc w:val="left"/>
      <w:pPr>
        <w:ind w:left="5085" w:hanging="360"/>
      </w:pPr>
      <w:rPr/>
    </w:lvl>
    <w:lvl w:ilvl="7">
      <w:start w:val="1"/>
      <w:numFmt w:val="lowerLetter"/>
      <w:lvlText w:val="%8."/>
      <w:lvlJc w:val="left"/>
      <w:pPr>
        <w:ind w:left="5805" w:hanging="360"/>
      </w:pPr>
      <w:rPr/>
    </w:lvl>
    <w:lvl w:ilvl="8">
      <w:start w:val="1"/>
      <w:numFmt w:val="lowerRoman"/>
      <w:lvlText w:val="%9."/>
      <w:lvlJc w:val="right"/>
      <w:pPr>
        <w:ind w:left="6525"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1.png"/><Relationship Id="rId22" Type="http://schemas.openxmlformats.org/officeDocument/2006/relationships/image" Target="media/image12.png"/><Relationship Id="rId21" Type="http://schemas.openxmlformats.org/officeDocument/2006/relationships/image" Target="media/image14.png"/><Relationship Id="rId24" Type="http://schemas.openxmlformats.org/officeDocument/2006/relationships/image" Target="media/image18.png"/><Relationship Id="rId23" Type="http://schemas.openxmlformats.org/officeDocument/2006/relationships/image" Target="media/image1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image" Target="media/image3.png"/><Relationship Id="rId25" Type="http://schemas.openxmlformats.org/officeDocument/2006/relationships/image" Target="media/image10.png"/><Relationship Id="rId28" Type="http://schemas.openxmlformats.org/officeDocument/2006/relationships/image" Target="media/image7.png"/><Relationship Id="rId27"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4.png"/><Relationship Id="rId7" Type="http://schemas.openxmlformats.org/officeDocument/2006/relationships/image" Target="media/image11.png"/><Relationship Id="rId8" Type="http://schemas.openxmlformats.org/officeDocument/2006/relationships/hyperlink" Target="http://education.state.mn.us/MDE/Learning_Support/Safe_and_Healthy_Learners/Minnesota_Student_Survey/index.html" TargetMode="External"/><Relationship Id="rId31" Type="http://schemas.openxmlformats.org/officeDocument/2006/relationships/header" Target="header1.xml"/><Relationship Id="rId30" Type="http://schemas.openxmlformats.org/officeDocument/2006/relationships/image" Target="media/image23.png"/><Relationship Id="rId11" Type="http://schemas.openxmlformats.org/officeDocument/2006/relationships/image" Target="media/image6.png"/><Relationship Id="rId10" Type="http://schemas.openxmlformats.org/officeDocument/2006/relationships/image" Target="media/image22.png"/><Relationship Id="rId32" Type="http://schemas.openxmlformats.org/officeDocument/2006/relationships/footer" Target="footer1.xml"/><Relationship Id="rId13" Type="http://schemas.openxmlformats.org/officeDocument/2006/relationships/image" Target="media/image9.png"/><Relationship Id="rId12" Type="http://schemas.openxmlformats.org/officeDocument/2006/relationships/image" Target="media/image5.png"/><Relationship Id="rId15" Type="http://schemas.openxmlformats.org/officeDocument/2006/relationships/image" Target="media/image17.png"/><Relationship Id="rId14" Type="http://schemas.openxmlformats.org/officeDocument/2006/relationships/image" Target="media/image20.png"/><Relationship Id="rId17" Type="http://schemas.openxmlformats.org/officeDocument/2006/relationships/image" Target="media/image13.png"/><Relationship Id="rId16" Type="http://schemas.openxmlformats.org/officeDocument/2006/relationships/image" Target="media/image16.png"/><Relationship Id="rId19" Type="http://schemas.openxmlformats.org/officeDocument/2006/relationships/hyperlink" Target="http://www.di-mgt.com.au/chisquare-calculator.html" TargetMode="External"/><Relationship Id="rId18" Type="http://schemas.openxmlformats.org/officeDocument/2006/relationships/image" Target="media/image15.png"/></Relationships>
</file>

<file path=word/_rels/fontTable.xml.rels><?xml version="1.0" encoding="UTF-8" standalone="yes"?><Relationships xmlns="http://schemas.openxmlformats.org/package/2006/relationships"><Relationship Id="rId1"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