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7"/>
        <w:spacing w:after="0" w:before="0"/>
        <w:contextualSpacing w:val="false"/>
      </w:pPr>
      <w:bookmarkStart w:id="0" w:name="internal-source-marker_0.9642886089282623"/>
      <w:bookmarkEnd w:id="0"/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 xml:space="preserve">Use Case – Job Fair (Professor)    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Level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Professor goal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Primary Actor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: Professor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Stakeholder and interests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 xml:space="preserve">: 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Professor, Admin.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Preconditions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User successfully logged in as an professor. The admin has submitted a generic survey for all job fair</w:t>
      </w:r>
      <w:r>
        <w:rPr>
          <w:caps w:val="false"/>
          <w:smallCaps w:val="false"/>
          <w:color w:val="000000"/>
          <w:u w:val="singl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participants to fill out.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Success Guarantee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 xml:space="preserve">: 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prof. has been successfully registered for the ‘job fair’, and has filled out the required ‘generic’ survey and has created any additional surveys to associate with that generic survey.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Main success scenario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System presents the professor with the option to ‘Register’ for an upcoming  ‘Job Fair’.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 confirms that they wish to enter the ‘Job Fair’.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presents the professor with a required generic survey to be filled out.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professor fills out the survey to specify the ideal qualities of student applicants.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stores the professor’s generic survey under their name.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provides the prof with the options to either enter additional surveys(through the create survey use case) or submit all entered surveys and finish registering for the job fair.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professor selects the option to finish registration.[Alt Flow 1: Additional Survey]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 is redirected to the Professor Control Panel page.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1: Additional Survey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prof. is presented with the option to create a new survey.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professor is redirected to the ‘Create Survey’ use case 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created survey is stored under the professor’s name in the job fair. Flow resumes at step 6 of the main success scenario.</w:t>
      </w:r>
    </w:p>
    <w:p>
      <w:pPr>
        <w:pStyle w:val="style17"/>
        <w:spacing w:after="120" w:before="0"/>
        <w:contextualSpacing w:val="false"/>
      </w:pPr>
      <w:r>
        <w:rPr/>
        <w:br/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Special requirements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: Javascript supported browsers.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Arial">
    <w:charset w:val="80"/>
    <w:family w:val="swiss"/>
    <w:pitch w:val="variable"/>
  </w:font>
  <w:font w:name="Arial">
    <w:charset w:val="80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 w:val="false"/>
      <w:suppressAutoHyphens w:val="true"/>
    </w:pPr>
    <w:rPr>
      <w:rFonts w:ascii="Times New Roman" w:cs="DejaVu Sans" w:eastAsia="AR PL KaitiM GB" w:hAnsi="Times New Roman"/>
      <w:color w:val="auto"/>
      <w:sz w:val="24"/>
      <w:szCs w:val="24"/>
      <w:lang w:bidi="hi-IN" w:eastAsia="zh-CN" w:val="en-CA"/>
    </w:rPr>
  </w:style>
  <w:style w:styleId="style15" w:type="character">
    <w:name w:val="Numbering Symbols"/>
    <w:next w:val="style15"/>
    <w:rPr/>
  </w:style>
  <w:style w:styleId="style16" w:type="paragraph">
    <w:name w:val="Heading"/>
    <w:basedOn w:val="style0"/>
    <w:next w:val="style17"/>
    <w:pPr>
      <w:keepNext/>
      <w:spacing w:after="120" w:before="240"/>
      <w:contextualSpacing w:val="false"/>
    </w:pPr>
    <w:rPr>
      <w:rFonts w:ascii="Arial" w:cs="DejaVu Sans" w:eastAsia="AR PL KaitiM GB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  <w:contextualSpacing w:val="false"/>
    </w:pPr>
    <w:rPr/>
  </w:style>
  <w:style w:styleId="style18" w:type="paragraph">
    <w:name w:val="List"/>
    <w:basedOn w:val="style17"/>
    <w:next w:val="style18"/>
    <w:pPr/>
    <w:rPr>
      <w:rFonts w:cs="DejaVu Sans"/>
    </w:rPr>
  </w:style>
  <w:style w:styleId="style19" w:type="paragraph">
    <w:name w:val="Caption"/>
    <w:basedOn w:val="style0"/>
    <w:next w:val="style19"/>
    <w:pPr>
      <w:suppressLineNumbers/>
      <w:spacing w:after="120" w:before="120"/>
      <w:contextualSpacing w:val="false"/>
    </w:pPr>
    <w:rPr>
      <w:rFonts w:cs="DejaVu Sans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2013-04-05T03:18:41.00Z</dcterms:created>
  <cp:revision>0</cp:revision>
</cp:coreProperties>
</file>