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644.0" w:type="dxa"/>
        <w:jc w:val="left"/>
        <w:tblLayout w:type="fixed"/>
        <w:tblLook w:val="0000"/>
      </w:tblPr>
      <w:tblGrid>
        <w:gridCol w:w="1926"/>
        <w:gridCol w:w="2619"/>
        <w:gridCol w:w="2520"/>
        <w:gridCol w:w="644"/>
        <w:gridCol w:w="1935"/>
        <w:tblGridChange w:id="0">
          <w:tblGrid>
            <w:gridCol w:w="1926"/>
            <w:gridCol w:w="2619"/>
            <w:gridCol w:w="2520"/>
            <w:gridCol w:w="644"/>
            <w:gridCol w:w="1935"/>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50620" cy="1150620"/>
                  <wp:effectExtent b="0" l="0" r="0" t="0"/>
                  <wp:docPr id="24"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150620" cy="1150620"/>
                          </a:xfrm>
                          <a:prstGeom prst="rect"/>
                          <a:ln/>
                        </pic:spPr>
                      </pic:pic>
                    </a:graphicData>
                  </a:graphic>
                </wp:inline>
              </w:drawing>
            </w:r>
            <w:r w:rsidDel="00000000" w:rsidR="00000000" w:rsidRPr="00000000">
              <w:rPr>
                <w:rtl w:val="0"/>
              </w:rPr>
            </w:r>
          </w:p>
        </w:tc>
        <w:tc>
          <w:tcPr>
            <w:gridSpan w:val="3"/>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Politechnika Bydgoska im. J.J. Śniadeckich Wydział Telekomunikacji, Informatyki i Elektrotechniki</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58240" cy="115824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8240" cy="1158240"/>
                          </a:xfrm>
                          <a:prstGeom prst="rect"/>
                          <a:ln/>
                        </pic:spPr>
                      </pic:pic>
                    </a:graphicData>
                  </a:graphic>
                </wp:inline>
              </w:drawing>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Przedmiot</w:t>
            </w:r>
          </w:p>
        </w:tc>
        <w:tc>
          <w:tcPr>
            <w:gridSpan w:val="4"/>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Algorytmy i eksploracja danych</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Prowadzący</w:t>
            </w:r>
          </w:p>
        </w:tc>
        <w:tc>
          <w:tcPr>
            <w:gridSpan w:val="4"/>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inż. Michał Kruczkowski</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Temat</w:t>
            </w:r>
          </w:p>
        </w:tc>
        <w:tc>
          <w:tcPr>
            <w:gridSpan w:val="4"/>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Uczenie zespołowe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Studenci</w:t>
            </w:r>
          </w:p>
        </w:tc>
        <w:tc>
          <w:tcPr>
            <w:gridSpan w:val="4"/>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Szreiber, Cezary Naskręt</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ćw.</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wykonania</w:t>
            </w:r>
          </w:p>
        </w:tc>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.10.2023</w:t>
            </w:r>
          </w:p>
        </w:tc>
      </w:tr>
    </w:tbl>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8"/>
        </w:numPr>
        <w:ind w:left="720" w:hanging="360"/>
        <w:rPr/>
      </w:pPr>
      <w:bookmarkStart w:colFirst="0" w:colLast="0" w:name="_d2v2ptfaaowp" w:id="0"/>
      <w:bookmarkEnd w:id="0"/>
      <w:r w:rsidDel="00000000" w:rsidR="00000000" w:rsidRPr="00000000">
        <w:rPr>
          <w:rtl w:val="0"/>
        </w:rPr>
        <w:t xml:space="preserve">Cel ćwiczenia</w:t>
      </w:r>
    </w:p>
    <w:p w:rsidR="00000000" w:rsidDel="00000000" w:rsidP="00000000" w:rsidRDefault="00000000" w:rsidRPr="00000000" w14:paraId="00000023">
      <w:pPr>
        <w:rPr/>
      </w:pPr>
      <w:r w:rsidDel="00000000" w:rsidR="00000000" w:rsidRPr="00000000">
        <w:rPr>
          <w:rtl w:val="0"/>
        </w:rPr>
        <w:t xml:space="preserve">Uczenie zespołowe to zaawansowany obszar uczenia maszynowego, w którym wiele modeli jest łączonych w celu poprawy jakości predykcji lub rozwiązania bardziej złożonych problemów.</w:t>
      </w:r>
    </w:p>
    <w:p w:rsidR="00000000" w:rsidDel="00000000" w:rsidP="00000000" w:rsidRDefault="00000000" w:rsidRPr="00000000" w14:paraId="00000024">
      <w:pPr>
        <w:rPr/>
      </w:pPr>
      <w:r w:rsidDel="00000000" w:rsidR="00000000" w:rsidRPr="00000000">
        <w:rPr>
          <w:rtl w:val="0"/>
        </w:rPr>
        <w:t xml:space="preserve">Laboratorium miało na celu zapoznanie się z podstawowymi metodami uczenia zespołowego. W trakcie laboratorium mieliśmy okazję zapoznać się z różnymi technikami takimi jak Bagging, Random Forest, Boosting, czy Gradient Boosting. Jednym z głównych punktów programu była metoda VotingClassifier, która pozwala na agregację wyników kilku klasyfikatorów w celu uzyskania bardziej stabilnych i dokładnych prognoz.</w:t>
      </w:r>
    </w:p>
    <w:p w:rsidR="00000000" w:rsidDel="00000000" w:rsidP="00000000" w:rsidRDefault="00000000" w:rsidRPr="00000000" w14:paraId="00000025">
      <w:pPr>
        <w:pStyle w:val="Heading1"/>
        <w:numPr>
          <w:ilvl w:val="0"/>
          <w:numId w:val="8"/>
        </w:numPr>
        <w:spacing w:after="0" w:afterAutospacing="0"/>
        <w:ind w:left="720" w:hanging="360"/>
        <w:rPr/>
      </w:pPr>
      <w:bookmarkStart w:colFirst="0" w:colLast="0" w:name="_sgkrawkqgz7g" w:id="1"/>
      <w:bookmarkEnd w:id="1"/>
      <w:r w:rsidDel="00000000" w:rsidR="00000000" w:rsidRPr="00000000">
        <w:rPr>
          <w:rtl w:val="0"/>
        </w:rPr>
        <w:t xml:space="preserve">Przebieg laboratorium</w:t>
      </w:r>
    </w:p>
    <w:p w:rsidR="00000000" w:rsidDel="00000000" w:rsidP="00000000" w:rsidRDefault="00000000" w:rsidRPr="00000000" w14:paraId="00000026">
      <w:pPr>
        <w:pStyle w:val="Heading2"/>
        <w:numPr>
          <w:ilvl w:val="1"/>
          <w:numId w:val="8"/>
        </w:numPr>
        <w:spacing w:before="0" w:beforeAutospacing="0"/>
        <w:ind w:left="1440" w:hanging="360"/>
        <w:rPr/>
      </w:pPr>
      <w:bookmarkStart w:colFirst="0" w:colLast="0" w:name="_k36afmj7zqnu" w:id="2"/>
      <w:bookmarkEnd w:id="2"/>
      <w:r w:rsidDel="00000000" w:rsidR="00000000" w:rsidRPr="00000000">
        <w:rPr>
          <w:rtl w:val="0"/>
        </w:rPr>
        <w:t xml:space="preserve">Zadanie 1</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Zbiór danych: </w:t>
      </w:r>
      <w:hyperlink r:id="rId8">
        <w:r w:rsidDel="00000000" w:rsidR="00000000" w:rsidRPr="00000000">
          <w:rPr>
            <w:color w:val="1155cc"/>
            <w:u w:val="single"/>
            <w:rtl w:val="0"/>
          </w:rPr>
          <w:t xml:space="preserve">https://archive.ics.uci.edu/dataset/341/smartphone+based+recognition+of+human+activities+and+postural+transitions</w:t>
        </w:r>
      </w:hyperlink>
      <w:r w:rsidDel="00000000" w:rsidR="00000000" w:rsidRPr="00000000">
        <w:rPr>
          <w:rtl w:val="0"/>
        </w:rPr>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Treningowy: X_train.txt / y_train.txt </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Testowy: X_test.txt / y_test.txt</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numPr>
          <w:ilvl w:val="1"/>
          <w:numId w:val="8"/>
        </w:numPr>
        <w:ind w:left="1440" w:hanging="360"/>
        <w:rPr/>
      </w:pPr>
      <w:bookmarkStart w:colFirst="0" w:colLast="0" w:name="_9ko8ai9am1kp" w:id="3"/>
      <w:bookmarkEnd w:id="3"/>
      <w:r w:rsidDel="00000000" w:rsidR="00000000" w:rsidRPr="00000000">
        <w:rPr>
          <w:rtl w:val="0"/>
        </w:rPr>
        <w:t xml:space="preserve">Zadanie 2</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Wykorzystując zbiór danych z poprzednich laboratoriów wykonaj uczenie zespołowe dla w następującej konfiguracji:</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 Liczba klasyfikatorów: 3 </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 Algorytmy klasyfikacji: dowolne </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Trenowanie: każdy klasyfikator na całym zbiorze treningowym</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 ramach uczenia zespołowego wypisz wypadkową ocenę stosując zasadę większości głosów.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Jako rezultat przedstaw wynik kroswalidacji dla 5 podprób oraz wynik testowania na zbiorze testowym.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Jako kryterium oceny klasyfikacji wypisz następujące parametry: </w:t>
      </w:r>
    </w:p>
    <w:p w:rsidR="00000000" w:rsidDel="00000000" w:rsidP="00000000" w:rsidRDefault="00000000" w:rsidRPr="00000000" w14:paraId="00000038">
      <w:pPr>
        <w:ind w:left="0" w:firstLine="0"/>
        <w:rPr/>
      </w:pPr>
      <w:r w:rsidDel="00000000" w:rsidR="00000000" w:rsidRPr="00000000">
        <w:rPr>
          <w:rtl w:val="0"/>
        </w:rPr>
        <w:t xml:space="preserve">• ACC </w:t>
      </w:r>
    </w:p>
    <w:p w:rsidR="00000000" w:rsidDel="00000000" w:rsidP="00000000" w:rsidRDefault="00000000" w:rsidRPr="00000000" w14:paraId="00000039">
      <w:pPr>
        <w:ind w:left="0" w:firstLine="0"/>
        <w:rPr/>
      </w:pPr>
      <w:r w:rsidDel="00000000" w:rsidR="00000000" w:rsidRPr="00000000">
        <w:rPr>
          <w:rtl w:val="0"/>
        </w:rPr>
        <w:t xml:space="preserve">• Recall </w:t>
      </w:r>
    </w:p>
    <w:p w:rsidR="00000000" w:rsidDel="00000000" w:rsidP="00000000" w:rsidRDefault="00000000" w:rsidRPr="00000000" w14:paraId="0000003A">
      <w:pPr>
        <w:ind w:left="0" w:firstLine="0"/>
        <w:rPr/>
      </w:pPr>
      <w:r w:rsidDel="00000000" w:rsidR="00000000" w:rsidRPr="00000000">
        <w:rPr>
          <w:rtl w:val="0"/>
        </w:rPr>
        <w:t xml:space="preserve">• F1 </w:t>
      </w:r>
    </w:p>
    <w:p w:rsidR="00000000" w:rsidDel="00000000" w:rsidP="00000000" w:rsidRDefault="00000000" w:rsidRPr="00000000" w14:paraId="0000003B">
      <w:pPr>
        <w:ind w:left="0" w:firstLine="0"/>
        <w:rPr/>
      </w:pPr>
      <w:r w:rsidDel="00000000" w:rsidR="00000000" w:rsidRPr="00000000">
        <w:rPr>
          <w:rtl w:val="0"/>
        </w:rPr>
        <w:t xml:space="preserve">• AUC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Na początku należało zaimportować wymagane biblioteki i funkcje </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667375" cy="2524125"/>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673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Stworzenie klasyfikatorów i wytrenowanie danymi.</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4867275" cy="165735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8672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Weryfikacja wytrenowanych modeli na danych testowych</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4343400" cy="76200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43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Wykonanie głosowania większościowego i wyświetlenie dokładności</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095875" cy="1238250"/>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958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Dodanie kodu kroswalidacji danych i wyliczenie oceny większościowej</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731200" cy="17399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W kolejnym kroku liczymy i wyświetlamy kryteria oceny takie jak: recall score, accuracy score, f1 score.</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238750" cy="2667000"/>
            <wp:effectExtent b="0" l="0" r="0" t="0"/>
            <wp:docPr id="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238750" cy="2667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Należało również przeprowadzić predykcję na zbiorze testowym i ocenić stosując większość głosów co uczyniono poniżej.</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731200" cy="1397000"/>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br w:type="textWrapping"/>
        <w:t xml:space="preserve">Ostatnim krokiem była ocena wyuczonego modelu co przedstawiono poniżej</w:t>
        <w:br w:type="textWrapping"/>
      </w:r>
      <w:r w:rsidDel="00000000" w:rsidR="00000000" w:rsidRPr="00000000">
        <w:rPr/>
        <w:drawing>
          <wp:inline distB="114300" distT="114300" distL="114300" distR="114300">
            <wp:extent cx="5172075" cy="3752850"/>
            <wp:effectExtent b="0" l="0" r="0" t="0"/>
            <wp:docPr id="2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172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Tworzenie obiektu danych w który zostanie zapisany do pliku </w:t>
        <w:br w:type="textWrapping"/>
      </w:r>
      <w:r w:rsidDel="00000000" w:rsidR="00000000" w:rsidRPr="00000000">
        <w:rPr/>
        <w:drawing>
          <wp:inline distB="114300" distT="114300" distL="114300" distR="114300">
            <wp:extent cx="5731200" cy="16129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16129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Wyniki wykonywania programu</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2581275" cy="127635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581275" cy="12763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5">
      <w:pPr>
        <w:pStyle w:val="Heading2"/>
        <w:numPr>
          <w:ilvl w:val="1"/>
          <w:numId w:val="8"/>
        </w:numPr>
        <w:ind w:left="1440" w:hanging="360"/>
        <w:rPr/>
      </w:pPr>
      <w:bookmarkStart w:colFirst="0" w:colLast="0" w:name="_bwhk2lgi6937" w:id="4"/>
      <w:bookmarkEnd w:id="4"/>
      <w:r w:rsidDel="00000000" w:rsidR="00000000" w:rsidRPr="00000000">
        <w:rPr>
          <w:rtl w:val="0"/>
        </w:rPr>
        <w:t xml:space="preserve">Zadanie 3</w:t>
      </w:r>
    </w:p>
    <w:p w:rsidR="00000000" w:rsidDel="00000000" w:rsidP="00000000" w:rsidRDefault="00000000" w:rsidRPr="00000000" w14:paraId="00000056">
      <w:pPr>
        <w:rPr/>
      </w:pPr>
      <w:r w:rsidDel="00000000" w:rsidR="00000000" w:rsidRPr="00000000">
        <w:rPr>
          <w:rtl w:val="0"/>
        </w:rPr>
        <w:t xml:space="preserve">Wykorzystując zbiór danych z poprzednich laboratoriów wykonaj uczenie zespołowe stosując agregację klasyfikatorów dla w następującej konfiguracji: </w:t>
      </w:r>
    </w:p>
    <w:p w:rsidR="00000000" w:rsidDel="00000000" w:rsidP="00000000" w:rsidRDefault="00000000" w:rsidRPr="00000000" w14:paraId="00000057">
      <w:pPr>
        <w:rPr/>
      </w:pPr>
      <w:r w:rsidDel="00000000" w:rsidR="00000000" w:rsidRPr="00000000">
        <w:rPr>
          <w:rtl w:val="0"/>
        </w:rPr>
        <w:t xml:space="preserve">4. Liczba klasyfikatorów: 3 </w:t>
      </w:r>
    </w:p>
    <w:p w:rsidR="00000000" w:rsidDel="00000000" w:rsidP="00000000" w:rsidRDefault="00000000" w:rsidRPr="00000000" w14:paraId="00000058">
      <w:pPr>
        <w:rPr/>
      </w:pPr>
      <w:r w:rsidDel="00000000" w:rsidR="00000000" w:rsidRPr="00000000">
        <w:rPr>
          <w:rtl w:val="0"/>
        </w:rPr>
        <w:t xml:space="preserve">5. Algorytmy klasyfikacji: dowolne </w:t>
      </w:r>
    </w:p>
    <w:p w:rsidR="00000000" w:rsidDel="00000000" w:rsidP="00000000" w:rsidRDefault="00000000" w:rsidRPr="00000000" w14:paraId="00000059">
      <w:pPr>
        <w:rPr/>
      </w:pPr>
      <w:r w:rsidDel="00000000" w:rsidR="00000000" w:rsidRPr="00000000">
        <w:rPr>
          <w:rtl w:val="0"/>
        </w:rPr>
        <w:t xml:space="preserve">6. Trenowanie: na losowo wygenerowanych podzbiorach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 ramach agregacji klasyfikatorów wypisz wypadkową ocenę stosując zasadę większości głosów. </w:t>
      </w:r>
    </w:p>
    <w:p w:rsidR="00000000" w:rsidDel="00000000" w:rsidP="00000000" w:rsidRDefault="00000000" w:rsidRPr="00000000" w14:paraId="0000005C">
      <w:pPr>
        <w:rPr/>
      </w:pPr>
      <w:r w:rsidDel="00000000" w:rsidR="00000000" w:rsidRPr="00000000">
        <w:rPr>
          <w:rtl w:val="0"/>
        </w:rPr>
        <w:t xml:space="preserve">Jako rezultat przedstaw wynik kroswalidacji dla 5 podprób oraz wynik testowania na zbiorze testowym. </w:t>
      </w:r>
    </w:p>
    <w:p w:rsidR="00000000" w:rsidDel="00000000" w:rsidP="00000000" w:rsidRDefault="00000000" w:rsidRPr="00000000" w14:paraId="0000005D">
      <w:pPr>
        <w:rPr/>
      </w:pPr>
      <w:r w:rsidDel="00000000" w:rsidR="00000000" w:rsidRPr="00000000">
        <w:rPr>
          <w:rtl w:val="0"/>
        </w:rPr>
        <w:t xml:space="preserve">Jako kryterium oceny klasyfikacji wypisz następujące parametry: </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ACC </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Recall </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F1 </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AUC</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 tym zadaniu pominąłem ładowanie plików ponieważ nic się nie zmieniło względem poprzedniego zadania.</w:t>
        <w:br w:type="textWrapping"/>
        <w:t xml:space="preserve">Poniżej przedstawiono przygotowanie klasyfikatorów i utworzenie klasyfikatora głosowania większościowego zawierającego w sobie następujące klasyfikatory: Random Forest, AdaBoost, Gradient Boosting, Bagging</w:t>
      </w:r>
    </w:p>
    <w:p w:rsidR="00000000" w:rsidDel="00000000" w:rsidP="00000000" w:rsidRDefault="00000000" w:rsidRPr="00000000" w14:paraId="00000064">
      <w:pPr>
        <w:rPr/>
      </w:pPr>
      <w:r w:rsidDel="00000000" w:rsidR="00000000" w:rsidRPr="00000000">
        <w:rPr/>
        <w:drawing>
          <wp:inline distB="114300" distT="114300" distL="114300" distR="114300">
            <wp:extent cx="5543550" cy="2047875"/>
            <wp:effectExtent b="0" l="0" r="0" t="0"/>
            <wp:docPr id="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5435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Po utworzeniu klasyfikatorów następnym krokiem było wykonanie trenowania i przewidywania. </w:t>
        <w:br w:type="textWrapping"/>
      </w:r>
    </w:p>
    <w:p w:rsidR="00000000" w:rsidDel="00000000" w:rsidP="00000000" w:rsidRDefault="00000000" w:rsidRPr="00000000" w14:paraId="0000006B">
      <w:pPr>
        <w:rPr/>
      </w:pPr>
      <w:r w:rsidDel="00000000" w:rsidR="00000000" w:rsidRPr="00000000">
        <w:rPr/>
        <w:drawing>
          <wp:inline distB="114300" distT="114300" distL="114300" distR="114300">
            <wp:extent cx="2905125" cy="1019175"/>
            <wp:effectExtent b="0" l="0" r="0" t="0"/>
            <wp:docPr id="2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905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 końcowej części kodu dodano obliczanie oceny klasyfikacji dla metod: accuracy, recall, f1.</w:t>
      </w:r>
    </w:p>
    <w:p w:rsidR="00000000" w:rsidDel="00000000" w:rsidP="00000000" w:rsidRDefault="00000000" w:rsidRPr="00000000" w14:paraId="0000006E">
      <w:pPr>
        <w:rPr/>
      </w:pPr>
      <w:r w:rsidDel="00000000" w:rsidR="00000000" w:rsidRPr="00000000">
        <w:rPr/>
        <w:drawing>
          <wp:inline distB="114300" distT="114300" distL="114300" distR="114300">
            <wp:extent cx="5731200" cy="247650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Dodanie kodu który wygeneruje plik xlsx i zapisze wyniki.</w:t>
      </w:r>
    </w:p>
    <w:p w:rsidR="00000000" w:rsidDel="00000000" w:rsidP="00000000" w:rsidRDefault="00000000" w:rsidRPr="00000000" w14:paraId="00000071">
      <w:pPr>
        <w:rPr/>
      </w:pPr>
      <w:r w:rsidDel="00000000" w:rsidR="00000000" w:rsidRPr="00000000">
        <w:rPr/>
        <w:drawing>
          <wp:inline distB="114300" distT="114300" distL="114300" distR="114300">
            <wp:extent cx="4305300" cy="1323975"/>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3053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Poniżej przedstawienie danych zapisanych do pliku excel</w:t>
        <w:br w:type="textWrapping"/>
      </w:r>
      <w:r w:rsidDel="00000000" w:rsidR="00000000" w:rsidRPr="00000000">
        <w:rPr/>
        <w:drawing>
          <wp:inline distB="114300" distT="114300" distL="114300" distR="114300">
            <wp:extent cx="1809750" cy="12954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8097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2"/>
        <w:numPr>
          <w:ilvl w:val="1"/>
          <w:numId w:val="8"/>
        </w:numPr>
        <w:ind w:left="1440" w:hanging="360"/>
      </w:pPr>
      <w:bookmarkStart w:colFirst="0" w:colLast="0" w:name="_au2s04w1felr" w:id="5"/>
      <w:bookmarkEnd w:id="5"/>
      <w:r w:rsidDel="00000000" w:rsidR="00000000" w:rsidRPr="00000000">
        <w:rPr>
          <w:rtl w:val="0"/>
        </w:rPr>
        <w:t xml:space="preserve">Zadanie 4</w:t>
      </w:r>
    </w:p>
    <w:p w:rsidR="00000000" w:rsidDel="00000000" w:rsidP="00000000" w:rsidRDefault="00000000" w:rsidRPr="00000000" w14:paraId="00000075">
      <w:pPr>
        <w:ind w:left="0" w:firstLine="0"/>
        <w:rPr/>
      </w:pPr>
      <w:r w:rsidDel="00000000" w:rsidR="00000000" w:rsidRPr="00000000">
        <w:rPr>
          <w:rtl w:val="0"/>
        </w:rPr>
        <w:t xml:space="preserve">Wykonaj tożsame zadanie klasyfikacji jak w poprzednich ćwiczeniach dla następujących metod uczenia zespołowego przyjmując domyślne parametry:</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ADABoost </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XGBoost</w:t>
      </w:r>
    </w:p>
    <w:p w:rsidR="00000000" w:rsidDel="00000000" w:rsidP="00000000" w:rsidRDefault="00000000" w:rsidRPr="00000000" w14:paraId="00000078">
      <w:pPr>
        <w:ind w:left="0" w:firstLine="0"/>
        <w:rPr/>
      </w:pPr>
      <w:r w:rsidDel="00000000" w:rsidR="00000000" w:rsidRPr="00000000">
        <w:rPr>
          <w:rtl w:val="0"/>
        </w:rPr>
        <w:t xml:space="preserve"> Rezultaty zapisz do pliku o nazwie boosting z rozszerzeniem xls lub xlsx</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Tak jak w poprzednim zadaniu zostanie pominięte wczytywanie pliku.</w:t>
        <w:br w:type="textWrapping"/>
        <w:t xml:space="preserve">Poniżej kod realizujący trenowanie, testowanie i sprawdzenie dokładności modelu ADABoost.</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238750" cy="2047875"/>
            <wp:effectExtent b="0" l="0" r="0" t="0"/>
            <wp:docPr id="2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2387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Na kolejnym screenie został ukazany kod realizujący inicjalizację, uczenie, prognozowanie, i sprawdzanie dokładności wytrenowania przy pomocy klasyfikatora XGB.</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191125" cy="2667000"/>
            <wp:effectExtent b="0" l="0" r="0" t="0"/>
            <wp:docPr id="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1911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Ostatnim krokiem jest zapisanie wyników do pliku, co wygląda następująco</w:t>
        <w:br w:type="textWrapping"/>
      </w:r>
      <w:r w:rsidDel="00000000" w:rsidR="00000000" w:rsidRPr="00000000">
        <w:rPr/>
        <w:drawing>
          <wp:inline distB="114300" distT="114300" distL="114300" distR="114300">
            <wp:extent cx="4219575" cy="1466850"/>
            <wp:effectExtent b="0" l="0" r="0" t="0"/>
            <wp:docPr id="2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219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2"/>
        <w:numPr>
          <w:ilvl w:val="1"/>
          <w:numId w:val="8"/>
        </w:numPr>
        <w:ind w:left="1440" w:hanging="360"/>
        <w:rPr/>
      </w:pPr>
      <w:bookmarkStart w:colFirst="0" w:colLast="0" w:name="_3wmyga2x1hg" w:id="6"/>
      <w:bookmarkEnd w:id="6"/>
      <w:r w:rsidDel="00000000" w:rsidR="00000000" w:rsidRPr="00000000">
        <w:rPr>
          <w:rtl w:val="0"/>
        </w:rPr>
        <w:t xml:space="preserve">Zadanie 5</w:t>
      </w:r>
    </w:p>
    <w:p w:rsidR="00000000" w:rsidDel="00000000" w:rsidP="00000000" w:rsidRDefault="00000000" w:rsidRPr="00000000" w14:paraId="00000083">
      <w:pPr>
        <w:rPr/>
      </w:pPr>
      <w:r w:rsidDel="00000000" w:rsidR="00000000" w:rsidRPr="00000000">
        <w:rPr>
          <w:rtl w:val="0"/>
        </w:rPr>
        <w:t xml:space="preserve">Porównaj wyniki klasyfikacji wszystkich metod uczenia zespołowego w zbiorczej tabeli na podstawie następujących kryteriów: </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 ACC </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 Recall </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 F1 </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 AUC Rezultaty zapisz do pliku o nazwie comparison z rozszerzeniem xls lub xlsx</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Po raz kolejny pominięto fazę wczytywania danych.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Poniżej kod inicjalizujący modele wszystkie modele uczenia </w:t>
      </w:r>
    </w:p>
    <w:p w:rsidR="00000000" w:rsidDel="00000000" w:rsidP="00000000" w:rsidRDefault="00000000" w:rsidRPr="00000000" w14:paraId="0000008C">
      <w:pPr>
        <w:rPr/>
      </w:pPr>
      <w:r w:rsidDel="00000000" w:rsidR="00000000" w:rsidRPr="00000000">
        <w:rPr/>
        <w:drawing>
          <wp:inline distB="114300" distT="114300" distL="114300" distR="114300">
            <wp:extent cx="5731200" cy="1409700"/>
            <wp:effectExtent b="0" l="0" r="0" t="0"/>
            <wp:docPr id="10"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 tym przykładzie postanowiłem zautomatyzować uczenie i testowanie. Cały ten proces został umieszczony w funkcji evaluate_model</w:t>
      </w:r>
    </w:p>
    <w:p w:rsidR="00000000" w:rsidDel="00000000" w:rsidP="00000000" w:rsidRDefault="00000000" w:rsidRPr="00000000" w14:paraId="0000008F">
      <w:pPr>
        <w:rPr/>
      </w:pPr>
      <w:r w:rsidDel="00000000" w:rsidR="00000000" w:rsidRPr="00000000">
        <w:rPr/>
        <w:drawing>
          <wp:inline distB="114300" distT="114300" distL="114300" distR="114300">
            <wp:extent cx="5731200" cy="1282700"/>
            <wp:effectExtent b="0" l="0" r="0" t="0"/>
            <wp:docPr id="1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Następnie definiuję tablicę z kalsyfikatorami, w pentli for poruszam się po każdym elemencie tablicy - każdym klasyfikatorze i wywołuję funkcję evaluate_model z odpowiednimi parametrami. Zwrócone dane zostają zapisane do obiektu results.</w:t>
        <w:br w:type="textWrapping"/>
      </w:r>
      <w:r w:rsidDel="00000000" w:rsidR="00000000" w:rsidRPr="00000000">
        <w:rPr/>
        <w:drawing>
          <wp:inline distB="114300" distT="114300" distL="114300" distR="114300">
            <wp:extent cx="5731200" cy="1117600"/>
            <wp:effectExtent b="0" l="0" r="0" t="0"/>
            <wp:docPr id="15"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Na podstawie zgromadzonych danych zostaje utworzony DataFrame i zapisany do pliku xlsx.</w:t>
      </w:r>
    </w:p>
    <w:p w:rsidR="00000000" w:rsidDel="00000000" w:rsidP="00000000" w:rsidRDefault="00000000" w:rsidRPr="00000000" w14:paraId="00000095">
      <w:pPr>
        <w:rPr/>
      </w:pPr>
      <w:r w:rsidDel="00000000" w:rsidR="00000000" w:rsidRPr="00000000">
        <w:rPr/>
        <w:drawing>
          <wp:inline distB="114300" distT="114300" distL="114300" distR="114300">
            <wp:extent cx="3771900" cy="1085850"/>
            <wp:effectExtent b="0" l="0" r="0" t="0"/>
            <wp:docPr id="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7719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Widok zapisanego pliku comparison.xlsx.</w:t>
      </w:r>
    </w:p>
    <w:p w:rsidR="00000000" w:rsidDel="00000000" w:rsidP="00000000" w:rsidRDefault="00000000" w:rsidRPr="00000000" w14:paraId="00000098">
      <w:pPr>
        <w:rPr/>
      </w:pPr>
      <w:r w:rsidDel="00000000" w:rsidR="00000000" w:rsidRPr="00000000">
        <w:rPr/>
        <w:drawing>
          <wp:inline distB="114300" distT="114300" distL="114300" distR="114300">
            <wp:extent cx="3962400" cy="1924050"/>
            <wp:effectExtent b="0" l="0" r="0" t="0"/>
            <wp:docPr id="16"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962400" cy="1924050"/>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8"/>
        </w:numPr>
        <w:ind w:left="720" w:hanging="360"/>
        <w:rPr/>
      </w:pPr>
      <w:bookmarkStart w:colFirst="0" w:colLast="0" w:name="_mfd1ksc35bmf" w:id="7"/>
      <w:bookmarkEnd w:id="7"/>
      <w:r w:rsidDel="00000000" w:rsidR="00000000" w:rsidRPr="00000000">
        <w:rPr>
          <w:rtl w:val="0"/>
        </w:rPr>
        <w:t xml:space="preserve">Wnioski</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Uczenie zespołowe to technika w dziedzinie uczenia maszynowego, która polega na łączeniu wyników wielu modeli, aby uzyskać lepsze wyniki predykcyjne niż pojedynczy model. Jest to jak "gromadzenie mądrości grupy" - poprzez konsultację wielu ekspertów, można dokładniej przewidzieć wyniki.</w:t>
      </w:r>
    </w:p>
    <w:p w:rsidR="00000000" w:rsidDel="00000000" w:rsidP="00000000" w:rsidRDefault="00000000" w:rsidRPr="00000000" w14:paraId="0000009C">
      <w:pPr>
        <w:rPr/>
      </w:pPr>
      <w:r w:rsidDel="00000000" w:rsidR="00000000" w:rsidRPr="00000000">
        <w:rPr>
          <w:rtl w:val="0"/>
        </w:rPr>
        <w:t xml:space="preserve">Głównym celem uczenia zespołowego jest poprawienie jakości predykcji modelu poprzez łączenie wyników wielu modeli bazowych</w:t>
      </w:r>
    </w:p>
    <w:p w:rsidR="00000000" w:rsidDel="00000000" w:rsidP="00000000" w:rsidRDefault="00000000" w:rsidRPr="00000000" w14:paraId="0000009D">
      <w:pPr>
        <w:rPr/>
      </w:pPr>
      <w:r w:rsidDel="00000000" w:rsidR="00000000" w:rsidRPr="00000000">
        <w:rPr>
          <w:rtl w:val="0"/>
        </w:rPr>
        <w:t xml:space="preserve">Poprzez łączenie wyników wielu modeli, uczenie zespołowe może pomóc w zwiększeniu dokładności predykcji. Wielu "ekspertów" pracujących razem może osiągnąć lepsze wyniki niż pojedynczy ekspert.</w:t>
      </w:r>
    </w:p>
    <w:p w:rsidR="00000000" w:rsidDel="00000000" w:rsidP="00000000" w:rsidRDefault="00000000" w:rsidRPr="00000000" w14:paraId="0000009E">
      <w:pPr>
        <w:rPr/>
      </w:pPr>
      <w:r w:rsidDel="00000000" w:rsidR="00000000" w:rsidRPr="00000000">
        <w:rPr>
          <w:rtl w:val="0"/>
        </w:rPr>
        <w:t xml:space="preserve">Redukcja wariancji: Modele bazowe mogą mieć różne błędy i odchylenia od poprawnej prognozy. Poprzez łączenie wyników,  model jest bardziej stabilny i mniej podatny na overfitting.</w:t>
      </w:r>
    </w:p>
    <w:p w:rsidR="00000000" w:rsidDel="00000000" w:rsidP="00000000" w:rsidRDefault="00000000" w:rsidRPr="00000000" w14:paraId="0000009F">
      <w:pPr>
        <w:rPr/>
      </w:pPr>
      <w:r w:rsidDel="00000000" w:rsidR="00000000" w:rsidRPr="00000000">
        <w:rPr>
          <w:rtl w:val="0"/>
        </w:rPr>
        <w:t xml:space="preserve">Uczenie zespołowe może poprawić zdolność modelu do generalizacji na nowe dane, co jest kluczowe w zastosowaniach praktycznych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Podczas laboratorium używaliśmy 4 miar oceny klasyfikatora: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Dokładność mierzy ogólną zdolność klasyfikatora do poprawnego przewidywania wszystkich przypadków.</w:t>
      </w:r>
    </w:p>
    <w:p w:rsidR="00000000" w:rsidDel="00000000" w:rsidP="00000000" w:rsidRDefault="00000000" w:rsidRPr="00000000" w14:paraId="000000A4">
      <w:pPr>
        <w:rPr/>
      </w:pPr>
      <m:oMath>
        <m:r>
          <w:rPr/>
          <m:t xml:space="preserve">accuracy = </m:t>
        </m:r>
        <m:f>
          <m:fPr>
            <m:ctrlPr>
              <w:rPr/>
            </m:ctrlPr>
          </m:fPr>
          <m:num>
            <m:r>
              <w:rPr/>
              <m:t xml:space="preserve">liczba poprawnie sklasyfikowanych przypadków</m:t>
            </m:r>
          </m:num>
          <m:den>
            <m:r>
              <w:rPr/>
              <m:t xml:space="preserve">całkowita liczba przypadków</m:t>
            </m:r>
          </m:den>
        </m:f>
      </m:oMath>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Precyzja mierzy zdolność klasyfikatora do poprawnego wykrywania pozytywnych przypadków.</w:t>
      </w:r>
    </w:p>
    <w:p w:rsidR="00000000" w:rsidDel="00000000" w:rsidP="00000000" w:rsidRDefault="00000000" w:rsidRPr="00000000" w14:paraId="000000A8">
      <w:pPr>
        <w:rPr/>
      </w:pPr>
      <m:oMath>
        <m:r>
          <w:rPr/>
          <m:t xml:space="preserve">precision = </m:t>
        </m:r>
        <m:f>
          <m:fPr>
            <m:ctrlPr>
              <w:rPr/>
            </m:ctrlPr>
          </m:fPr>
          <m:num>
            <m:r>
              <w:rPr/>
              <m:t xml:space="preserve">Liczba prawdziwie pozytywnych przypadków</m:t>
            </m:r>
          </m:num>
          <m:den>
            <m:r>
              <w:rPr/>
              <m:t xml:space="preserve">Liczba prawdziwie pozytywnych przypadków + Liczba fałszywie pozytywnych przypadków</m:t>
            </m:r>
          </m:den>
        </m:f>
      </m:oMath>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Recall mierzy zdolność klasyfikatora do wykrywania wszystkich rzeczywistych pozytywnych przypadków.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m:oMath>
        <m:r>
          <w:rPr/>
          <m:t xml:space="preserve">recall = </m:t>
        </m:r>
        <m:f>
          <m:fPr>
            <m:ctrlPr>
              <w:rPr/>
            </m:ctrlPr>
          </m:fPr>
          <m:num>
            <m:r>
              <w:rPr/>
              <m:t xml:space="preserve">Liczba prawdziwie pozytywnych przypadków</m:t>
            </m:r>
          </m:num>
          <m:den>
            <m:r>
              <w:rPr/>
              <m:t xml:space="preserve">Liczba prawdziwie pozytywnych przypadków + Liczba fałszywie negatywnych przypadków</m:t>
            </m:r>
          </m:den>
        </m:f>
      </m:oMath>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F1-score jest miarą, która łączy zarówno precyzję, jak i recall w jedną miarę. Jest szczególnie użyteczna w przypadku problemów z niezrównoważonymi danymi.</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0" w:firstLine="0"/>
        <w:rPr/>
      </w:pPr>
      <m:oMath>
        <m:r>
          <w:rPr/>
          <m:t xml:space="preserve">F1 = 2 </m:t>
        </m:r>
        <m:r>
          <w:rPr/>
          <m:t>⋅</m:t>
        </m:r>
        <m:f>
          <m:fPr>
            <m:ctrlPr>
              <w:rPr/>
            </m:ctrlPr>
          </m:fPr>
          <m:num>
            <m:r>
              <w:rPr/>
              <m:t xml:space="preserve">Precision </m:t>
            </m:r>
            <m:r>
              <w:rPr/>
              <m:t>⋅</m:t>
            </m:r>
            <m:r>
              <w:rPr/>
              <m:t xml:space="preserve"> Recall</m:t>
            </m:r>
          </m:num>
          <m:den>
            <m:r>
              <w:rPr/>
              <m:t xml:space="preserve">Precision + Recall</m:t>
            </m:r>
          </m:den>
        </m:f>
      </m:oMath>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AUC - (Area Under the Receiver Operating Characteristic Curve) to metryka oceny jakości klasyfikatorów binarnych i wieloklasowych. Pomaga ocenić zdolność klasyfikatora do rozróżniania między klasami poprzez analizę krzywej ROC (Receiver Operating Characteristic). Wyższy wynik ROC AUC oznacza lepszą jakość klasyfikatora, jeśli wynik jest powyżej 0,5, to klasyfikator jest lepszy niż losowy.</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VotingClassifier umożliwia łączenie wyników wielu różnych klasyfikatorów w jednym modelu. Szczególnie stosowany w technikach uczenia zespołowego, w którym to wynik jest określany na podstawie większościowego głosowania lub ważonego głosowania.</w:t>
        <w:br w:type="textWrapping"/>
        <w:t xml:space="preserve">Hard Voting (Głosowanie większościowe): uzyskuje największą liczbę głosów (czyli większość) jest wybierany jako ostateczna decyzja modelu zespołowego.</w:t>
      </w:r>
    </w:p>
    <w:p w:rsidR="00000000" w:rsidDel="00000000" w:rsidP="00000000" w:rsidRDefault="00000000" w:rsidRPr="00000000" w14:paraId="000000B7">
      <w:pPr>
        <w:rPr/>
      </w:pPr>
      <w:r w:rsidDel="00000000" w:rsidR="00000000" w:rsidRPr="00000000">
        <w:rPr>
          <w:rtl w:val="0"/>
        </w:rPr>
        <w:t xml:space="preserve">Soft Voting (Głosowanie ważone): Wszystkie modele bazowe przewidują prawdopodobieństwa przynależności do klas, a VotingClassifier sumuje te prawdopodobieństwa ważone wagami i wybiera klasę z najwyższym ważonym prawdopodobieństwem.</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RandomForest tworzy wiele drzew decyzyjnych, a następnie łączy wyniki ich głosowania, co prowadzi do modelu o wysokiej odporności na overfitting i zdolności do obsługi dużej ilości danych.</w:t>
      </w:r>
    </w:p>
    <w:p w:rsidR="00000000" w:rsidDel="00000000" w:rsidP="00000000" w:rsidRDefault="00000000" w:rsidRPr="00000000" w14:paraId="000000BA">
      <w:pPr>
        <w:rPr/>
      </w:pPr>
      <w:r w:rsidDel="00000000" w:rsidR="00000000" w:rsidRPr="00000000">
        <w:rPr>
          <w:rtl w:val="0"/>
        </w:rPr>
        <w:t xml:space="preserve">AdaBoost tworzy sekwencję słabych klasyfikatorów i nadaje wagę błędnie sklasyfikowanym przykładom. Każdy nowy klasyfikator jest dostosowywany do błędów poprzednich, co prowadzi do modelu o dużej zdolności do poprawnego klasyfikowania trudnych przypadków.</w:t>
      </w:r>
    </w:p>
    <w:p w:rsidR="00000000" w:rsidDel="00000000" w:rsidP="00000000" w:rsidRDefault="00000000" w:rsidRPr="00000000" w14:paraId="000000BB">
      <w:pPr>
        <w:rPr/>
      </w:pPr>
      <w:r w:rsidDel="00000000" w:rsidR="00000000" w:rsidRPr="00000000">
        <w:rPr>
          <w:rtl w:val="0"/>
        </w:rPr>
        <w:t xml:space="preserve">Gradient Boosting metoda w której model jest tworzony sekwencyjnie poprzez minimalizowanie gradientu funkcji straty. Pozwala to na budowę modelu o dużej zdolności do generalizacji i dobrze radzącego sobie z problemami klasyfikacji i regresji.</w:t>
      </w:r>
    </w:p>
    <w:p w:rsidR="00000000" w:rsidDel="00000000" w:rsidP="00000000" w:rsidRDefault="00000000" w:rsidRPr="00000000" w14:paraId="000000BC">
      <w:pPr>
        <w:rPr/>
      </w:pPr>
      <w:r w:rsidDel="00000000" w:rsidR="00000000" w:rsidRPr="00000000">
        <w:rPr>
          <w:rtl w:val="0"/>
        </w:rPr>
        <w:t xml:space="preserve">Bagging (Bootstrap Aggregating) to technika, w której wiele niezależnych klasyfikatorów jest trenowanych na losowo wygenerowanych podzbiorach danych treningowych.</w:t>
      </w:r>
    </w:p>
    <w:p w:rsidR="00000000" w:rsidDel="00000000" w:rsidP="00000000" w:rsidRDefault="00000000" w:rsidRPr="00000000" w14:paraId="000000BD">
      <w:pPr>
        <w:rPr/>
      </w:pPr>
      <w:r w:rsidDel="00000000" w:rsidR="00000000" w:rsidRPr="00000000">
        <w:rPr>
          <w:rtl w:val="0"/>
        </w:rPr>
        <w:t xml:space="preserve">Extra Trees to wariant algorytmu Random Forest, w którym drzewa decyzyjne są tworzone na podstawie losowych podzbiorów cech i próbek. Jest bardziej losowy niż Random Forest, co pomaga w zmniejszeniu wariancji modelu.</w:t>
      </w:r>
    </w:p>
    <w:p w:rsidR="00000000" w:rsidDel="00000000" w:rsidP="00000000" w:rsidRDefault="00000000" w:rsidRPr="00000000" w14:paraId="000000BE">
      <w:pPr>
        <w:rPr/>
      </w:pPr>
      <w:r w:rsidDel="00000000" w:rsidR="00000000" w:rsidRPr="00000000">
        <w:rPr>
          <w:rtl w:val="0"/>
        </w:rPr>
        <w:t xml:space="preserve">LightGBM  wydajny algorytm uczenia zespołowego oparty na drzewach decyzyjnych. Wykorzystuje techniki przetwarzania gradientowego i histogramowego, co pozwala na szybsze trenowanie i uzyskanie modeli o wysokiej dokładności.</w:t>
      </w:r>
    </w:p>
    <w:p w:rsidR="00000000" w:rsidDel="00000000" w:rsidP="00000000" w:rsidRDefault="00000000" w:rsidRPr="00000000" w14:paraId="000000BF">
      <w:pPr>
        <w:rPr/>
      </w:pPr>
      <w:r w:rsidDel="00000000" w:rsidR="00000000" w:rsidRPr="00000000">
        <w:rPr>
          <w:rtl w:val="0"/>
        </w:rPr>
        <w:t xml:space="preserve">CatBoost został zaprojektowany specjalnie do obsługi danych kategorycznych. </w:t>
      </w:r>
    </w:p>
    <w:p w:rsidR="00000000" w:rsidDel="00000000" w:rsidP="00000000" w:rsidRDefault="00000000" w:rsidRPr="00000000" w14:paraId="000000C0">
      <w:pPr>
        <w:rPr/>
      </w:pPr>
      <w:r w:rsidDel="00000000" w:rsidR="00000000" w:rsidRPr="00000000">
        <w:rPr>
          <w:rtl w:val="0"/>
        </w:rPr>
        <w:t xml:space="preserve">HistGradientBoosting opiera się na drzewach decyzyjnych i wykorzystuje histogramy do przyspieszenia trenowania.</w:t>
      </w:r>
    </w:p>
    <w:p w:rsidR="00000000" w:rsidDel="00000000" w:rsidP="00000000" w:rsidRDefault="00000000" w:rsidRPr="00000000" w14:paraId="000000C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9.png"/><Relationship Id="rId21" Type="http://schemas.openxmlformats.org/officeDocument/2006/relationships/image" Target="media/image14.png"/><Relationship Id="rId24" Type="http://schemas.openxmlformats.org/officeDocument/2006/relationships/image" Target="media/image2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8.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https://archive.ics.uci.edu/dataset/341/smartphone+based+recognition+of+human+activities+and+postural+transitions" TargetMode="External"/><Relationship Id="rId31" Type="http://schemas.openxmlformats.org/officeDocument/2006/relationships/image" Target="media/image2.png"/><Relationship Id="rId30" Type="http://schemas.openxmlformats.org/officeDocument/2006/relationships/image" Target="media/image11.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22.png"/><Relationship Id="rId19" Type="http://schemas.openxmlformats.org/officeDocument/2006/relationships/image" Target="media/image1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