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3E6F2" w:themeColor="text2" w:themeTint="19"/>
  <w:body>
    <w:tbl>
      <w:tblPr>
        <w:tblStyle w:val="TableLayout"/>
        <w:tblW w:w="0" w:type="auto"/>
        <w:tblInd w:w="-284" w:type="dxa"/>
        <w:tblLayout w:type="fixed"/>
        <w:tblLook w:val="04A0" w:firstRow="1" w:lastRow="0" w:firstColumn="1" w:lastColumn="0" w:noHBand="0" w:noVBand="1"/>
        <w:tblDescription w:val="Brochure layout table page 1"/>
      </w:tblPr>
      <w:tblGrid>
        <w:gridCol w:w="3970"/>
        <w:gridCol w:w="867"/>
        <w:gridCol w:w="125"/>
        <w:gridCol w:w="4431"/>
        <w:gridCol w:w="720"/>
        <w:gridCol w:w="720"/>
        <w:gridCol w:w="3851"/>
      </w:tblGrid>
      <w:tr w:rsidR="00007663" w:rsidTr="004A4369">
        <w:trPr>
          <w:trHeight w:hRule="exact" w:val="10800"/>
        </w:trPr>
        <w:tc>
          <w:tcPr>
            <w:tcW w:w="3970" w:type="dxa"/>
          </w:tcPr>
          <w:p w:rsidR="00007663" w:rsidRDefault="00EF596C">
            <w:r>
              <w:br w:type="page"/>
            </w:r>
            <w:r>
              <w:br w:type="page"/>
            </w:r>
          </w:p>
          <w:p w:rsidR="00007663" w:rsidRPr="00BD6936" w:rsidRDefault="00BD6936">
            <w:pPr>
              <w:pStyle w:val="Heading2"/>
              <w:rPr>
                <w:color w:val="34AB8A" w:themeColor="accent4" w:themeShade="BF"/>
                <w:sz w:val="28"/>
              </w:rPr>
            </w:pPr>
            <w:r>
              <w:rPr>
                <w:color w:val="34AB8A" w:themeColor="accent4" w:themeShade="BF"/>
                <w:sz w:val="28"/>
              </w:rPr>
              <w:t>How it works?</w:t>
            </w:r>
          </w:p>
          <w:p w:rsidR="00BD6936" w:rsidRPr="004A4369" w:rsidRDefault="00BD6936" w:rsidP="00BD6936">
            <w:pPr>
              <w:rPr>
                <w:b/>
              </w:rPr>
            </w:pPr>
            <w:r w:rsidRPr="004A4369">
              <w:rPr>
                <w:b/>
              </w:rPr>
              <w:t>Gather all your recyclable materials and approach one of our machines in order to start.</w:t>
            </w:r>
          </w:p>
          <w:p w:rsidR="004A4369" w:rsidRDefault="004A4369" w:rsidP="00BD6936">
            <w:r w:rsidRPr="004A4369">
              <w:rPr>
                <w:b/>
              </w:rPr>
              <w:t>Recyclables we accept</w:t>
            </w:r>
            <w:r>
              <w:t>: plastic bottles, aluminum cans, paper, cardboard and batteries. We look to expand our variety in the future as we upgrade our machines.</w:t>
            </w:r>
          </w:p>
          <w:p w:rsidR="004A4369" w:rsidRPr="004A4369" w:rsidRDefault="004A4369" w:rsidP="00BD6936">
            <w:r w:rsidRPr="004A4369">
              <w:t>Download our mobile application ‘</w:t>
            </w:r>
            <w:r w:rsidRPr="004A4369">
              <w:rPr>
                <w:b/>
              </w:rPr>
              <w:t>Cash Compactor</w:t>
            </w:r>
            <w:r w:rsidRPr="004A4369">
              <w:t xml:space="preserve">’ in order to register for an account with us. You will find a unique </w:t>
            </w:r>
            <w:r w:rsidRPr="004A4369">
              <w:rPr>
                <w:b/>
              </w:rPr>
              <w:t>QR code</w:t>
            </w:r>
            <w:r w:rsidRPr="004A4369">
              <w:t xml:space="preserve"> that will be used to track your recyclables and points balance. </w:t>
            </w:r>
          </w:p>
          <w:p w:rsidR="004A4369" w:rsidRDefault="004A4369" w:rsidP="00BD6936">
            <w:r>
              <w:rPr>
                <w:b/>
              </w:rPr>
              <w:t xml:space="preserve">Scan your QR code </w:t>
            </w:r>
            <w:r>
              <w:t xml:space="preserve">below the digital screen onto the QR code scanner and proceed to dispose of your materials. There are labels on the machine instructing you where each material goes. </w:t>
            </w:r>
          </w:p>
          <w:p w:rsidR="004A4369" w:rsidRDefault="004A4369" w:rsidP="00BD6936">
            <w:r>
              <w:t>Additionally, we added braille for any visually impaired users and ensured our machine was still fully reachable, in terms of height, from a wheelchair.</w:t>
            </w:r>
          </w:p>
          <w:p w:rsidR="004A4369" w:rsidRDefault="004A4369" w:rsidP="00BD6936">
            <w:r>
              <w:t xml:space="preserve">Once you’re done depositing your recyclables, press our ‘Done’ button to </w:t>
            </w:r>
            <w:proofErr w:type="spellStart"/>
            <w:r>
              <w:t>finalise</w:t>
            </w:r>
            <w:proofErr w:type="spellEnd"/>
            <w:r>
              <w:t xml:space="preserve"> the transaction. </w:t>
            </w:r>
            <w:r w:rsidRPr="004A4369">
              <w:rPr>
                <w:b/>
              </w:rPr>
              <w:t>Your points will now appear in your wallet on the Cash Compactor app</w:t>
            </w:r>
            <w:r>
              <w:t xml:space="preserve">. </w:t>
            </w:r>
          </w:p>
          <w:p w:rsidR="004A4369" w:rsidRDefault="004A4369" w:rsidP="00BD6936">
            <w:r>
              <w:t xml:space="preserve">These points can be </w:t>
            </w:r>
            <w:r w:rsidRPr="004A4369">
              <w:rPr>
                <w:b/>
              </w:rPr>
              <w:t>redeemed</w:t>
            </w:r>
            <w:r>
              <w:t xml:space="preserve"> for </w:t>
            </w:r>
            <w:r w:rsidRPr="004A4369">
              <w:rPr>
                <w:b/>
              </w:rPr>
              <w:t>vouchers</w:t>
            </w:r>
            <w:r>
              <w:t xml:space="preserve"> and discounts at our </w:t>
            </w:r>
            <w:r w:rsidRPr="004A4369">
              <w:t>partnered retailers</w:t>
            </w:r>
            <w:r>
              <w:t xml:space="preserve">. </w:t>
            </w:r>
            <w:r w:rsidRPr="004A4369">
              <w:rPr>
                <w:b/>
              </w:rPr>
              <w:t>Not sure where our nearest partner is?</w:t>
            </w:r>
            <w:r>
              <w:t xml:space="preserve"> Use the </w:t>
            </w:r>
            <w:r w:rsidRPr="004A4369">
              <w:rPr>
                <w:b/>
              </w:rPr>
              <w:t xml:space="preserve">locator function </w:t>
            </w:r>
            <w:r>
              <w:t>to get a list of the shops and how far away they are from your current location, along with their opening hours.</w:t>
            </w:r>
          </w:p>
          <w:p w:rsidR="004A4369" w:rsidRDefault="004A4369" w:rsidP="00BD6936"/>
          <w:p w:rsidR="004A4369" w:rsidRPr="00EB5520" w:rsidRDefault="004A4369" w:rsidP="00BD6936">
            <w:pPr>
              <w:rPr>
                <w:b/>
                <w:i/>
                <w:color w:val="34AB8A" w:themeColor="accent4" w:themeShade="BF"/>
              </w:rPr>
            </w:pPr>
            <w:r w:rsidRPr="00EB5520">
              <w:rPr>
                <w:b/>
                <w:i/>
                <w:color w:val="34AB8A" w:themeColor="accent4" w:themeShade="BF"/>
              </w:rPr>
              <w:t>Happy planet, Happy you!</w:t>
            </w:r>
          </w:p>
          <w:p w:rsidR="00BD6936" w:rsidRPr="00BD6936" w:rsidRDefault="00BD6936" w:rsidP="00BD6936"/>
          <w:p w:rsidR="00007663" w:rsidRDefault="00007663" w:rsidP="00BD6936">
            <w:pPr>
              <w:pStyle w:val="ListBullet"/>
              <w:numPr>
                <w:ilvl w:val="0"/>
                <w:numId w:val="0"/>
              </w:numPr>
            </w:pPr>
          </w:p>
        </w:tc>
        <w:tc>
          <w:tcPr>
            <w:tcW w:w="867" w:type="dxa"/>
          </w:tcPr>
          <w:p w:rsidR="00007663" w:rsidRDefault="00007663"/>
        </w:tc>
        <w:tc>
          <w:tcPr>
            <w:tcW w:w="125" w:type="dxa"/>
          </w:tcPr>
          <w:p w:rsidR="00007663" w:rsidRDefault="00007663"/>
        </w:tc>
        <w:tc>
          <w:tcPr>
            <w:tcW w:w="4431" w:type="dxa"/>
          </w:tcPr>
          <w:tbl>
            <w:tblPr>
              <w:tblStyle w:val="TableLayout"/>
              <w:tblW w:w="4811" w:type="pct"/>
              <w:tblLayout w:type="fixed"/>
              <w:tblLook w:val="04A0" w:firstRow="1" w:lastRow="0" w:firstColumn="1" w:lastColumn="0" w:noHBand="0" w:noVBand="1"/>
            </w:tblPr>
            <w:tblGrid>
              <w:gridCol w:w="4264"/>
            </w:tblGrid>
            <w:tr w:rsidR="00007663" w:rsidTr="001035B0">
              <w:trPr>
                <w:trHeight w:hRule="exact" w:val="11482"/>
              </w:trPr>
              <w:tc>
                <w:tcPr>
                  <w:tcW w:w="5000" w:type="pct"/>
                </w:tcPr>
                <w:p w:rsidR="00007663" w:rsidRPr="00EF596C" w:rsidRDefault="003C452E">
                  <w:pPr>
                    <w:pStyle w:val="Heading1"/>
                    <w:rPr>
                      <w:color w:val="34AB8A" w:themeColor="accent4" w:themeShade="BF"/>
                      <w:sz w:val="48"/>
                    </w:rPr>
                  </w:pPr>
                  <w:r w:rsidRPr="003C452E">
                    <w:rPr>
                      <w:color w:val="34AB8A" w:themeColor="accent4" w:themeShade="BF"/>
                      <w:sz w:val="72"/>
                      <w:lang w:val="en-GB"/>
                    </w:rPr>
                    <w:drawing>
                      <wp:anchor distT="0" distB="0" distL="114300" distR="114300" simplePos="0" relativeHeight="251662336" behindDoc="0" locked="0" layoutInCell="1" allowOverlap="1" wp14:anchorId="6F52D9E7" wp14:editId="587E5C7E">
                        <wp:simplePos x="0" y="0"/>
                        <wp:positionH relativeFrom="column">
                          <wp:posOffset>1116042</wp:posOffset>
                        </wp:positionH>
                        <wp:positionV relativeFrom="paragraph">
                          <wp:posOffset>-231</wp:posOffset>
                        </wp:positionV>
                        <wp:extent cx="962660" cy="925830"/>
                        <wp:effectExtent l="0" t="0" r="0" b="0"/>
                        <wp:wrapNone/>
                        <wp:docPr id="5" name="Picture 4" descr="A green and black logo&#10;&#10;Description automatically generated">
                          <a:extLst xmlns:a="http://schemas.openxmlformats.org/drawingml/2006/main">
                            <a:ext uri="{FF2B5EF4-FFF2-40B4-BE49-F238E27FC236}">
                              <a16:creationId xmlns="" xmlns:p="http://schemas.openxmlformats.org/presentationml/2006/main" xmlns:a16="http://schemas.microsoft.com/office/drawing/2014/main" xmlns:lc="http://schemas.openxmlformats.org/drawingml/2006/lockedCanvas" id="{D614F980-5D6E-0FDA-B3EA-3661B9280D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een and black logo&#10;&#10;Description automatically generated">
                                  <a:extLst>
                                    <a:ext uri="{FF2B5EF4-FFF2-40B4-BE49-F238E27FC236}">
                                      <a16:creationId xmlns="" xmlns:p="http://schemas.openxmlformats.org/presentationml/2006/main" xmlns:a16="http://schemas.microsoft.com/office/drawing/2014/main" xmlns:lc="http://schemas.openxmlformats.org/drawingml/2006/lockedCanvas" id="{D614F980-5D6E-0FDA-B3EA-3661B9280D89}"/>
                                    </a:ext>
                                  </a:extLst>
                                </pic:cNvPr>
                                <pic:cNvPicPr>
                                  <a:picLocks noChangeAspect="1"/>
                                </pic:cNvPicPr>
                              </pic:nvPicPr>
                              <pic:blipFill>
                                <a:blip r:embed="rId8">
                                  <a:extLst>
                                    <a:ext uri="{BEBA8EAE-BF5A-486C-A8C5-ECC9F3942E4B}">
                                      <a14:imgProps xmlns:a14="http://schemas.microsoft.com/office/drawing/2010/main">
                                        <a14:imgLayer r:embed="rId9">
                                          <a14:imgEffect>
                                            <a14:saturation sat="85000"/>
                                          </a14:imgEffect>
                                          <a14:imgEffect>
                                            <a14:brightnessContrast bright="37000" contrast="13000"/>
                                          </a14:imgEffect>
                                        </a14:imgLayer>
                                      </a14:imgProps>
                                    </a:ext>
                                    <a:ext uri="{28A0092B-C50C-407E-A947-70E740481C1C}">
                                      <a14:useLocalDpi xmlns:a14="http://schemas.microsoft.com/office/drawing/2010/main" val="0"/>
                                    </a:ext>
                                  </a:extLst>
                                </a:blip>
                                <a:stretch>
                                  <a:fillRect/>
                                </a:stretch>
                              </pic:blipFill>
                              <pic:spPr>
                                <a:xfrm>
                                  <a:off x="0" y="0"/>
                                  <a:ext cx="962660" cy="925830"/>
                                </a:xfrm>
                                <a:prstGeom prst="rect">
                                  <a:avLst/>
                                </a:prstGeom>
                              </pic:spPr>
                            </pic:pic>
                          </a:graphicData>
                        </a:graphic>
                      </wp:anchor>
                    </w:drawing>
                  </w:r>
                  <w:r w:rsidR="00EF596C" w:rsidRPr="00EF596C">
                    <w:rPr>
                      <w:color w:val="34AB8A" w:themeColor="accent4" w:themeShade="BF"/>
                      <w:sz w:val="72"/>
                    </w:rPr>
                    <w:t>Cash Compactor</w:t>
                  </w:r>
                </w:p>
                <w:p w:rsidR="00007663" w:rsidRPr="00EF596C" w:rsidRDefault="00EF596C">
                  <w:pPr>
                    <w:pStyle w:val="Heading2"/>
                    <w:rPr>
                      <w:color w:val="34AB8A" w:themeColor="accent4" w:themeShade="BF"/>
                      <w:sz w:val="28"/>
                    </w:rPr>
                  </w:pPr>
                  <w:r w:rsidRPr="00EF596C">
                    <w:rPr>
                      <w:color w:val="34AB8A" w:themeColor="accent4" w:themeShade="BF"/>
                      <w:sz w:val="28"/>
                    </w:rPr>
                    <w:t>Our Vision</w:t>
                  </w:r>
                </w:p>
                <w:p w:rsidR="00A252CB" w:rsidRDefault="00A252CB">
                  <w:r>
                    <w:t>We are a start-up company aiming to maintain and improve the state of our environment through a smart recycling system. As a company, we strive to be self-sustai</w:t>
                  </w:r>
                  <w:r w:rsidR="001035B0">
                    <w:t xml:space="preserve">ning and achieve net 0. </w:t>
                  </w:r>
                </w:p>
                <w:p w:rsidR="00007663" w:rsidRPr="00A252CB" w:rsidRDefault="00A252CB">
                  <w:r>
                    <w:t xml:space="preserve">Every year, </w:t>
                  </w:r>
                  <w:r w:rsidRPr="00EF596C">
                    <w:rPr>
                      <w:b/>
                    </w:rPr>
                    <w:t>2.12 billion tons</w:t>
                  </w:r>
                  <w:r>
                    <w:t xml:space="preserve"> of waste are dumped on the planet and never end up being reused [1]. The graph provided below [2] is a visual representation of the effects human waste is </w:t>
                  </w:r>
                  <w:r w:rsidR="006A7C0E">
                    <w:t>enforcing on our planet.</w:t>
                  </w:r>
                </w:p>
                <w:p w:rsidR="00007663" w:rsidRPr="00BD6936" w:rsidRDefault="006A7C0E">
                  <w:pPr>
                    <w:pStyle w:val="Heading2"/>
                    <w:rPr>
                      <w:color w:val="34AB8A" w:themeColor="accent4" w:themeShade="BF"/>
                      <w:sz w:val="28"/>
                    </w:rPr>
                  </w:pPr>
                  <w:r w:rsidRPr="00BD6936">
                    <w:rPr>
                      <w:color w:val="34AB8A" w:themeColor="accent4" w:themeShade="BF"/>
                      <w:sz w:val="28"/>
                    </w:rPr>
                    <w:t>How users benefit from our project</w:t>
                  </w:r>
                </w:p>
                <w:p w:rsidR="001035B0" w:rsidRDefault="001035B0">
                  <w:r>
                    <w:t xml:space="preserve">Unlike our competitors, we are not government-led. This means that we are not charging shoppers the extra deposit charge onto their recyclable products. Instead, they </w:t>
                  </w:r>
                  <w:r w:rsidRPr="001035B0">
                    <w:rPr>
                      <w:b/>
                    </w:rPr>
                    <w:t>gain</w:t>
                  </w:r>
                  <w:r>
                    <w:rPr>
                      <w:b/>
                    </w:rPr>
                    <w:t xml:space="preserve"> </w:t>
                  </w:r>
                  <w:r>
                    <w:t xml:space="preserve">money for doing what’s right for the planet. </w:t>
                  </w:r>
                  <w:r w:rsidR="00BD6936">
                    <w:t xml:space="preserve">Furthermore, we </w:t>
                  </w:r>
                  <w:proofErr w:type="spellStart"/>
                  <w:r w:rsidR="00BD6936">
                    <w:t>prioritise</w:t>
                  </w:r>
                  <w:proofErr w:type="spellEnd"/>
                  <w:r w:rsidR="00BD6936">
                    <w:t xml:space="preserve"> maintaining a transparent relationship with our users.</w:t>
                  </w:r>
                </w:p>
                <w:p w:rsidR="001035B0" w:rsidRDefault="001035B0">
                  <w:r>
                    <w:t>We would like to tend to all demographics of shoppers, regardless of personal characteristics. We are promoting our project to environmentally aware communities, such as, university campuses to reach the right people.</w:t>
                  </w:r>
                </w:p>
                <w:p w:rsidR="00BD6936" w:rsidRPr="001035B0" w:rsidRDefault="00BD6936">
                  <w:r>
                    <w:t>Alongside the monetary rewards, our users can contribute to a bigger cause and inspire others to do so, too.</w:t>
                  </w:r>
                </w:p>
                <w:p w:rsidR="008236E6" w:rsidRDefault="008236E6"/>
                <w:p w:rsidR="008236E6" w:rsidRDefault="008236E6"/>
                <w:p w:rsidR="008236E6" w:rsidRDefault="008236E6"/>
              </w:tc>
            </w:tr>
            <w:tr w:rsidR="001035B0" w:rsidTr="001035B0">
              <w:trPr>
                <w:trHeight w:hRule="exact" w:val="8458"/>
              </w:trPr>
              <w:tc>
                <w:tcPr>
                  <w:tcW w:w="5000" w:type="pct"/>
                </w:tcPr>
                <w:p w:rsidR="001035B0" w:rsidRPr="00EF596C" w:rsidRDefault="001035B0">
                  <w:pPr>
                    <w:pStyle w:val="Heading1"/>
                    <w:rPr>
                      <w:color w:val="34AB8A" w:themeColor="accent4" w:themeShade="BF"/>
                      <w:sz w:val="72"/>
                    </w:rPr>
                  </w:pPr>
                </w:p>
              </w:tc>
            </w:tr>
            <w:tr w:rsidR="001035B0" w:rsidTr="001035B0">
              <w:trPr>
                <w:trHeight w:hRule="exact" w:val="8458"/>
              </w:trPr>
              <w:tc>
                <w:tcPr>
                  <w:tcW w:w="5000" w:type="pct"/>
                </w:tcPr>
                <w:p w:rsidR="001035B0" w:rsidRPr="00EF596C" w:rsidRDefault="001035B0">
                  <w:pPr>
                    <w:pStyle w:val="Heading1"/>
                    <w:rPr>
                      <w:color w:val="34AB8A" w:themeColor="accent4" w:themeShade="BF"/>
                      <w:sz w:val="72"/>
                    </w:rPr>
                  </w:pPr>
                </w:p>
              </w:tc>
            </w:tr>
            <w:tr w:rsidR="00007663" w:rsidTr="001035B0">
              <w:trPr>
                <w:trHeight w:hRule="exact" w:val="3072"/>
              </w:trPr>
              <w:tc>
                <w:tcPr>
                  <w:tcW w:w="5000" w:type="pct"/>
                  <w:vAlign w:val="bottom"/>
                </w:tcPr>
                <w:p w:rsidR="00007663" w:rsidRDefault="00007663"/>
              </w:tc>
            </w:tr>
          </w:tbl>
          <w:p w:rsidR="00007663" w:rsidRDefault="00007663"/>
        </w:tc>
        <w:tc>
          <w:tcPr>
            <w:tcW w:w="720" w:type="dxa"/>
          </w:tcPr>
          <w:p w:rsidR="00007663" w:rsidRDefault="00007663"/>
        </w:tc>
        <w:tc>
          <w:tcPr>
            <w:tcW w:w="720" w:type="dxa"/>
          </w:tcPr>
          <w:p w:rsidR="00007663" w:rsidRDefault="00007663"/>
        </w:tc>
        <w:tc>
          <w:tcPr>
            <w:tcW w:w="3851" w:type="dxa"/>
          </w:tcPr>
          <w:tbl>
            <w:tblPr>
              <w:tblStyle w:val="TableLayout"/>
              <w:tblW w:w="4984" w:type="pct"/>
              <w:tblLayout w:type="fixed"/>
              <w:tblLook w:val="04A0" w:firstRow="1" w:lastRow="0" w:firstColumn="1" w:lastColumn="0" w:noHBand="0" w:noVBand="1"/>
            </w:tblPr>
            <w:tblGrid>
              <w:gridCol w:w="3839"/>
            </w:tblGrid>
            <w:tr w:rsidR="00007663" w:rsidTr="008236E6">
              <w:trPr>
                <w:trHeight w:hRule="exact" w:val="5352"/>
              </w:trPr>
              <w:tc>
                <w:tcPr>
                  <w:tcW w:w="5000" w:type="pct"/>
                </w:tcPr>
                <w:p w:rsidR="00007663" w:rsidRDefault="00CD7C6A">
                  <w:r>
                    <w:rPr>
                      <w:noProof/>
                      <w:lang w:val="en-GB" w:eastAsia="en-GB"/>
                    </w:rPr>
                    <w:drawing>
                      <wp:anchor distT="0" distB="0" distL="114300" distR="114300" simplePos="0" relativeHeight="251659264" behindDoc="0" locked="0" layoutInCell="1" allowOverlap="1" wp14:anchorId="07D095A1" wp14:editId="680908BF">
                        <wp:simplePos x="0" y="0"/>
                        <wp:positionH relativeFrom="column">
                          <wp:posOffset>-37649</wp:posOffset>
                        </wp:positionH>
                        <wp:positionV relativeFrom="paragraph">
                          <wp:posOffset>235354</wp:posOffset>
                        </wp:positionV>
                        <wp:extent cx="2478559" cy="2985655"/>
                        <wp:effectExtent l="152400" t="152400" r="360045" b="367665"/>
                        <wp:wrapNone/>
                        <wp:docPr id="9" name="Picture 9" descr="Iceland Trial a Reverse Vending Machine in Ful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celand Trial a Reverse Vending Machine in Fulh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8559" cy="2985655"/>
                                </a:xfrm>
                                <a:prstGeom prst="rect">
                                  <a:avLst/>
                                </a:prstGeom>
                                <a:ln>
                                  <a:noFill/>
                                </a:ln>
                                <a:effectLst>
                                  <a:outerShdw blurRad="292100" dist="139700" dir="2700000" algn="tl" rotWithShape="0">
                                    <a:srgbClr val="333333">
                                      <a:alpha val="65000"/>
                                    </a:srgbClr>
                                  </a:outerShdw>
                                </a:effectLst>
                              </pic:spPr>
                            </pic:pic>
                          </a:graphicData>
                        </a:graphic>
                        <wp14:sizeRelV relativeFrom="margin">
                          <wp14:pctHeight>0</wp14:pctHeight>
                        </wp14:sizeRelV>
                      </wp:anchor>
                    </w:drawing>
                  </w:r>
                </w:p>
                <w:p w:rsidR="00007663" w:rsidRDefault="00007663"/>
              </w:tc>
            </w:tr>
            <w:tr w:rsidR="00007663" w:rsidTr="008236E6">
              <w:trPr>
                <w:trHeight w:hRule="exact" w:val="334"/>
              </w:trPr>
              <w:tc>
                <w:tcPr>
                  <w:tcW w:w="5000" w:type="pct"/>
                </w:tcPr>
                <w:p w:rsidR="00007663" w:rsidRDefault="00007663"/>
              </w:tc>
            </w:tr>
            <w:tr w:rsidR="00007663" w:rsidTr="008236E6">
              <w:trPr>
                <w:trHeight w:hRule="exact" w:val="3010"/>
              </w:trPr>
              <w:tc>
                <w:tcPr>
                  <w:tcW w:w="5000" w:type="pct"/>
                  <w:shd w:val="clear" w:color="auto" w:fill="4E67C8" w:themeFill="accent1"/>
                </w:tcPr>
                <w:p w:rsidR="00007663" w:rsidRDefault="008236E6" w:rsidP="008236E6">
                  <w:pPr>
                    <w:pStyle w:val="Title"/>
                  </w:pPr>
                  <w:r>
                    <w:rPr>
                      <w:noProof/>
                      <w:lang w:val="en-GB" w:eastAsia="en-GB"/>
                    </w:rPr>
                    <w:drawing>
                      <wp:anchor distT="0" distB="0" distL="114300" distR="114300" simplePos="0" relativeHeight="251658240" behindDoc="0" locked="0" layoutInCell="1" allowOverlap="1" wp14:anchorId="5040EA6F" wp14:editId="656E8235">
                        <wp:simplePos x="0" y="0"/>
                        <wp:positionH relativeFrom="column">
                          <wp:posOffset>-858924</wp:posOffset>
                        </wp:positionH>
                        <wp:positionV relativeFrom="paragraph">
                          <wp:posOffset>-8428</wp:posOffset>
                        </wp:positionV>
                        <wp:extent cx="3299460" cy="2777836"/>
                        <wp:effectExtent l="152400" t="152400" r="358140" b="365760"/>
                        <wp:wrapNone/>
                        <wp:docPr id="8" name="Picture 8" descr="https://climate.copernicus.eu/sites/default/files/custom-uploads/June%20CB/temp/timeseries_era5_monthly_2t_global_anomalies_preindustrial_up_to_june_2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limate.copernicus.eu/sites/default/files/custom-uploads/June%20CB/temp/timeseries_era5_monthly_2t_global_anomalies_preindustrial_up_to_june_202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00814" cy="2778976"/>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tc>
            </w:tr>
            <w:tr w:rsidR="00007663" w:rsidTr="008236E6">
              <w:trPr>
                <w:trHeight w:hRule="exact" w:val="1338"/>
              </w:trPr>
              <w:tc>
                <w:tcPr>
                  <w:tcW w:w="5000" w:type="pct"/>
                  <w:shd w:val="clear" w:color="auto" w:fill="4E67C8" w:themeFill="accent1"/>
                  <w:vAlign w:val="bottom"/>
                </w:tcPr>
                <w:p w:rsidR="00007663" w:rsidRDefault="00007663" w:rsidP="008236E6">
                  <w:pPr>
                    <w:pStyle w:val="Subtitle"/>
                  </w:pPr>
                </w:p>
              </w:tc>
            </w:tr>
          </w:tbl>
          <w:p w:rsidR="00007663" w:rsidRDefault="008236E6">
            <w:r>
              <w:t xml:space="preserve">                                                                                [2]</w:t>
            </w:r>
          </w:p>
        </w:tc>
        <w:bookmarkStart w:id="0" w:name="_GoBack"/>
        <w:bookmarkEnd w:id="0"/>
      </w:tr>
    </w:tbl>
    <w:p w:rsidR="00007663" w:rsidRDefault="00007663">
      <w:pPr>
        <w:pStyle w:val="NoSpacing"/>
      </w:pPr>
    </w:p>
    <w:tbl>
      <w:tblPr>
        <w:tblStyle w:val="TableLayout"/>
        <w:tblW w:w="14549" w:type="dxa"/>
        <w:jc w:val="center"/>
        <w:tblLayout w:type="fixed"/>
        <w:tblLook w:val="04A0" w:firstRow="1" w:lastRow="0" w:firstColumn="1" w:lastColumn="0" w:noHBand="0" w:noVBand="1"/>
        <w:tblDescription w:val="Brochure layout table page 1"/>
      </w:tblPr>
      <w:tblGrid>
        <w:gridCol w:w="3880"/>
        <w:gridCol w:w="720"/>
        <w:gridCol w:w="720"/>
        <w:gridCol w:w="4563"/>
        <w:gridCol w:w="48"/>
        <w:gridCol w:w="727"/>
        <w:gridCol w:w="3891"/>
      </w:tblGrid>
      <w:tr w:rsidR="00007663" w:rsidTr="00E83892">
        <w:trPr>
          <w:trHeight w:hRule="exact" w:val="11073"/>
          <w:jc w:val="center"/>
        </w:trPr>
        <w:tc>
          <w:tcPr>
            <w:tcW w:w="3880" w:type="dxa"/>
          </w:tcPr>
          <w:p w:rsidR="00007663" w:rsidRDefault="00EF596C">
            <w:pPr>
              <w:spacing w:after="320"/>
            </w:pPr>
            <w:r>
              <w:lastRenderedPageBreak/>
              <w:br w:type="page"/>
            </w:r>
            <w:r>
              <w:br w:type="page"/>
            </w:r>
            <w:r>
              <w:br w:type="page"/>
            </w:r>
            <w:r>
              <w:br w:type="page"/>
            </w:r>
          </w:p>
          <w:p w:rsidR="00737DD6" w:rsidRPr="007A3665" w:rsidRDefault="00737DD6" w:rsidP="00737DD6">
            <w:pPr>
              <w:pStyle w:val="Heading1"/>
              <w:rPr>
                <w:rFonts w:ascii="Sylfaen" w:hAnsi="Sylfaen"/>
                <w:color w:val="34AB8A" w:themeColor="accent4" w:themeShade="BF"/>
              </w:rPr>
            </w:pPr>
            <w:r w:rsidRPr="007A3665">
              <w:rPr>
                <w:rFonts w:ascii="Sylfaen" w:hAnsi="Sylfaen"/>
                <w:color w:val="34AB8A" w:themeColor="accent4" w:themeShade="BF"/>
              </w:rPr>
              <w:t>Revenue and Funding</w:t>
            </w:r>
          </w:p>
          <w:p w:rsidR="00737DD6" w:rsidRPr="00C25095" w:rsidRDefault="00737DD6" w:rsidP="00737DD6">
            <w:pPr>
              <w:pStyle w:val="Heading1"/>
              <w:rPr>
                <w:noProof/>
                <w:color w:val="2E3660"/>
                <w:sz w:val="18"/>
                <w:lang w:val="en-GB" w:eastAsia="en-GB"/>
              </w:rPr>
            </w:pPr>
            <w:r w:rsidRPr="00C25095">
              <w:rPr>
                <w:noProof/>
                <w:color w:val="2E3660"/>
                <w:sz w:val="18"/>
                <w:lang w:val="en-GB" w:eastAsia="en-GB"/>
              </w:rPr>
              <w:t xml:space="preserve">We are able to generate revenue through multiple procedures. </w:t>
            </w:r>
          </w:p>
          <w:p w:rsidR="00737DD6" w:rsidRDefault="00737DD6" w:rsidP="00737DD6">
            <w:pPr>
              <w:pStyle w:val="ListParagraph"/>
              <w:numPr>
                <w:ilvl w:val="0"/>
                <w:numId w:val="7"/>
              </w:numPr>
              <w:rPr>
                <w:lang w:val="en-GB" w:eastAsia="en-GB"/>
              </w:rPr>
            </w:pPr>
            <w:r>
              <w:rPr>
                <w:lang w:val="en-GB" w:eastAsia="en-GB"/>
              </w:rPr>
              <w:t xml:space="preserve">Advertising (static or </w:t>
            </w:r>
            <w:r w:rsidR="00C25095">
              <w:rPr>
                <w:lang w:val="en-GB" w:eastAsia="en-GB"/>
              </w:rPr>
              <w:t>video form)</w:t>
            </w:r>
          </w:p>
          <w:p w:rsidR="00C25095" w:rsidRDefault="00C25095" w:rsidP="00737DD6">
            <w:pPr>
              <w:pStyle w:val="ListParagraph"/>
              <w:numPr>
                <w:ilvl w:val="0"/>
                <w:numId w:val="7"/>
              </w:numPr>
              <w:rPr>
                <w:lang w:val="en-GB" w:eastAsia="en-GB"/>
              </w:rPr>
            </w:pPr>
            <w:r>
              <w:rPr>
                <w:lang w:val="en-GB" w:eastAsia="en-GB"/>
              </w:rPr>
              <w:t>Rent payments</w:t>
            </w:r>
          </w:p>
          <w:p w:rsidR="00C25095" w:rsidRDefault="00C25095" w:rsidP="00737DD6">
            <w:pPr>
              <w:pStyle w:val="ListParagraph"/>
              <w:numPr>
                <w:ilvl w:val="0"/>
                <w:numId w:val="7"/>
              </w:numPr>
              <w:rPr>
                <w:lang w:val="en-GB" w:eastAsia="en-GB"/>
              </w:rPr>
            </w:pPr>
            <w:r>
              <w:rPr>
                <w:lang w:val="en-GB" w:eastAsia="en-GB"/>
              </w:rPr>
              <w:t>One-off fees for machine setup</w:t>
            </w:r>
          </w:p>
          <w:p w:rsidR="00C25095" w:rsidRDefault="00C25095" w:rsidP="00737DD6">
            <w:pPr>
              <w:pStyle w:val="ListParagraph"/>
              <w:numPr>
                <w:ilvl w:val="0"/>
                <w:numId w:val="7"/>
              </w:numPr>
              <w:rPr>
                <w:lang w:val="en-GB" w:eastAsia="en-GB"/>
              </w:rPr>
            </w:pPr>
            <w:r>
              <w:rPr>
                <w:lang w:val="en-GB" w:eastAsia="en-GB"/>
              </w:rPr>
              <w:t>Maintenance fees for our machines</w:t>
            </w:r>
          </w:p>
          <w:p w:rsidR="00C25095" w:rsidRDefault="00C25095" w:rsidP="00737DD6">
            <w:pPr>
              <w:pStyle w:val="ListParagraph"/>
              <w:numPr>
                <w:ilvl w:val="0"/>
                <w:numId w:val="7"/>
              </w:numPr>
              <w:rPr>
                <w:lang w:val="en-GB" w:eastAsia="en-GB"/>
              </w:rPr>
            </w:pPr>
            <w:r>
              <w:rPr>
                <w:lang w:val="en-GB" w:eastAsia="en-GB"/>
              </w:rPr>
              <w:t>Government tax breaks and funding schemes (i.e. ECA)</w:t>
            </w:r>
          </w:p>
          <w:p w:rsidR="00C25095" w:rsidRDefault="00C25095" w:rsidP="00C25095">
            <w:pPr>
              <w:pStyle w:val="ListParagraph"/>
              <w:numPr>
                <w:ilvl w:val="0"/>
                <w:numId w:val="7"/>
              </w:numPr>
              <w:rPr>
                <w:lang w:val="en-GB" w:eastAsia="en-GB"/>
              </w:rPr>
            </w:pPr>
            <w:r>
              <w:rPr>
                <w:lang w:val="en-GB" w:eastAsia="en-GB"/>
              </w:rPr>
              <w:t xml:space="preserve">Selling recyclables we collect to a recycling centres. Materials such as, </w:t>
            </w:r>
            <w:proofErr w:type="spellStart"/>
            <w:r>
              <w:rPr>
                <w:lang w:val="en-GB" w:eastAsia="en-GB"/>
              </w:rPr>
              <w:t>aluminum</w:t>
            </w:r>
            <w:proofErr w:type="spellEnd"/>
            <w:r>
              <w:rPr>
                <w:lang w:val="en-GB" w:eastAsia="en-GB"/>
              </w:rPr>
              <w:t>, plastic, paper, etc.</w:t>
            </w:r>
          </w:p>
          <w:p w:rsidR="00C25095" w:rsidRDefault="00C25095" w:rsidP="00C25095">
            <w:pPr>
              <w:pStyle w:val="ListParagraph"/>
              <w:numPr>
                <w:ilvl w:val="0"/>
                <w:numId w:val="7"/>
              </w:numPr>
              <w:rPr>
                <w:lang w:val="en-GB" w:eastAsia="en-GB"/>
              </w:rPr>
            </w:pPr>
            <w:r>
              <w:rPr>
                <w:lang w:val="en-GB" w:eastAsia="en-GB"/>
              </w:rPr>
              <w:t>Social media platforms</w:t>
            </w:r>
          </w:p>
          <w:p w:rsidR="00737DD6" w:rsidRPr="00C25095" w:rsidRDefault="007A3665" w:rsidP="00C25095">
            <w:pPr>
              <w:rPr>
                <w:lang w:val="en-GB" w:eastAsia="en-GB"/>
              </w:rPr>
            </w:pPr>
            <w:r>
              <w:rPr>
                <w:noProof/>
                <w:lang w:val="en-GB" w:eastAsia="en-GB"/>
              </w:rPr>
              <w:drawing>
                <wp:anchor distT="0" distB="0" distL="114300" distR="114300" simplePos="0" relativeHeight="251660288" behindDoc="0" locked="0" layoutInCell="1" allowOverlap="1" wp14:anchorId="36469366" wp14:editId="4C91840D">
                  <wp:simplePos x="0" y="0"/>
                  <wp:positionH relativeFrom="column">
                    <wp:posOffset>-214457</wp:posOffset>
                  </wp:positionH>
                  <wp:positionV relativeFrom="paragraph">
                    <wp:posOffset>198697</wp:posOffset>
                  </wp:positionV>
                  <wp:extent cx="2770909" cy="185111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laceholder tall.png"/>
                          <pic:cNvPicPr/>
                        </pic:nvPicPr>
                        <pic:blipFill>
                          <a:blip r:embed="rId12">
                            <a:extLst>
                              <a:ext uri="{28A0092B-C50C-407E-A947-70E740481C1C}">
                                <a14:useLocalDpi xmlns:a14="http://schemas.microsoft.com/office/drawing/2010/main" val="0"/>
                              </a:ext>
                            </a:extLst>
                          </a:blip>
                          <a:stretch>
                            <a:fillRect/>
                          </a:stretch>
                        </pic:blipFill>
                        <pic:spPr>
                          <a:xfrm>
                            <a:off x="0" y="0"/>
                            <a:ext cx="2770909" cy="1851114"/>
                          </a:xfrm>
                          <a:prstGeom prst="rect">
                            <a:avLst/>
                          </a:prstGeom>
                        </pic:spPr>
                      </pic:pic>
                    </a:graphicData>
                  </a:graphic>
                  <wp14:sizeRelH relativeFrom="page">
                    <wp14:pctWidth>0</wp14:pctWidth>
                  </wp14:sizeRelH>
                  <wp14:sizeRelV relativeFrom="page">
                    <wp14:pctHeight>0</wp14:pctHeight>
                  </wp14:sizeRelV>
                </wp:anchor>
              </w:drawing>
            </w:r>
          </w:p>
          <w:p w:rsidR="00007663" w:rsidRDefault="00007663"/>
          <w:p w:rsidR="00C25095" w:rsidRDefault="00C25095"/>
          <w:p w:rsidR="00C25095" w:rsidRDefault="00C25095"/>
          <w:p w:rsidR="00C25095" w:rsidRDefault="00C25095"/>
          <w:p w:rsidR="00C25095" w:rsidRDefault="00C25095"/>
          <w:p w:rsidR="00C25095" w:rsidRDefault="00C25095"/>
          <w:p w:rsidR="00C25095" w:rsidRDefault="00C25095"/>
          <w:p w:rsidR="007A3665" w:rsidRDefault="007A3665" w:rsidP="007A3665">
            <w:pPr>
              <w:rPr>
                <w:rFonts w:ascii="Sylfaen" w:hAnsi="Sylfaen"/>
                <w:b/>
                <w:color w:val="34AB8A" w:themeColor="accent4" w:themeShade="BF"/>
                <w:sz w:val="28"/>
              </w:rPr>
            </w:pPr>
            <w:r w:rsidRPr="007A3665">
              <w:rPr>
                <w:rFonts w:ascii="Sylfaen" w:hAnsi="Sylfaen"/>
                <w:b/>
                <w:color w:val="34AB8A" w:themeColor="accent4" w:themeShade="BF"/>
                <w:sz w:val="28"/>
              </w:rPr>
              <w:t>Costs</w:t>
            </w:r>
          </w:p>
          <w:p w:rsidR="00C25095" w:rsidRDefault="00866A4D">
            <w:r>
              <w:t>We expect our business fees to start at roughly</w:t>
            </w:r>
            <w:r w:rsidR="00903640">
              <w:t xml:space="preserve"> </w:t>
            </w:r>
            <w:r w:rsidR="00903640" w:rsidRPr="00903640">
              <w:rPr>
                <w:b/>
              </w:rPr>
              <w:t>£46,000</w:t>
            </w:r>
            <w:r w:rsidR="00903640">
              <w:t xml:space="preserve"> for </w:t>
            </w:r>
            <w:r w:rsidR="00903640" w:rsidRPr="00903640">
              <w:rPr>
                <w:b/>
              </w:rPr>
              <w:t>production costs</w:t>
            </w:r>
            <w:r w:rsidR="00903640">
              <w:t xml:space="preserve"> when taking into consideration hardware, software, licensing/ certification and assembly. This number will be lower once software creation and licensing will be purchased.</w:t>
            </w:r>
          </w:p>
          <w:p w:rsidR="00903640" w:rsidRDefault="00903640"/>
          <w:p w:rsidR="00903640" w:rsidRDefault="00903640"/>
          <w:p w:rsidR="00C25095" w:rsidRDefault="00C25095"/>
          <w:p w:rsidR="00C25095" w:rsidRDefault="00C25095"/>
          <w:p w:rsidR="00C25095" w:rsidRDefault="00C25095"/>
          <w:p w:rsidR="00C25095" w:rsidRDefault="00C25095"/>
        </w:tc>
        <w:tc>
          <w:tcPr>
            <w:tcW w:w="720" w:type="dxa"/>
          </w:tcPr>
          <w:p w:rsidR="00007663" w:rsidRDefault="00007663"/>
        </w:tc>
        <w:tc>
          <w:tcPr>
            <w:tcW w:w="720" w:type="dxa"/>
          </w:tcPr>
          <w:p w:rsidR="00007663" w:rsidRDefault="003742CD">
            <w:r>
              <w:rPr>
                <w:noProof/>
                <w:lang w:val="en-GB" w:eastAsia="en-GB"/>
              </w:rPr>
              <mc:AlternateContent>
                <mc:Choice Requires="wps">
                  <w:drawing>
                    <wp:anchor distT="0" distB="0" distL="114300" distR="114300" simplePos="0" relativeHeight="251661312" behindDoc="0" locked="0" layoutInCell="1" allowOverlap="1" wp14:anchorId="232C4A8D" wp14:editId="7534B785">
                      <wp:simplePos x="0" y="0"/>
                      <wp:positionH relativeFrom="column">
                        <wp:posOffset>-210127</wp:posOffset>
                      </wp:positionH>
                      <wp:positionV relativeFrom="paragraph">
                        <wp:posOffset>6005368</wp:posOffset>
                      </wp:positionV>
                      <wp:extent cx="429491" cy="0"/>
                      <wp:effectExtent l="0" t="76200" r="27940" b="95250"/>
                      <wp:wrapNone/>
                      <wp:docPr id="10" name="Straight Arrow Connector 10"/>
                      <wp:cNvGraphicFramePr/>
                      <a:graphic xmlns:a="http://schemas.openxmlformats.org/drawingml/2006/main">
                        <a:graphicData uri="http://schemas.microsoft.com/office/word/2010/wordprocessingShape">
                          <wps:wsp>
                            <wps:cNvCnPr/>
                            <wps:spPr>
                              <a:xfrm>
                                <a:off x="0" y="0"/>
                                <a:ext cx="429491" cy="0"/>
                              </a:xfrm>
                              <a:prstGeom prst="straightConnector1">
                                <a:avLst/>
                              </a:prstGeom>
                              <a:ln>
                                <a:tailEnd type="triangle"/>
                              </a:ln>
                            </wps:spPr>
                            <wps:style>
                              <a:lnRef idx="3">
                                <a:schemeClr val="accent4"/>
                              </a:lnRef>
                              <a:fillRef idx="0">
                                <a:schemeClr val="accent4"/>
                              </a:fillRef>
                              <a:effectRef idx="2">
                                <a:schemeClr val="accent4"/>
                              </a:effectRef>
                              <a:fontRef idx="minor">
                                <a:schemeClr val="tx1"/>
                              </a:fontRef>
                            </wps:style>
                            <wps:bodyPr/>
                          </wps:wsp>
                        </a:graphicData>
                      </a:graphic>
                    </wp:anchor>
                  </w:drawing>
                </mc:Choice>
                <mc:Fallback>
                  <w:pict>
                    <v:shapetype w14:anchorId="3C2FC141" id="_x0000_t32" coordsize="21600,21600" o:spt="32" o:oned="t" path="m,l21600,21600e" filled="f">
                      <v:path arrowok="t" fillok="f" o:connecttype="none"/>
                      <o:lock v:ext="edit" shapetype="t"/>
                    </v:shapetype>
                    <v:shape id="Straight Arrow Connector 10" o:spid="_x0000_s1026" type="#_x0000_t32" style="position:absolute;margin-left:-16.55pt;margin-top:472.85pt;width:33.8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" strokecolor="#5dceaf [3207]" strokeweight="1.5pt">
                      <v:stroke endarrow="block"/>
                    </v:shape>
                  </w:pict>
                </mc:Fallback>
              </mc:AlternateContent>
            </w:r>
          </w:p>
        </w:tc>
        <w:tc>
          <w:tcPr>
            <w:tcW w:w="4563" w:type="dxa"/>
          </w:tcPr>
          <w:p w:rsidR="00007663" w:rsidRPr="004A4E50" w:rsidRDefault="0099423B">
            <w:pPr>
              <w:pStyle w:val="Heading2"/>
              <w:spacing w:before="200"/>
              <w:rPr>
                <w:rFonts w:ascii="Sylfaen" w:hAnsi="Sylfaen"/>
                <w:color w:val="34AB8A" w:themeColor="accent4" w:themeShade="BF"/>
                <w:sz w:val="28"/>
              </w:rPr>
            </w:pPr>
            <w:r w:rsidRPr="004A4E50">
              <w:rPr>
                <w:rFonts w:ascii="Sylfaen" w:hAnsi="Sylfaen"/>
                <w:color w:val="34AB8A" w:themeColor="accent4" w:themeShade="BF"/>
                <w:sz w:val="28"/>
              </w:rPr>
              <w:t>How partners benefit from our project</w:t>
            </w:r>
          </w:p>
          <w:p w:rsidR="00007663" w:rsidRDefault="0099423B">
            <w:r>
              <w:t xml:space="preserve">The retailers we partner with will have the opportunity to rent out our machines and put their print all over them. This can be done through our dedicated </w:t>
            </w:r>
            <w:r w:rsidRPr="00866A4D">
              <w:rPr>
                <w:b/>
              </w:rPr>
              <w:t>advertising</w:t>
            </w:r>
            <w:r>
              <w:t xml:space="preserve"> slots on the sides and front of the machines and/or as a rolling ad on the digital screen. This allows businesses to fulfill their </w:t>
            </w:r>
            <w:r w:rsidRPr="00866A4D">
              <w:rPr>
                <w:b/>
              </w:rPr>
              <w:t>sustainability quotas</w:t>
            </w:r>
            <w:r>
              <w:t xml:space="preserve">, whilst also focusing on their own business. </w:t>
            </w:r>
            <w:r w:rsidRPr="00866A4D">
              <w:rPr>
                <w:b/>
              </w:rPr>
              <w:t xml:space="preserve">We will do the recycling work for you. </w:t>
            </w:r>
          </w:p>
          <w:p w:rsidR="0099423B" w:rsidRDefault="0099423B">
            <w:r>
              <w:t xml:space="preserve">Currently, </w:t>
            </w:r>
            <w:proofErr w:type="spellStart"/>
            <w:r w:rsidRPr="00866A4D">
              <w:rPr>
                <w:b/>
              </w:rPr>
              <w:t>Lidl</w:t>
            </w:r>
            <w:proofErr w:type="spellEnd"/>
            <w:r>
              <w:t xml:space="preserve"> is </w:t>
            </w:r>
            <w:proofErr w:type="spellStart"/>
            <w:r>
              <w:t>trialling</w:t>
            </w:r>
            <w:proofErr w:type="spellEnd"/>
            <w:r>
              <w:t xml:space="preserve"> a recycling scheme in Glasgow, where customers receive £0.05 for each bottle or can they return</w:t>
            </w:r>
            <w:r w:rsidR="007B149C">
              <w:t xml:space="preserve"> [4]</w:t>
            </w:r>
            <w:r>
              <w:t xml:space="preserve">. These partnerships are key to extending our system into more stores. </w:t>
            </w:r>
          </w:p>
          <w:p w:rsidR="0099423B" w:rsidRDefault="0099423B">
            <w:r>
              <w:t xml:space="preserve">Government funds may also be allocated as the UK government offers businesses a chance to write off 100% of the cost of energy-efficient equipment in the first year through the </w:t>
            </w:r>
            <w:r w:rsidRPr="00866A4D">
              <w:rPr>
                <w:b/>
              </w:rPr>
              <w:t>Enhanced Capital Allowance (ECA)</w:t>
            </w:r>
            <w:r>
              <w:t xml:space="preserve"> scheme</w:t>
            </w:r>
            <w:r w:rsidR="00D83CF0">
              <w:t xml:space="preserve"> [5]</w:t>
            </w:r>
            <w:r>
              <w:t>. As a result, businesses that invest in our machines can reduce their taxable profits and boost their sustainability credentials at the same time.</w:t>
            </w:r>
          </w:p>
          <w:p w:rsidR="007A3665" w:rsidRDefault="00AC0533" w:rsidP="007A3665">
            <w:pPr>
              <w:pStyle w:val="Quote"/>
              <w:rPr>
                <w:color w:val="34AB8A" w:themeColor="accent4" w:themeShade="BF"/>
              </w:rPr>
            </w:pPr>
            <w:r w:rsidRPr="00737DD6">
              <w:rPr>
                <w:color w:val="34AB8A" w:themeColor="accent4" w:themeShade="BF"/>
              </w:rPr>
              <w:t>Take action for our planet before it’s too late.</w:t>
            </w:r>
          </w:p>
          <w:p w:rsidR="007A3665" w:rsidRPr="007A3665" w:rsidRDefault="00903640" w:rsidP="007A3665">
            <w:r>
              <w:t xml:space="preserve">Per annum, we expect our revenue to range from </w:t>
            </w:r>
            <w:r w:rsidR="003742CD" w:rsidRPr="00211065">
              <w:rPr>
                <w:b/>
              </w:rPr>
              <w:t>~</w:t>
            </w:r>
            <w:r w:rsidRPr="00211065">
              <w:rPr>
                <w:b/>
              </w:rPr>
              <w:t>£</w:t>
            </w:r>
            <w:r w:rsidR="003742CD" w:rsidRPr="00211065">
              <w:rPr>
                <w:b/>
              </w:rPr>
              <w:t>102,600</w:t>
            </w:r>
            <w:r w:rsidR="003742CD">
              <w:t xml:space="preserve"> at the lowest to </w:t>
            </w:r>
            <w:r w:rsidR="003742CD" w:rsidRPr="00211065">
              <w:rPr>
                <w:b/>
              </w:rPr>
              <w:t>~£1,026,000</w:t>
            </w:r>
            <w:r w:rsidR="003742CD">
              <w:t xml:space="preserve">. This includes advertising and funds from the Waste and Resources Action </w:t>
            </w:r>
            <w:proofErr w:type="spellStart"/>
            <w:r w:rsidR="003742CD">
              <w:t>Programme</w:t>
            </w:r>
            <w:proofErr w:type="spellEnd"/>
            <w:r w:rsidR="003742CD">
              <w:t xml:space="preserve"> (WRAP). </w:t>
            </w:r>
            <w:r w:rsidR="003742CD" w:rsidRPr="00211065">
              <w:rPr>
                <w:b/>
              </w:rPr>
              <w:t>Any more external funds</w:t>
            </w:r>
            <w:r w:rsidR="00AB5A36">
              <w:rPr>
                <w:b/>
              </w:rPr>
              <w:t xml:space="preserve"> and support</w:t>
            </w:r>
            <w:r w:rsidR="003742CD" w:rsidRPr="00211065">
              <w:rPr>
                <w:b/>
              </w:rPr>
              <w:t xml:space="preserve"> will increase this number exponentially.</w:t>
            </w:r>
          </w:p>
        </w:tc>
        <w:tc>
          <w:tcPr>
            <w:tcW w:w="48" w:type="dxa"/>
          </w:tcPr>
          <w:p w:rsidR="00007663" w:rsidRDefault="00007663"/>
        </w:tc>
        <w:tc>
          <w:tcPr>
            <w:tcW w:w="727" w:type="dxa"/>
          </w:tcPr>
          <w:p w:rsidR="00007663" w:rsidRDefault="00007663"/>
        </w:tc>
        <w:tc>
          <w:tcPr>
            <w:tcW w:w="3891" w:type="dxa"/>
          </w:tcPr>
          <w:p w:rsidR="00007663" w:rsidRDefault="00E408FB">
            <w:r>
              <w:rPr>
                <w:noProof/>
                <w:lang w:val="en-GB" w:eastAsia="en-GB"/>
              </w:rPr>
              <w:drawing>
                <wp:inline distT="0" distB="0" distL="0" distR="0" wp14:anchorId="2D1D60C4" wp14:editId="5B161C30">
                  <wp:extent cx="1690254" cy="1828354"/>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ceholder short.png"/>
                          <pic:cNvPicPr/>
                        </pic:nvPicPr>
                        <pic:blipFill>
                          <a:blip r:embed="rId13">
                            <a:extLst>
                              <a:ext uri="{28A0092B-C50C-407E-A947-70E740481C1C}">
                                <a14:useLocalDpi xmlns:a14="http://schemas.microsoft.com/office/drawing/2010/main" val="0"/>
                              </a:ext>
                            </a:extLst>
                          </a:blip>
                          <a:stretch>
                            <a:fillRect/>
                          </a:stretch>
                        </pic:blipFill>
                        <pic:spPr>
                          <a:xfrm>
                            <a:off x="0" y="0"/>
                            <a:ext cx="1699133" cy="1837958"/>
                          </a:xfrm>
                          <a:prstGeom prst="rect">
                            <a:avLst/>
                          </a:prstGeom>
                        </pic:spPr>
                      </pic:pic>
                    </a:graphicData>
                  </a:graphic>
                </wp:inline>
              </w:drawing>
            </w:r>
          </w:p>
          <w:p w:rsidR="00007663" w:rsidRDefault="007B149C">
            <w:pPr>
              <w:pStyle w:val="Caption"/>
            </w:pPr>
            <w:r>
              <w:t>Recycling Total Receipt, Stephen Morrison [3]</w:t>
            </w:r>
          </w:p>
          <w:p w:rsidR="00007663" w:rsidRPr="00737DD6" w:rsidRDefault="00737DD6">
            <w:pPr>
              <w:pStyle w:val="Heading2"/>
              <w:rPr>
                <w:rFonts w:ascii="Sylfaen" w:hAnsi="Sylfaen"/>
                <w:color w:val="34AB8A" w:themeColor="accent4" w:themeShade="BF"/>
                <w:sz w:val="28"/>
              </w:rPr>
            </w:pPr>
            <w:r>
              <w:rPr>
                <w:rFonts w:ascii="Sylfaen" w:hAnsi="Sylfaen"/>
                <w:color w:val="34AB8A" w:themeColor="accent4" w:themeShade="BF"/>
                <w:sz w:val="28"/>
              </w:rPr>
              <w:t xml:space="preserve">Market feasibility </w:t>
            </w:r>
            <w:r w:rsidR="00E83892">
              <w:rPr>
                <w:rFonts w:ascii="Sylfaen" w:hAnsi="Sylfaen"/>
                <w:color w:val="34AB8A" w:themeColor="accent4" w:themeShade="BF"/>
                <w:sz w:val="28"/>
              </w:rPr>
              <w:t>and success rates</w:t>
            </w:r>
          </w:p>
          <w:p w:rsidR="00E83892" w:rsidRPr="00E83892" w:rsidRDefault="00E83892" w:rsidP="00E83892">
            <w:pPr>
              <w:rPr>
                <w:lang w:val="en-GB"/>
              </w:rPr>
            </w:pPr>
            <w:r w:rsidRPr="00E83892">
              <w:rPr>
                <w:b/>
                <w:bCs/>
                <w:lang w:val="en-GB"/>
              </w:rPr>
              <w:t>Germany</w:t>
            </w:r>
          </w:p>
          <w:p w:rsidR="00E83892" w:rsidRPr="00E83892" w:rsidRDefault="00E83892" w:rsidP="00E83892">
            <w:pPr>
              <w:rPr>
                <w:lang w:val="en-GB"/>
              </w:rPr>
            </w:pPr>
            <w:r w:rsidRPr="00E83892">
              <w:rPr>
                <w:lang w:val="en-GB"/>
              </w:rPr>
              <w:t xml:space="preserve">Germany’s </w:t>
            </w:r>
            <w:proofErr w:type="spellStart"/>
            <w:r w:rsidRPr="00E83892">
              <w:rPr>
                <w:lang w:val="en-GB"/>
              </w:rPr>
              <w:t>Pfand</w:t>
            </w:r>
            <w:proofErr w:type="spellEnd"/>
            <w:r w:rsidRPr="00E83892">
              <w:rPr>
                <w:lang w:val="en-GB"/>
              </w:rPr>
              <w:t xml:space="preserve"> is the most successful in the world with reports claiming that the success rate has increased to 98% as of 2024. </w:t>
            </w:r>
          </w:p>
          <w:p w:rsidR="00E83892" w:rsidRPr="00E83892" w:rsidRDefault="00E83892" w:rsidP="00E83892">
            <w:pPr>
              <w:rPr>
                <w:lang w:val="en-GB"/>
              </w:rPr>
            </w:pPr>
            <w:r w:rsidRPr="00E83892">
              <w:rPr>
                <w:b/>
                <w:bCs/>
                <w:lang w:val="en-GB"/>
              </w:rPr>
              <w:t xml:space="preserve">Britain </w:t>
            </w:r>
          </w:p>
          <w:p w:rsidR="00E83892" w:rsidRPr="00E83892" w:rsidRDefault="00E83892" w:rsidP="00E83892">
            <w:pPr>
              <w:rPr>
                <w:lang w:val="en-GB"/>
              </w:rPr>
            </w:pPr>
            <w:r w:rsidRPr="00E83892">
              <w:rPr>
                <w:lang w:val="en-GB"/>
              </w:rPr>
              <w:t xml:space="preserve">Britain has a recycling programme that charges customers an additional deposit fee when they purchase a drink in a single-use container. </w:t>
            </w:r>
          </w:p>
          <w:p w:rsidR="00E83892" w:rsidRPr="00E83892" w:rsidRDefault="00E83892" w:rsidP="00E83892">
            <w:pPr>
              <w:rPr>
                <w:lang w:val="en-GB"/>
              </w:rPr>
            </w:pPr>
            <w:r w:rsidRPr="00E83892">
              <w:rPr>
                <w:b/>
                <w:bCs/>
                <w:lang w:val="en-GB"/>
              </w:rPr>
              <w:t>United States of America</w:t>
            </w:r>
          </w:p>
          <w:p w:rsidR="007E0122" w:rsidRDefault="004A4E50" w:rsidP="00E83892">
            <w:pPr>
              <w:rPr>
                <w:lang w:val="en-GB"/>
              </w:rPr>
            </w:pPr>
            <w:r w:rsidRPr="00E83892">
              <w:rPr>
                <w:lang w:val="en-GB"/>
              </w:rPr>
              <w:t>Recycling deposits have been introduced in 10 states.</w:t>
            </w:r>
            <w:r w:rsidR="00E83892">
              <w:rPr>
                <w:lang w:val="en-GB"/>
              </w:rPr>
              <w:t xml:space="preserve"> </w:t>
            </w:r>
            <w:r w:rsidRPr="00E83892">
              <w:rPr>
                <w:lang w:val="en-GB"/>
              </w:rPr>
              <w:t>America as a whole is only successful recycling 32% of their waste.</w:t>
            </w:r>
          </w:p>
          <w:p w:rsidR="00E83892" w:rsidRPr="00E83892" w:rsidRDefault="00E83892" w:rsidP="00E83892">
            <w:pPr>
              <w:rPr>
                <w:lang w:val="en-GB"/>
              </w:rPr>
            </w:pPr>
            <w:r w:rsidRPr="00E83892">
              <w:rPr>
                <w:b/>
                <w:bCs/>
                <w:lang w:val="en-GB"/>
              </w:rPr>
              <w:t>Canada</w:t>
            </w:r>
          </w:p>
          <w:p w:rsidR="007E0122" w:rsidRPr="00E83892" w:rsidRDefault="004A4E50" w:rsidP="00E83892">
            <w:pPr>
              <w:rPr>
                <w:lang w:val="en-GB"/>
              </w:rPr>
            </w:pPr>
            <w:r w:rsidRPr="00E83892">
              <w:rPr>
                <w:lang w:val="en-GB"/>
              </w:rPr>
              <w:t xml:space="preserve">Canada’s recycling deposit scheme has been successful, with the program collecting 60-70 % of recyclable </w:t>
            </w:r>
            <w:r w:rsidR="00E83892">
              <w:rPr>
                <w:lang w:val="en-GB"/>
              </w:rPr>
              <w:t xml:space="preserve">products through the programme. </w:t>
            </w:r>
            <w:r w:rsidRPr="00E83892">
              <w:rPr>
                <w:lang w:val="en-GB"/>
              </w:rPr>
              <w:t xml:space="preserve">However, only 9% of all waste is recycled. </w:t>
            </w:r>
          </w:p>
          <w:p w:rsidR="00E83892" w:rsidRPr="00E83892" w:rsidRDefault="00E83892" w:rsidP="00E83892">
            <w:pPr>
              <w:rPr>
                <w:lang w:val="en-GB"/>
              </w:rPr>
            </w:pPr>
          </w:p>
          <w:p w:rsidR="00E83892" w:rsidRDefault="00E83892" w:rsidP="00E83892"/>
          <w:p w:rsidR="00007663" w:rsidRDefault="00007663"/>
        </w:tc>
      </w:tr>
    </w:tbl>
    <w:p w:rsidR="00EF596C" w:rsidRDefault="00EF596C">
      <w:pPr>
        <w:pStyle w:val="NoSpacing"/>
      </w:pPr>
    </w:p>
    <w:p w:rsidR="00EF596C" w:rsidRDefault="00BC7E82">
      <w:pPr>
        <w:rPr>
          <w:rFonts w:ascii="Sylfaen" w:hAnsi="Sylfaen"/>
          <w:sz w:val="22"/>
        </w:rPr>
      </w:pPr>
      <w:r>
        <w:rPr>
          <w:rFonts w:ascii="Sylfaen" w:hAnsi="Sylfaen"/>
          <w:sz w:val="36"/>
        </w:rPr>
        <w:t>Resources referenced</w:t>
      </w:r>
      <w:r w:rsidR="00EF596C" w:rsidRPr="008236E6">
        <w:rPr>
          <w:rFonts w:ascii="Sylfaen" w:hAnsi="Sylfaen"/>
          <w:sz w:val="36"/>
        </w:rPr>
        <w:t>:</w:t>
      </w:r>
    </w:p>
    <w:p w:rsidR="00EF596C" w:rsidRDefault="00A252CB">
      <w:pPr>
        <w:rPr>
          <w:rFonts w:ascii="Sylfaen" w:hAnsi="Sylfaen"/>
          <w:sz w:val="22"/>
        </w:rPr>
      </w:pPr>
      <w:r>
        <w:rPr>
          <w:rFonts w:ascii="Sylfaen" w:hAnsi="Sylfaen"/>
          <w:sz w:val="22"/>
        </w:rPr>
        <w:t>[</w:t>
      </w:r>
      <w:r w:rsidR="00EF596C">
        <w:rPr>
          <w:rFonts w:ascii="Sylfaen" w:hAnsi="Sylfaen"/>
          <w:sz w:val="22"/>
        </w:rPr>
        <w:t>1</w:t>
      </w:r>
      <w:r>
        <w:rPr>
          <w:rFonts w:ascii="Sylfaen" w:hAnsi="Sylfaen"/>
          <w:sz w:val="22"/>
        </w:rPr>
        <w:t>]</w:t>
      </w:r>
      <w:r w:rsidR="00EF596C">
        <w:rPr>
          <w:rFonts w:ascii="Sylfaen" w:hAnsi="Sylfaen"/>
          <w:sz w:val="22"/>
        </w:rPr>
        <w:t xml:space="preserve"> </w:t>
      </w:r>
      <w:hyperlink r:id="rId14" w:history="1">
        <w:r w:rsidR="00EF596C" w:rsidRPr="00A857DA">
          <w:rPr>
            <w:rStyle w:val="Hyperlink"/>
            <w:rFonts w:ascii="Sylfaen" w:hAnsi="Sylfaen"/>
            <w:sz w:val="22"/>
          </w:rPr>
          <w:t>https://www.theworldcounts.com/challenges/planet-earth/state-of-the-planet/world-waste-facts</w:t>
        </w:r>
      </w:hyperlink>
    </w:p>
    <w:p w:rsidR="00EF596C" w:rsidRDefault="00A252CB">
      <w:pPr>
        <w:rPr>
          <w:rFonts w:ascii="Sylfaen" w:hAnsi="Sylfaen"/>
          <w:sz w:val="22"/>
        </w:rPr>
      </w:pPr>
      <w:r>
        <w:rPr>
          <w:rFonts w:ascii="Sylfaen" w:hAnsi="Sylfaen"/>
          <w:sz w:val="22"/>
        </w:rPr>
        <w:t>[</w:t>
      </w:r>
      <w:r w:rsidR="00EF596C">
        <w:rPr>
          <w:rFonts w:ascii="Sylfaen" w:hAnsi="Sylfaen"/>
          <w:sz w:val="22"/>
        </w:rPr>
        <w:t>2</w:t>
      </w:r>
      <w:r>
        <w:rPr>
          <w:rFonts w:ascii="Sylfaen" w:hAnsi="Sylfaen"/>
          <w:sz w:val="22"/>
        </w:rPr>
        <w:t>]</w:t>
      </w:r>
      <w:r w:rsidR="00EF596C">
        <w:rPr>
          <w:rFonts w:ascii="Sylfaen" w:hAnsi="Sylfaen"/>
          <w:sz w:val="22"/>
        </w:rPr>
        <w:t xml:space="preserve"> </w:t>
      </w:r>
      <w:hyperlink r:id="rId15" w:history="1">
        <w:r w:rsidR="008236E6" w:rsidRPr="00A857DA">
          <w:rPr>
            <w:rStyle w:val="Hyperlink"/>
            <w:rFonts w:ascii="Sylfaen" w:hAnsi="Sylfaen"/>
            <w:sz w:val="22"/>
          </w:rPr>
          <w:t>https://climate.copernicus.eu/</w:t>
        </w:r>
      </w:hyperlink>
      <w:r w:rsidR="008236E6">
        <w:rPr>
          <w:rFonts w:ascii="Sylfaen" w:hAnsi="Sylfaen"/>
          <w:sz w:val="22"/>
        </w:rPr>
        <w:t xml:space="preserve"> </w:t>
      </w:r>
      <w:r w:rsidR="008236E6" w:rsidRPr="008236E6">
        <w:rPr>
          <w:rFonts w:ascii="Sylfaen" w:hAnsi="Sylfaen"/>
          <w:sz w:val="22"/>
        </w:rPr>
        <w:t>Monthly global surface air temperature anomalies (°C) relative to 1850–1900 from January 1940 to June 2024, plotted as time series for all 12-month periods spanning July to June of the following year. The 12 months from July 2023 to June 2024 are shown with a thick red line, while all other 12-month periods are shown with thin lines shaded according to the decade, from blue (1940s) to brick red (2020s). Data source: ERA5. Credit: Copernicus Climate Change Service /ECMWF</w:t>
      </w:r>
      <w:r w:rsidR="008236E6">
        <w:rPr>
          <w:rFonts w:ascii="Sylfaen" w:hAnsi="Sylfaen"/>
          <w:sz w:val="22"/>
        </w:rPr>
        <w:t xml:space="preserve"> </w:t>
      </w:r>
    </w:p>
    <w:p w:rsidR="008236E6" w:rsidRDefault="00A252CB">
      <w:pPr>
        <w:rPr>
          <w:rFonts w:ascii="Sylfaen" w:hAnsi="Sylfaen"/>
          <w:sz w:val="22"/>
        </w:rPr>
      </w:pPr>
      <w:r>
        <w:rPr>
          <w:rFonts w:ascii="Sylfaen" w:hAnsi="Sylfaen"/>
          <w:sz w:val="22"/>
        </w:rPr>
        <w:t>[</w:t>
      </w:r>
      <w:r w:rsidR="008236E6">
        <w:rPr>
          <w:rFonts w:ascii="Sylfaen" w:hAnsi="Sylfaen"/>
          <w:sz w:val="22"/>
        </w:rPr>
        <w:t>3</w:t>
      </w:r>
      <w:proofErr w:type="gramStart"/>
      <w:r>
        <w:rPr>
          <w:rFonts w:ascii="Sylfaen" w:hAnsi="Sylfaen"/>
          <w:sz w:val="22"/>
        </w:rPr>
        <w:t xml:space="preserve">] </w:t>
      </w:r>
      <w:r w:rsidR="008236E6">
        <w:rPr>
          <w:rFonts w:ascii="Sylfaen" w:hAnsi="Sylfaen"/>
          <w:sz w:val="22"/>
        </w:rPr>
        <w:t xml:space="preserve"> </w:t>
      </w:r>
      <w:proofErr w:type="gramEnd"/>
      <w:hyperlink r:id="rId16" w:history="1">
        <w:r w:rsidR="007B149C" w:rsidRPr="00A857DA">
          <w:rPr>
            <w:rStyle w:val="Hyperlink"/>
            <w:rFonts w:ascii="Sylfaen" w:hAnsi="Sylfaen"/>
            <w:sz w:val="22"/>
          </w:rPr>
          <w:t>https://howmanymiles.co.uk/plastic-free-july/</w:t>
        </w:r>
      </w:hyperlink>
    </w:p>
    <w:p w:rsidR="007B149C" w:rsidRDefault="007B149C">
      <w:pPr>
        <w:rPr>
          <w:rFonts w:ascii="Sylfaen" w:hAnsi="Sylfaen"/>
          <w:sz w:val="22"/>
        </w:rPr>
      </w:pPr>
      <w:r>
        <w:rPr>
          <w:rFonts w:ascii="Sylfaen" w:hAnsi="Sylfaen"/>
          <w:sz w:val="22"/>
        </w:rPr>
        <w:t xml:space="preserve">[4] </w:t>
      </w:r>
      <w:hyperlink r:id="rId17" w:history="1">
        <w:r w:rsidR="00D83CF0" w:rsidRPr="00A857DA">
          <w:rPr>
            <w:rStyle w:val="Hyperlink"/>
            <w:rFonts w:ascii="Sylfaen" w:hAnsi="Sylfaen"/>
            <w:sz w:val="22"/>
          </w:rPr>
          <w:t>https://corporate.lidl.co.uk/media-centre/pressreleases/2024/glasgow-deposit-return-scheme</w:t>
        </w:r>
      </w:hyperlink>
    </w:p>
    <w:p w:rsidR="00D83CF0" w:rsidRPr="00EF596C" w:rsidRDefault="00D83CF0">
      <w:pPr>
        <w:rPr>
          <w:rFonts w:ascii="Sylfaen" w:hAnsi="Sylfaen"/>
        </w:rPr>
      </w:pPr>
      <w:r>
        <w:rPr>
          <w:rFonts w:ascii="Sylfaen" w:hAnsi="Sylfaen"/>
          <w:sz w:val="22"/>
        </w:rPr>
        <w:t xml:space="preserve">[5] </w:t>
      </w:r>
      <w:r w:rsidRPr="00D83CF0">
        <w:rPr>
          <w:rFonts w:ascii="Sylfaen" w:hAnsi="Sylfaen"/>
          <w:sz w:val="22"/>
        </w:rPr>
        <w:t>https://www.gov.uk/capital-allowances/first-year-allowances</w:t>
      </w:r>
    </w:p>
    <w:sectPr w:rsidR="00D83CF0" w:rsidRPr="00EF596C">
      <w:pgSz w:w="15840" w:h="12240" w:orient="landscape" w:code="1"/>
      <w:pgMar w:top="720" w:right="720" w:bottom="432"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lfaen">
    <w:panose1 w:val="010A0502050306030303"/>
    <w:charset w:val="00"/>
    <w:family w:val="roman"/>
    <w:pitch w:val="variable"/>
    <w:sig w:usb0="040006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A1242E4"/>
    <w:lvl w:ilvl="0">
      <w:start w:val="1"/>
      <w:numFmt w:val="bullet"/>
      <w:pStyle w:val="ListBullet"/>
      <w:lvlText w:val=""/>
      <w:lvlJc w:val="left"/>
      <w:pPr>
        <w:tabs>
          <w:tab w:val="num" w:pos="288"/>
        </w:tabs>
        <w:ind w:left="288" w:hanging="288"/>
      </w:pPr>
      <w:rPr>
        <w:rFonts w:ascii="Symbol" w:hAnsi="Symbol" w:hint="default"/>
        <w:color w:val="212745" w:themeColor="text2"/>
        <w:sz w:val="16"/>
      </w:rPr>
    </w:lvl>
  </w:abstractNum>
  <w:abstractNum w:abstractNumId="1">
    <w:nsid w:val="03F5105A"/>
    <w:multiLevelType w:val="hybridMultilevel"/>
    <w:tmpl w:val="F5E2A3FC"/>
    <w:lvl w:ilvl="0" w:tplc="AC26AA6C">
      <w:start w:val="1"/>
      <w:numFmt w:val="bullet"/>
      <w:lvlText w:val="•"/>
      <w:lvlJc w:val="left"/>
      <w:pPr>
        <w:tabs>
          <w:tab w:val="num" w:pos="720"/>
        </w:tabs>
        <w:ind w:left="720" w:hanging="360"/>
      </w:pPr>
      <w:rPr>
        <w:rFonts w:ascii="Arial" w:hAnsi="Arial" w:hint="default"/>
      </w:rPr>
    </w:lvl>
    <w:lvl w:ilvl="1" w:tplc="737AA0CE" w:tentative="1">
      <w:start w:val="1"/>
      <w:numFmt w:val="bullet"/>
      <w:lvlText w:val="•"/>
      <w:lvlJc w:val="left"/>
      <w:pPr>
        <w:tabs>
          <w:tab w:val="num" w:pos="1440"/>
        </w:tabs>
        <w:ind w:left="1440" w:hanging="360"/>
      </w:pPr>
      <w:rPr>
        <w:rFonts w:ascii="Arial" w:hAnsi="Arial" w:hint="default"/>
      </w:rPr>
    </w:lvl>
    <w:lvl w:ilvl="2" w:tplc="9558EEC6" w:tentative="1">
      <w:start w:val="1"/>
      <w:numFmt w:val="bullet"/>
      <w:lvlText w:val="•"/>
      <w:lvlJc w:val="left"/>
      <w:pPr>
        <w:tabs>
          <w:tab w:val="num" w:pos="2160"/>
        </w:tabs>
        <w:ind w:left="2160" w:hanging="360"/>
      </w:pPr>
      <w:rPr>
        <w:rFonts w:ascii="Arial" w:hAnsi="Arial" w:hint="default"/>
      </w:rPr>
    </w:lvl>
    <w:lvl w:ilvl="3" w:tplc="CAEC7F44" w:tentative="1">
      <w:start w:val="1"/>
      <w:numFmt w:val="bullet"/>
      <w:lvlText w:val="•"/>
      <w:lvlJc w:val="left"/>
      <w:pPr>
        <w:tabs>
          <w:tab w:val="num" w:pos="2880"/>
        </w:tabs>
        <w:ind w:left="2880" w:hanging="360"/>
      </w:pPr>
      <w:rPr>
        <w:rFonts w:ascii="Arial" w:hAnsi="Arial" w:hint="default"/>
      </w:rPr>
    </w:lvl>
    <w:lvl w:ilvl="4" w:tplc="C5FAB2F4" w:tentative="1">
      <w:start w:val="1"/>
      <w:numFmt w:val="bullet"/>
      <w:lvlText w:val="•"/>
      <w:lvlJc w:val="left"/>
      <w:pPr>
        <w:tabs>
          <w:tab w:val="num" w:pos="3600"/>
        </w:tabs>
        <w:ind w:left="3600" w:hanging="360"/>
      </w:pPr>
      <w:rPr>
        <w:rFonts w:ascii="Arial" w:hAnsi="Arial" w:hint="default"/>
      </w:rPr>
    </w:lvl>
    <w:lvl w:ilvl="5" w:tplc="CFCE9998" w:tentative="1">
      <w:start w:val="1"/>
      <w:numFmt w:val="bullet"/>
      <w:lvlText w:val="•"/>
      <w:lvlJc w:val="left"/>
      <w:pPr>
        <w:tabs>
          <w:tab w:val="num" w:pos="4320"/>
        </w:tabs>
        <w:ind w:left="4320" w:hanging="360"/>
      </w:pPr>
      <w:rPr>
        <w:rFonts w:ascii="Arial" w:hAnsi="Arial" w:hint="default"/>
      </w:rPr>
    </w:lvl>
    <w:lvl w:ilvl="6" w:tplc="049E8C52" w:tentative="1">
      <w:start w:val="1"/>
      <w:numFmt w:val="bullet"/>
      <w:lvlText w:val="•"/>
      <w:lvlJc w:val="left"/>
      <w:pPr>
        <w:tabs>
          <w:tab w:val="num" w:pos="5040"/>
        </w:tabs>
        <w:ind w:left="5040" w:hanging="360"/>
      </w:pPr>
      <w:rPr>
        <w:rFonts w:ascii="Arial" w:hAnsi="Arial" w:hint="default"/>
      </w:rPr>
    </w:lvl>
    <w:lvl w:ilvl="7" w:tplc="CE0C2C1E" w:tentative="1">
      <w:start w:val="1"/>
      <w:numFmt w:val="bullet"/>
      <w:lvlText w:val="•"/>
      <w:lvlJc w:val="left"/>
      <w:pPr>
        <w:tabs>
          <w:tab w:val="num" w:pos="5760"/>
        </w:tabs>
        <w:ind w:left="5760" w:hanging="360"/>
      </w:pPr>
      <w:rPr>
        <w:rFonts w:ascii="Arial" w:hAnsi="Arial" w:hint="default"/>
      </w:rPr>
    </w:lvl>
    <w:lvl w:ilvl="8" w:tplc="E6DE6DE0" w:tentative="1">
      <w:start w:val="1"/>
      <w:numFmt w:val="bullet"/>
      <w:lvlText w:val="•"/>
      <w:lvlJc w:val="left"/>
      <w:pPr>
        <w:tabs>
          <w:tab w:val="num" w:pos="6480"/>
        </w:tabs>
        <w:ind w:left="6480" w:hanging="360"/>
      </w:pPr>
      <w:rPr>
        <w:rFonts w:ascii="Arial" w:hAnsi="Arial" w:hint="default"/>
      </w:rPr>
    </w:lvl>
  </w:abstractNum>
  <w:abstractNum w:abstractNumId="2">
    <w:nsid w:val="419542D9"/>
    <w:multiLevelType w:val="hybridMultilevel"/>
    <w:tmpl w:val="87AC7496"/>
    <w:lvl w:ilvl="0" w:tplc="02549996">
      <w:start w:val="1"/>
      <w:numFmt w:val="bullet"/>
      <w:lvlText w:val="•"/>
      <w:lvlJc w:val="left"/>
      <w:pPr>
        <w:tabs>
          <w:tab w:val="num" w:pos="720"/>
        </w:tabs>
        <w:ind w:left="720" w:hanging="360"/>
      </w:pPr>
      <w:rPr>
        <w:rFonts w:ascii="Arial" w:hAnsi="Arial" w:hint="default"/>
      </w:rPr>
    </w:lvl>
    <w:lvl w:ilvl="1" w:tplc="BF247DAC" w:tentative="1">
      <w:start w:val="1"/>
      <w:numFmt w:val="bullet"/>
      <w:lvlText w:val="•"/>
      <w:lvlJc w:val="left"/>
      <w:pPr>
        <w:tabs>
          <w:tab w:val="num" w:pos="1440"/>
        </w:tabs>
        <w:ind w:left="1440" w:hanging="360"/>
      </w:pPr>
      <w:rPr>
        <w:rFonts w:ascii="Arial" w:hAnsi="Arial" w:hint="default"/>
      </w:rPr>
    </w:lvl>
    <w:lvl w:ilvl="2" w:tplc="A90EEA14" w:tentative="1">
      <w:start w:val="1"/>
      <w:numFmt w:val="bullet"/>
      <w:lvlText w:val="•"/>
      <w:lvlJc w:val="left"/>
      <w:pPr>
        <w:tabs>
          <w:tab w:val="num" w:pos="2160"/>
        </w:tabs>
        <w:ind w:left="2160" w:hanging="360"/>
      </w:pPr>
      <w:rPr>
        <w:rFonts w:ascii="Arial" w:hAnsi="Arial" w:hint="default"/>
      </w:rPr>
    </w:lvl>
    <w:lvl w:ilvl="3" w:tplc="80A0F71E" w:tentative="1">
      <w:start w:val="1"/>
      <w:numFmt w:val="bullet"/>
      <w:lvlText w:val="•"/>
      <w:lvlJc w:val="left"/>
      <w:pPr>
        <w:tabs>
          <w:tab w:val="num" w:pos="2880"/>
        </w:tabs>
        <w:ind w:left="2880" w:hanging="360"/>
      </w:pPr>
      <w:rPr>
        <w:rFonts w:ascii="Arial" w:hAnsi="Arial" w:hint="default"/>
      </w:rPr>
    </w:lvl>
    <w:lvl w:ilvl="4" w:tplc="D85A7DF2" w:tentative="1">
      <w:start w:val="1"/>
      <w:numFmt w:val="bullet"/>
      <w:lvlText w:val="•"/>
      <w:lvlJc w:val="left"/>
      <w:pPr>
        <w:tabs>
          <w:tab w:val="num" w:pos="3600"/>
        </w:tabs>
        <w:ind w:left="3600" w:hanging="360"/>
      </w:pPr>
      <w:rPr>
        <w:rFonts w:ascii="Arial" w:hAnsi="Arial" w:hint="default"/>
      </w:rPr>
    </w:lvl>
    <w:lvl w:ilvl="5" w:tplc="1C70553A" w:tentative="1">
      <w:start w:val="1"/>
      <w:numFmt w:val="bullet"/>
      <w:lvlText w:val="•"/>
      <w:lvlJc w:val="left"/>
      <w:pPr>
        <w:tabs>
          <w:tab w:val="num" w:pos="4320"/>
        </w:tabs>
        <w:ind w:left="4320" w:hanging="360"/>
      </w:pPr>
      <w:rPr>
        <w:rFonts w:ascii="Arial" w:hAnsi="Arial" w:hint="default"/>
      </w:rPr>
    </w:lvl>
    <w:lvl w:ilvl="6" w:tplc="1BFE283A" w:tentative="1">
      <w:start w:val="1"/>
      <w:numFmt w:val="bullet"/>
      <w:lvlText w:val="•"/>
      <w:lvlJc w:val="left"/>
      <w:pPr>
        <w:tabs>
          <w:tab w:val="num" w:pos="5040"/>
        </w:tabs>
        <w:ind w:left="5040" w:hanging="360"/>
      </w:pPr>
      <w:rPr>
        <w:rFonts w:ascii="Arial" w:hAnsi="Arial" w:hint="default"/>
      </w:rPr>
    </w:lvl>
    <w:lvl w:ilvl="7" w:tplc="8132F196" w:tentative="1">
      <w:start w:val="1"/>
      <w:numFmt w:val="bullet"/>
      <w:lvlText w:val="•"/>
      <w:lvlJc w:val="left"/>
      <w:pPr>
        <w:tabs>
          <w:tab w:val="num" w:pos="5760"/>
        </w:tabs>
        <w:ind w:left="5760" w:hanging="360"/>
      </w:pPr>
      <w:rPr>
        <w:rFonts w:ascii="Arial" w:hAnsi="Arial" w:hint="default"/>
      </w:rPr>
    </w:lvl>
    <w:lvl w:ilvl="8" w:tplc="B668216A" w:tentative="1">
      <w:start w:val="1"/>
      <w:numFmt w:val="bullet"/>
      <w:lvlText w:val="•"/>
      <w:lvlJc w:val="left"/>
      <w:pPr>
        <w:tabs>
          <w:tab w:val="num" w:pos="6480"/>
        </w:tabs>
        <w:ind w:left="6480" w:hanging="360"/>
      </w:pPr>
      <w:rPr>
        <w:rFonts w:ascii="Arial" w:hAnsi="Arial" w:hint="default"/>
      </w:rPr>
    </w:lvl>
  </w:abstractNum>
  <w:abstractNum w:abstractNumId="3">
    <w:nsid w:val="43D80749"/>
    <w:multiLevelType w:val="hybridMultilevel"/>
    <w:tmpl w:val="A45E12CE"/>
    <w:lvl w:ilvl="0" w:tplc="D7DA5AC4">
      <w:start w:val="3"/>
      <w:numFmt w:val="bullet"/>
      <w:lvlText w:val="-"/>
      <w:lvlJc w:val="left"/>
      <w:pPr>
        <w:ind w:left="720" w:hanging="360"/>
      </w:pPr>
      <w:rPr>
        <w:rFonts w:ascii="Book Antiqua" w:eastAsiaTheme="minorHAnsi" w:hAnsi="Book Antiqu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num>
  <w:num w:numId="7">
    <w:abstractNumId w:val="3"/>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96C"/>
    <w:rsid w:val="00007663"/>
    <w:rsid w:val="001035B0"/>
    <w:rsid w:val="00211065"/>
    <w:rsid w:val="002D5024"/>
    <w:rsid w:val="003742CD"/>
    <w:rsid w:val="003C452E"/>
    <w:rsid w:val="004A4369"/>
    <w:rsid w:val="004A4E50"/>
    <w:rsid w:val="006A7C0E"/>
    <w:rsid w:val="00737DD6"/>
    <w:rsid w:val="007A3665"/>
    <w:rsid w:val="007B149C"/>
    <w:rsid w:val="007E0122"/>
    <w:rsid w:val="008236E6"/>
    <w:rsid w:val="00866A4D"/>
    <w:rsid w:val="00903640"/>
    <w:rsid w:val="0099423B"/>
    <w:rsid w:val="00A252CB"/>
    <w:rsid w:val="00AB5A36"/>
    <w:rsid w:val="00AC0533"/>
    <w:rsid w:val="00B1693C"/>
    <w:rsid w:val="00BC7E82"/>
    <w:rsid w:val="00BD6936"/>
    <w:rsid w:val="00C25095"/>
    <w:rsid w:val="00CD7C6A"/>
    <w:rsid w:val="00D83CF0"/>
    <w:rsid w:val="00E408FB"/>
    <w:rsid w:val="00E83892"/>
    <w:rsid w:val="00EB5520"/>
    <w:rsid w:val="00EF59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7BFB2B29-E200-4920-8CC2-F84C4E4110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2E3660" w:themeColor="text2" w:themeTint="E6"/>
        <w:sz w:val="18"/>
        <w:lang w:val="en-US" w:eastAsia="ja-JP" w:bidi="ar-SA"/>
      </w:rPr>
    </w:rPrDefault>
    <w:pPrDefault>
      <w:pPr>
        <w:spacing w:after="18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2" w:unhideWhenUsed="1" w:qFormat="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200" w:after="0" w:line="240" w:lineRule="auto"/>
      <w:outlineLvl w:val="0"/>
    </w:pPr>
    <w:rPr>
      <w:rFonts w:asciiTheme="majorHAnsi" w:eastAsiaTheme="majorEastAsia" w:hAnsiTheme="majorHAnsi" w:cstheme="majorBidi"/>
      <w:b/>
      <w:bCs/>
      <w:color w:val="4E67C8" w:themeColor="accent1"/>
      <w:sz w:val="32"/>
    </w:rPr>
  </w:style>
  <w:style w:type="paragraph" w:styleId="Heading2">
    <w:name w:val="heading 2"/>
    <w:basedOn w:val="Normal"/>
    <w:next w:val="Normal"/>
    <w:link w:val="Heading2Char"/>
    <w:uiPriority w:val="1"/>
    <w:unhideWhenUsed/>
    <w:qFormat/>
    <w:pPr>
      <w:keepNext/>
      <w:keepLines/>
      <w:spacing w:before="360" w:after="120" w:line="240" w:lineRule="auto"/>
      <w:outlineLvl w:val="1"/>
    </w:pPr>
    <w:rPr>
      <w:rFonts w:asciiTheme="majorHAnsi" w:eastAsiaTheme="majorEastAsia" w:hAnsiTheme="majorHAnsi" w:cstheme="majorBidi"/>
      <w:b/>
      <w:bCs/>
      <w:color w:val="212745" w:themeColor="text2"/>
      <w:sz w:val="22"/>
    </w:rPr>
  </w:style>
  <w:style w:type="paragraph" w:styleId="Heading3">
    <w:name w:val="heading 3"/>
    <w:basedOn w:val="Normal"/>
    <w:next w:val="Normal"/>
    <w:link w:val="Heading3Char"/>
    <w:uiPriority w:val="9"/>
    <w:semiHidden/>
    <w:unhideWhenUsed/>
    <w:qFormat/>
    <w:pPr>
      <w:keepNext/>
      <w:keepLines/>
      <w:spacing w:before="200" w:after="0"/>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Layout">
    <w:name w:val="Table Layout"/>
    <w:basedOn w:val="TableNormal"/>
    <w:uiPriority w:val="99"/>
    <w:tblPr>
      <w:tblInd w:w="0" w:type="dxa"/>
      <w:tblCellMar>
        <w:top w:w="0" w:type="dxa"/>
        <w:left w:w="0" w:type="dxa"/>
        <w:bottom w:w="0" w:type="dxa"/>
        <w:right w:w="0" w:type="dxa"/>
      </w:tblCellMar>
    </w:tblPr>
  </w:style>
  <w:style w:type="paragraph" w:styleId="Caption">
    <w:name w:val="caption"/>
    <w:basedOn w:val="Normal"/>
    <w:next w:val="Normal"/>
    <w:uiPriority w:val="2"/>
    <w:unhideWhenUsed/>
    <w:qFormat/>
    <w:pPr>
      <w:spacing w:after="340" w:line="240" w:lineRule="auto"/>
    </w:pPr>
    <w:rPr>
      <w:i/>
      <w:iCs/>
      <w:sz w:val="14"/>
    </w:rPr>
  </w:style>
  <w:style w:type="character" w:customStyle="1" w:styleId="Heading2Char">
    <w:name w:val="Heading 2 Char"/>
    <w:basedOn w:val="DefaultParagraphFont"/>
    <w:link w:val="Heading2"/>
    <w:uiPriority w:val="1"/>
    <w:rPr>
      <w:rFonts w:asciiTheme="majorHAnsi" w:eastAsiaTheme="majorEastAsia" w:hAnsiTheme="majorHAnsi" w:cstheme="majorBidi"/>
      <w:b/>
      <w:bCs/>
      <w:color w:val="212745" w:themeColor="text2"/>
      <w:sz w:val="22"/>
    </w:rPr>
  </w:style>
  <w:style w:type="character" w:styleId="PlaceholderText">
    <w:name w:val="Placeholder Text"/>
    <w:basedOn w:val="DefaultParagraphFont"/>
    <w:uiPriority w:val="99"/>
    <w:semiHidden/>
    <w:rPr>
      <w:color w:val="808080"/>
    </w:rPr>
  </w:style>
  <w:style w:type="paragraph" w:styleId="ListBullet">
    <w:name w:val="List Bullet"/>
    <w:basedOn w:val="Normal"/>
    <w:uiPriority w:val="1"/>
    <w:unhideWhenUsed/>
    <w:qFormat/>
    <w:pPr>
      <w:numPr>
        <w:numId w:val="2"/>
      </w:numPr>
    </w:pPr>
  </w:style>
  <w:style w:type="character" w:customStyle="1" w:styleId="Heading1Char">
    <w:name w:val="Heading 1 Char"/>
    <w:basedOn w:val="DefaultParagraphFont"/>
    <w:link w:val="Heading1"/>
    <w:uiPriority w:val="1"/>
    <w:rPr>
      <w:rFonts w:asciiTheme="majorHAnsi" w:eastAsiaTheme="majorEastAsia" w:hAnsiTheme="majorHAnsi" w:cstheme="majorBidi"/>
      <w:b/>
      <w:bCs/>
      <w:color w:val="4E67C8" w:themeColor="accent1"/>
      <w:sz w:val="32"/>
    </w:rPr>
  </w:style>
  <w:style w:type="paragraph" w:customStyle="1" w:styleId="Company">
    <w:name w:val="Company"/>
    <w:basedOn w:val="Normal"/>
    <w:uiPriority w:val="2"/>
    <w:qFormat/>
    <w:pPr>
      <w:spacing w:after="0" w:line="240" w:lineRule="auto"/>
    </w:pPr>
    <w:rPr>
      <w:rFonts w:asciiTheme="majorHAnsi" w:eastAsiaTheme="majorEastAsia" w:hAnsiTheme="majorHAnsi" w:cstheme="majorBidi"/>
      <w:b/>
      <w:bCs/>
      <w:color w:val="4E67C8" w:themeColor="accent1"/>
    </w:rPr>
  </w:style>
  <w:style w:type="paragraph" w:styleId="Footer">
    <w:name w:val="footer"/>
    <w:basedOn w:val="Normal"/>
    <w:link w:val="FooterChar"/>
    <w:uiPriority w:val="2"/>
    <w:unhideWhenUsed/>
    <w:qFormat/>
    <w:pPr>
      <w:tabs>
        <w:tab w:val="center" w:pos="4680"/>
        <w:tab w:val="right" w:pos="9360"/>
      </w:tabs>
      <w:spacing w:after="0" w:line="276" w:lineRule="auto"/>
    </w:pPr>
    <w:rPr>
      <w:sz w:val="17"/>
    </w:rPr>
  </w:style>
  <w:style w:type="character" w:customStyle="1" w:styleId="FooterChar">
    <w:name w:val="Footer Char"/>
    <w:basedOn w:val="DefaultParagraphFont"/>
    <w:link w:val="Footer"/>
    <w:uiPriority w:val="2"/>
    <w:rPr>
      <w:rFonts w:asciiTheme="minorHAnsi" w:eastAsiaTheme="minorEastAsia" w:hAnsiTheme="minorHAnsi" w:cstheme="minorBidi"/>
      <w:sz w:val="17"/>
    </w:rPr>
  </w:style>
  <w:style w:type="paragraph" w:styleId="Title">
    <w:name w:val="Title"/>
    <w:basedOn w:val="Normal"/>
    <w:next w:val="Normal"/>
    <w:link w:val="TitleChar"/>
    <w:uiPriority w:val="1"/>
    <w:qFormat/>
    <w:pPr>
      <w:spacing w:before="320" w:after="0" w:line="240" w:lineRule="auto"/>
      <w:ind w:left="288" w:right="288"/>
      <w:contextualSpacing/>
    </w:pPr>
    <w:rPr>
      <w:rFonts w:asciiTheme="majorHAnsi" w:eastAsiaTheme="majorEastAsia" w:hAnsiTheme="majorHAnsi" w:cstheme="majorBidi"/>
      <w:color w:val="FFFFFF" w:themeColor="background1"/>
      <w:kern w:val="28"/>
      <w:sz w:val="60"/>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60"/>
    </w:rPr>
  </w:style>
  <w:style w:type="paragraph" w:styleId="Subtitle">
    <w:name w:val="Subtitle"/>
    <w:basedOn w:val="Normal"/>
    <w:next w:val="Normal"/>
    <w:link w:val="SubtitleChar"/>
    <w:uiPriority w:val="1"/>
    <w:qFormat/>
    <w:pPr>
      <w:numPr>
        <w:ilvl w:val="1"/>
      </w:numPr>
      <w:spacing w:after="360" w:line="264" w:lineRule="auto"/>
      <w:ind w:left="288" w:right="288"/>
    </w:pPr>
    <w:rPr>
      <w:i/>
      <w:iCs/>
      <w:color w:val="FFFFFF" w:themeColor="background1"/>
      <w:sz w:val="24"/>
    </w:rPr>
  </w:style>
  <w:style w:type="character" w:customStyle="1" w:styleId="SubtitleChar">
    <w:name w:val="Subtitle Char"/>
    <w:basedOn w:val="DefaultParagraphFont"/>
    <w:link w:val="Subtitle"/>
    <w:uiPriority w:val="1"/>
    <w:rPr>
      <w:i/>
      <w:iCs/>
      <w:color w:val="FFFFFF" w:themeColor="background1"/>
      <w:sz w:val="24"/>
    </w:rPr>
  </w:style>
  <w:style w:type="paragraph" w:styleId="NoSpacing">
    <w:name w:val="No Spacing"/>
    <w:uiPriority w:val="99"/>
    <w:qFormat/>
    <w:pPr>
      <w:spacing w:after="0" w:line="240" w:lineRule="auto"/>
    </w:pPr>
  </w:style>
  <w:style w:type="paragraph" w:styleId="Quote">
    <w:name w:val="Quote"/>
    <w:basedOn w:val="Normal"/>
    <w:next w:val="Normal"/>
    <w:link w:val="QuoteChar"/>
    <w:uiPriority w:val="1"/>
    <w:qFormat/>
    <w:pPr>
      <w:pBdr>
        <w:top w:val="single" w:sz="4" w:space="14" w:color="4E67C8" w:themeColor="accent1"/>
        <w:bottom w:val="single" w:sz="4" w:space="14" w:color="4E67C8" w:themeColor="accent1"/>
      </w:pBdr>
      <w:spacing w:before="480" w:after="480" w:line="312" w:lineRule="auto"/>
    </w:pPr>
    <w:rPr>
      <w:rFonts w:asciiTheme="majorHAnsi" w:eastAsiaTheme="majorEastAsia" w:hAnsiTheme="majorHAnsi" w:cstheme="majorBidi"/>
      <w:i/>
      <w:iCs/>
      <w:color w:val="4E67C8" w:themeColor="accent1"/>
      <w:sz w:val="34"/>
    </w:rPr>
  </w:style>
  <w:style w:type="character" w:customStyle="1" w:styleId="QuoteChar">
    <w:name w:val="Quote Char"/>
    <w:basedOn w:val="DefaultParagraphFont"/>
    <w:link w:val="Quote"/>
    <w:uiPriority w:val="1"/>
    <w:rPr>
      <w:rFonts w:asciiTheme="majorHAnsi" w:eastAsiaTheme="majorEastAsia" w:hAnsiTheme="majorHAnsi" w:cstheme="majorBidi"/>
      <w:i/>
      <w:iCs/>
      <w:color w:val="4E67C8" w:themeColor="accent1"/>
      <w:sz w:val="34"/>
    </w:rPr>
  </w:style>
  <w:style w:type="character" w:customStyle="1" w:styleId="Heading3Char">
    <w:name w:val="Heading 3 Char"/>
    <w:basedOn w:val="DefaultParagraphFont"/>
    <w:link w:val="Heading3"/>
    <w:uiPriority w:val="9"/>
    <w:semiHidden/>
    <w:rPr>
      <w:b/>
      <w:bCs/>
    </w:rPr>
  </w:style>
  <w:style w:type="table" w:styleId="PlainTable4">
    <w:name w:val="Plain Table 4"/>
    <w:basedOn w:val="TableNormal"/>
    <w:uiPriority w:val="44"/>
    <w:rsid w:val="00E408F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EF596C"/>
    <w:rPr>
      <w:color w:val="56C7AA" w:themeColor="hyperlink"/>
      <w:u w:val="single"/>
    </w:rPr>
  </w:style>
  <w:style w:type="paragraph" w:styleId="ListParagraph">
    <w:name w:val="List Paragraph"/>
    <w:basedOn w:val="Normal"/>
    <w:uiPriority w:val="34"/>
    <w:unhideWhenUsed/>
    <w:qFormat/>
    <w:rsid w:val="00737D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497090">
      <w:bodyDiv w:val="1"/>
      <w:marLeft w:val="0"/>
      <w:marRight w:val="0"/>
      <w:marTop w:val="0"/>
      <w:marBottom w:val="0"/>
      <w:divBdr>
        <w:top w:val="none" w:sz="0" w:space="0" w:color="auto"/>
        <w:left w:val="none" w:sz="0" w:space="0" w:color="auto"/>
        <w:bottom w:val="none" w:sz="0" w:space="0" w:color="auto"/>
        <w:right w:val="none" w:sz="0" w:space="0" w:color="auto"/>
      </w:divBdr>
      <w:divsChild>
        <w:div w:id="554583961">
          <w:marLeft w:val="360"/>
          <w:marRight w:val="0"/>
          <w:marTop w:val="200"/>
          <w:marBottom w:val="0"/>
          <w:divBdr>
            <w:top w:val="none" w:sz="0" w:space="0" w:color="auto"/>
            <w:left w:val="none" w:sz="0" w:space="0" w:color="auto"/>
            <w:bottom w:val="none" w:sz="0" w:space="0" w:color="auto"/>
            <w:right w:val="none" w:sz="0" w:space="0" w:color="auto"/>
          </w:divBdr>
        </w:div>
        <w:div w:id="1564563869">
          <w:marLeft w:val="360"/>
          <w:marRight w:val="0"/>
          <w:marTop w:val="200"/>
          <w:marBottom w:val="0"/>
          <w:divBdr>
            <w:top w:val="none" w:sz="0" w:space="0" w:color="auto"/>
            <w:left w:val="none" w:sz="0" w:space="0" w:color="auto"/>
            <w:bottom w:val="none" w:sz="0" w:space="0" w:color="auto"/>
            <w:right w:val="none" w:sz="0" w:space="0" w:color="auto"/>
          </w:divBdr>
        </w:div>
      </w:divsChild>
    </w:div>
    <w:div w:id="929392619">
      <w:bodyDiv w:val="1"/>
      <w:marLeft w:val="0"/>
      <w:marRight w:val="0"/>
      <w:marTop w:val="0"/>
      <w:marBottom w:val="0"/>
      <w:divBdr>
        <w:top w:val="none" w:sz="0" w:space="0" w:color="auto"/>
        <w:left w:val="none" w:sz="0" w:space="0" w:color="auto"/>
        <w:bottom w:val="none" w:sz="0" w:space="0" w:color="auto"/>
        <w:right w:val="none" w:sz="0" w:space="0" w:color="auto"/>
      </w:divBdr>
    </w:div>
    <w:div w:id="1435710915">
      <w:bodyDiv w:val="1"/>
      <w:marLeft w:val="0"/>
      <w:marRight w:val="0"/>
      <w:marTop w:val="0"/>
      <w:marBottom w:val="0"/>
      <w:divBdr>
        <w:top w:val="none" w:sz="0" w:space="0" w:color="auto"/>
        <w:left w:val="none" w:sz="0" w:space="0" w:color="auto"/>
        <w:bottom w:val="none" w:sz="0" w:space="0" w:color="auto"/>
        <w:right w:val="none" w:sz="0" w:space="0" w:color="auto"/>
      </w:divBdr>
      <w:divsChild>
        <w:div w:id="230430818">
          <w:marLeft w:val="360"/>
          <w:marRight w:val="0"/>
          <w:marTop w:val="200"/>
          <w:marBottom w:val="0"/>
          <w:divBdr>
            <w:top w:val="none" w:sz="0" w:space="0" w:color="auto"/>
            <w:left w:val="none" w:sz="0" w:space="0" w:color="auto"/>
            <w:bottom w:val="none" w:sz="0" w:space="0" w:color="auto"/>
            <w:right w:val="none" w:sz="0" w:space="0" w:color="auto"/>
          </w:divBdr>
        </w:div>
        <w:div w:id="1125736587">
          <w:marLeft w:val="360"/>
          <w:marRight w:val="0"/>
          <w:marTop w:val="200"/>
          <w:marBottom w:val="0"/>
          <w:divBdr>
            <w:top w:val="none" w:sz="0" w:space="0" w:color="auto"/>
            <w:left w:val="none" w:sz="0" w:space="0" w:color="auto"/>
            <w:bottom w:val="none" w:sz="0" w:space="0" w:color="auto"/>
            <w:right w:val="none" w:sz="0" w:space="0" w:color="auto"/>
          </w:divBdr>
        </w:div>
      </w:divsChild>
    </w:div>
    <w:div w:id="1962882313">
      <w:bodyDiv w:val="1"/>
      <w:marLeft w:val="0"/>
      <w:marRight w:val="0"/>
      <w:marTop w:val="0"/>
      <w:marBottom w:val="0"/>
      <w:divBdr>
        <w:top w:val="none" w:sz="0" w:space="0" w:color="auto"/>
        <w:left w:val="none" w:sz="0" w:space="0" w:color="auto"/>
        <w:bottom w:val="none" w:sz="0" w:space="0" w:color="auto"/>
        <w:right w:val="none" w:sz="0" w:space="0" w:color="auto"/>
      </w:divBdr>
      <w:divsChild>
        <w:div w:id="86007193">
          <w:marLeft w:val="360"/>
          <w:marRight w:val="0"/>
          <w:marTop w:val="200"/>
          <w:marBottom w:val="0"/>
          <w:divBdr>
            <w:top w:val="none" w:sz="0" w:space="0" w:color="auto"/>
            <w:left w:val="none" w:sz="0" w:space="0" w:color="auto"/>
            <w:bottom w:val="none" w:sz="0" w:space="0" w:color="auto"/>
            <w:right w:val="none" w:sz="0" w:space="0" w:color="auto"/>
          </w:divBdr>
        </w:div>
        <w:div w:id="156968055">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jpg"/><Relationship Id="rId17" Type="http://schemas.openxmlformats.org/officeDocument/2006/relationships/hyperlink" Target="https://corporate.lidl.co.uk/media-centre/pressreleases/2024/glasgow-deposit-return-scheme" TargetMode="External"/><Relationship Id="rId2" Type="http://schemas.openxmlformats.org/officeDocument/2006/relationships/customXml" Target="../customXml/item2.xml"/><Relationship Id="rId16" Type="http://schemas.openxmlformats.org/officeDocument/2006/relationships/hyperlink" Target="https://howmanymiles.co.uk/plastic-free-july/"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hyperlink" Target="https://climate.copernicus.eu/"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hyperlink" Target="https://www.theworldcounts.com/challenges/planet-earth/state-of-the-planet/world-waste-fact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Business%20Brochure.dotx" TargetMode="External"/></Relationships>
</file>

<file path=word/theme/theme1.xml><?xml version="1.0" encoding="utf-8"?>
<a:theme xmlns:a="http://schemas.openxmlformats.org/drawingml/2006/main" name="Small Business Set">
  <a:themeElements>
    <a:clrScheme name="Slipstream">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56C7AA"/>
      </a:hlink>
      <a:folHlink>
        <a:srgbClr val="59A8D1"/>
      </a:folHlink>
    </a:clrScheme>
    <a:fontScheme name="Small Business 2">
      <a:majorFont>
        <a:latin typeface="Book Antiqua"/>
        <a:ea typeface=""/>
        <a:cs typeface=""/>
      </a:majorFont>
      <a:minorFont>
        <a:latin typeface="Book Antiqua"/>
        <a:ea typeface=""/>
        <a:cs typeface=""/>
      </a:minorFont>
    </a:fontScheme>
    <a:fmtScheme name="Office">
      <a:fillStyleLst>
        <a:solidFill>
          <a:schemeClr val="phClr"/>
        </a:solidFill>
        <a:gradFill rotWithShape="1">
          <a:gsLst>
            <a:gs pos="0">
              <a:schemeClr val="phClr">
                <a:lumMod val="157000"/>
                <a:satMod val="101000"/>
              </a:schemeClr>
            </a:gs>
            <a:gs pos="50000">
              <a:schemeClr val="phClr">
                <a:lumMod val="137000"/>
                <a:satMod val="103000"/>
              </a:schemeClr>
            </a:gs>
            <a:gs pos="100000">
              <a:schemeClr val="phClr">
                <a:lumMod val="115000"/>
                <a:satMod val="109000"/>
              </a:schemeClr>
            </a:gs>
          </a:gsLst>
          <a:lin ang="5400000" scaled="0"/>
        </a:gradFill>
        <a:gradFill rotWithShape="1">
          <a:gsLst>
            <a:gs pos="0">
              <a:schemeClr val="phClr">
                <a:satMod val="103000"/>
                <a:lumMod val="118000"/>
              </a:schemeClr>
            </a:gs>
            <a:gs pos="50000">
              <a:schemeClr val="phClr">
                <a:satMod val="89000"/>
                <a:lumMod val="91000"/>
              </a:schemeClr>
            </a:gs>
            <a:gs pos="100000">
              <a:schemeClr val="phClr">
                <a:lumMod val="69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100000"/>
                <a:satMod val="100000"/>
                <a:shade val="0"/>
              </a:schemeClr>
            </a:gs>
            <a:gs pos="0">
              <a:scrgbClr r="0" g="0" b="0"/>
            </a:gs>
            <a:gs pos="100000">
              <a:schemeClr val="phClr">
                <a:shade val="100000"/>
                <a:satMod val="100000"/>
              </a:schemeClr>
            </a:gs>
          </a:gsLst>
          <a:lin ang="5400000" scaled="0"/>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Customize this brochure with information about your business. Insert your company logo, your own photos and change the colors to get the polished, professional look you want. 
</APDescription>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840694</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2012-06-04T06:22:00+00:00</AssetStart>
    <FriendlyTitle xmlns="4873beb7-5857-4685-be1f-d57550cc96cc" xsi:nil="true"/>
    <MarketSpecific xmlns="4873beb7-5857-4685-be1f-d57550cc96cc">false</MarketSpecific>
    <TPNamespace xmlns="4873beb7-5857-4685-be1f-d57550cc96cc" xsi:nil="true"/>
    <PublishStatusLookup xmlns="4873beb7-5857-4685-be1f-d57550cc96cc">
      <Value>1572288</Value>
    </PublishStatusLookup>
    <APAuthor xmlns="4873beb7-5857-4685-be1f-d57550cc96cc">
      <UserInfo>
        <DisplayName>REDMOND\v-anij</DisplayName>
        <AccountId>2469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TP102911893</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910EC26-3231-41DA-A06A-87652661CB1A}">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5F2B0-608D-46E2-9C86-A39D74495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88B251B-11B4-44B2-932F-30F19E51505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Business Brochure</Template>
  <TotalTime>123</TotalTime>
  <Pages>1</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Admin</cp:lastModifiedBy>
  <cp:revision>17</cp:revision>
  <dcterms:created xsi:type="dcterms:W3CDTF">2024-10-20T18:53:00Z</dcterms:created>
  <dcterms:modified xsi:type="dcterms:W3CDTF">2024-10-20T21:15:00Z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