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6350" w14:textId="77777777" w:rsidR="007E12E6" w:rsidRPr="00895C86" w:rsidRDefault="00895C86" w:rsidP="0005783A">
      <w:pPr>
        <w:pStyle w:val="Heading1"/>
      </w:pPr>
      <w:r w:rsidRPr="00895C86">
        <w:t>CS 255 System Design Document Template</w:t>
      </w:r>
    </w:p>
    <w:p w14:paraId="3395E0DC" w14:textId="77777777" w:rsidR="00895C86" w:rsidRPr="00895C86" w:rsidRDefault="00895C86" w:rsidP="0005783A">
      <w:pPr>
        <w:suppressAutoHyphens/>
        <w:spacing w:after="0"/>
      </w:pPr>
    </w:p>
    <w:p w14:paraId="0D666896" w14:textId="77777777" w:rsidR="00895C86" w:rsidRPr="00895C86" w:rsidRDefault="00895C86" w:rsidP="0005783A">
      <w:pPr>
        <w:suppressAutoHyphens/>
        <w:spacing w:after="0" w:line="240" w:lineRule="auto"/>
        <w:rPr>
          <w:rFonts w:ascii="Calibri" w:hAnsi="Calibri" w:cs="Calibri"/>
          <w:i/>
        </w:rPr>
      </w:pPr>
    </w:p>
    <w:p w14:paraId="2CC6FC6A" w14:textId="77777777" w:rsidR="007E12E6" w:rsidRPr="00895C86" w:rsidRDefault="00895C86" w:rsidP="0005783A">
      <w:pPr>
        <w:pStyle w:val="Heading2"/>
      </w:pPr>
      <w:r w:rsidRPr="00895C86">
        <w:t>UML Diagrams</w:t>
      </w:r>
    </w:p>
    <w:p w14:paraId="68CE31A4" w14:textId="77777777" w:rsidR="00895C86" w:rsidRPr="00895C86" w:rsidRDefault="00895C86" w:rsidP="0005783A">
      <w:pPr>
        <w:suppressAutoHyphens/>
        <w:spacing w:after="0"/>
      </w:pPr>
    </w:p>
    <w:p w14:paraId="49535730" w14:textId="77777777" w:rsidR="007E12E6" w:rsidRPr="00895C86" w:rsidRDefault="00895C86" w:rsidP="0005783A">
      <w:pPr>
        <w:pStyle w:val="Heading3"/>
        <w:keepNext w:val="0"/>
        <w:keepLines w:val="0"/>
        <w:suppressAutoHyphens/>
      </w:pPr>
      <w:r w:rsidRPr="00895C86">
        <w:t>UML Use Case Diagram</w:t>
      </w:r>
    </w:p>
    <w:p w14:paraId="70C23FE6" w14:textId="662D456B" w:rsidR="007E12E6" w:rsidRDefault="009D100E" w:rsidP="009D100E">
      <w:pPr>
        <w:suppressAutoHyphens/>
        <w:spacing w:after="0" w:line="240" w:lineRule="auto"/>
        <w:jc w:val="center"/>
        <w:rPr>
          <w:rFonts w:ascii="Calibri" w:hAnsi="Calibri" w:cs="Calibri"/>
        </w:rPr>
      </w:pPr>
      <w:r w:rsidRPr="009D100E">
        <w:rPr>
          <w:rFonts w:ascii="Calibri" w:hAnsi="Calibri" w:cs="Calibri"/>
          <w:noProof/>
        </w:rPr>
        <w:drawing>
          <wp:inline distT="0" distB="0" distL="0" distR="0" wp14:anchorId="71CCFF3F" wp14:editId="17A4B5C3">
            <wp:extent cx="5107541" cy="5229225"/>
            <wp:effectExtent l="0" t="0" r="0" b="0"/>
            <wp:docPr id="19439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2268" name=""/>
                    <pic:cNvPicPr/>
                  </pic:nvPicPr>
                  <pic:blipFill>
                    <a:blip r:embed="rId7"/>
                    <a:stretch>
                      <a:fillRect/>
                    </a:stretch>
                  </pic:blipFill>
                  <pic:spPr>
                    <a:xfrm>
                      <a:off x="0" y="0"/>
                      <a:ext cx="5139413" cy="5261857"/>
                    </a:xfrm>
                    <a:prstGeom prst="rect">
                      <a:avLst/>
                    </a:prstGeom>
                  </pic:spPr>
                </pic:pic>
              </a:graphicData>
            </a:graphic>
          </wp:inline>
        </w:drawing>
      </w:r>
    </w:p>
    <w:p w14:paraId="583F44D1" w14:textId="77777777" w:rsidR="002C11FA" w:rsidRDefault="002C11FA" w:rsidP="009D100E">
      <w:pPr>
        <w:suppressAutoHyphens/>
        <w:spacing w:after="0" w:line="240" w:lineRule="auto"/>
        <w:jc w:val="center"/>
        <w:rPr>
          <w:rFonts w:ascii="Calibri" w:hAnsi="Calibri" w:cs="Calibri"/>
        </w:rPr>
      </w:pPr>
    </w:p>
    <w:p w14:paraId="003F1828" w14:textId="77777777" w:rsidR="002C11FA" w:rsidRDefault="002C11FA" w:rsidP="009D100E">
      <w:pPr>
        <w:suppressAutoHyphens/>
        <w:spacing w:after="0" w:line="240" w:lineRule="auto"/>
        <w:jc w:val="center"/>
        <w:rPr>
          <w:rFonts w:ascii="Calibri" w:hAnsi="Calibri" w:cs="Calibri"/>
        </w:rPr>
      </w:pPr>
    </w:p>
    <w:p w14:paraId="14B638FC" w14:textId="77777777" w:rsidR="002C11FA" w:rsidRDefault="002C11FA" w:rsidP="009D100E">
      <w:pPr>
        <w:suppressAutoHyphens/>
        <w:spacing w:after="0" w:line="240" w:lineRule="auto"/>
        <w:jc w:val="center"/>
        <w:rPr>
          <w:rFonts w:ascii="Calibri" w:hAnsi="Calibri" w:cs="Calibri"/>
        </w:rPr>
      </w:pPr>
    </w:p>
    <w:p w14:paraId="318B689A" w14:textId="77777777" w:rsidR="002C11FA" w:rsidRDefault="002C11FA" w:rsidP="009D100E">
      <w:pPr>
        <w:suppressAutoHyphens/>
        <w:spacing w:after="0" w:line="240" w:lineRule="auto"/>
        <w:jc w:val="center"/>
        <w:rPr>
          <w:rFonts w:ascii="Calibri" w:hAnsi="Calibri" w:cs="Calibri"/>
        </w:rPr>
      </w:pPr>
    </w:p>
    <w:p w14:paraId="0B013BAB" w14:textId="77777777" w:rsidR="002C11FA" w:rsidRDefault="002C11FA" w:rsidP="009D100E">
      <w:pPr>
        <w:suppressAutoHyphens/>
        <w:spacing w:after="0" w:line="240" w:lineRule="auto"/>
        <w:jc w:val="center"/>
        <w:rPr>
          <w:rFonts w:ascii="Calibri" w:hAnsi="Calibri" w:cs="Calibri"/>
        </w:rPr>
      </w:pPr>
    </w:p>
    <w:p w14:paraId="671A458D" w14:textId="77777777" w:rsidR="007E12E6" w:rsidRDefault="00895C86" w:rsidP="0005783A">
      <w:pPr>
        <w:pStyle w:val="Heading3"/>
        <w:keepNext w:val="0"/>
        <w:keepLines w:val="0"/>
        <w:suppressAutoHyphens/>
      </w:pPr>
      <w:r w:rsidRPr="00895C86">
        <w:t>UML Activity Diagrams</w:t>
      </w:r>
    </w:p>
    <w:p w14:paraId="429BC072" w14:textId="77777777" w:rsidR="002C11FA" w:rsidRDefault="002C11FA" w:rsidP="002C11FA"/>
    <w:p w14:paraId="684017A3" w14:textId="77777777" w:rsidR="002C11FA" w:rsidRDefault="002C11FA" w:rsidP="002C11FA"/>
    <w:p w14:paraId="5819DA99" w14:textId="6C638DF3" w:rsidR="002C11FA" w:rsidRDefault="002C11FA" w:rsidP="002C11FA">
      <w:pPr>
        <w:jc w:val="center"/>
      </w:pPr>
      <w:r w:rsidRPr="009D100E">
        <w:rPr>
          <w:rFonts w:ascii="Calibri" w:hAnsi="Calibri" w:cs="Calibri"/>
          <w:noProof/>
        </w:rPr>
        <w:lastRenderedPageBreak/>
        <w:drawing>
          <wp:inline distT="0" distB="0" distL="0" distR="0" wp14:anchorId="42498E0D" wp14:editId="1ADB5C6C">
            <wp:extent cx="4024313" cy="3381541"/>
            <wp:effectExtent l="0" t="0" r="0" b="0"/>
            <wp:docPr id="114288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86111" name=""/>
                    <pic:cNvPicPr/>
                  </pic:nvPicPr>
                  <pic:blipFill>
                    <a:blip r:embed="rId8"/>
                    <a:stretch>
                      <a:fillRect/>
                    </a:stretch>
                  </pic:blipFill>
                  <pic:spPr>
                    <a:xfrm>
                      <a:off x="0" y="0"/>
                      <a:ext cx="4034391" cy="3390009"/>
                    </a:xfrm>
                    <a:prstGeom prst="rect">
                      <a:avLst/>
                    </a:prstGeom>
                  </pic:spPr>
                </pic:pic>
              </a:graphicData>
            </a:graphic>
          </wp:inline>
        </w:drawing>
      </w:r>
      <w:r w:rsidRPr="00954399">
        <w:rPr>
          <w:rFonts w:ascii="Calibri" w:hAnsi="Calibri" w:cs="Calibri"/>
          <w:noProof/>
        </w:rPr>
        <w:drawing>
          <wp:inline distT="0" distB="0" distL="0" distR="0" wp14:anchorId="382A597F" wp14:editId="6D7AC85D">
            <wp:extent cx="4068641" cy="3918674"/>
            <wp:effectExtent l="0" t="0" r="8255" b="5715"/>
            <wp:docPr id="179443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34555" name=""/>
                    <pic:cNvPicPr/>
                  </pic:nvPicPr>
                  <pic:blipFill>
                    <a:blip r:embed="rId9"/>
                    <a:stretch>
                      <a:fillRect/>
                    </a:stretch>
                  </pic:blipFill>
                  <pic:spPr>
                    <a:xfrm>
                      <a:off x="0" y="0"/>
                      <a:ext cx="4069033" cy="3919052"/>
                    </a:xfrm>
                    <a:prstGeom prst="rect">
                      <a:avLst/>
                    </a:prstGeom>
                  </pic:spPr>
                </pic:pic>
              </a:graphicData>
            </a:graphic>
          </wp:inline>
        </w:drawing>
      </w:r>
    </w:p>
    <w:p w14:paraId="576DFA23" w14:textId="45E27DF1" w:rsidR="007E12E6" w:rsidRDefault="007E12E6" w:rsidP="00954399">
      <w:pPr>
        <w:suppressAutoHyphens/>
        <w:spacing w:after="0" w:line="240" w:lineRule="auto"/>
        <w:jc w:val="center"/>
        <w:rPr>
          <w:rFonts w:ascii="Calibri" w:hAnsi="Calibri" w:cs="Calibri"/>
        </w:rPr>
      </w:pPr>
    </w:p>
    <w:p w14:paraId="0A084778" w14:textId="77777777" w:rsidR="009D100E" w:rsidRPr="00895C86" w:rsidRDefault="009D100E" w:rsidP="0005783A">
      <w:pPr>
        <w:suppressAutoHyphens/>
        <w:spacing w:after="0" w:line="240" w:lineRule="auto"/>
        <w:rPr>
          <w:rFonts w:ascii="Calibri" w:hAnsi="Calibri" w:cs="Calibri"/>
        </w:rPr>
      </w:pPr>
    </w:p>
    <w:p w14:paraId="3121E828" w14:textId="77777777" w:rsidR="007E12E6" w:rsidRPr="00895C86" w:rsidRDefault="00895C86" w:rsidP="0005783A">
      <w:pPr>
        <w:pStyle w:val="Heading3"/>
        <w:keepNext w:val="0"/>
        <w:keepLines w:val="0"/>
        <w:suppressAutoHyphens/>
      </w:pPr>
      <w:r w:rsidRPr="00895C86">
        <w:t>UML Sequence Diagram</w:t>
      </w:r>
    </w:p>
    <w:p w14:paraId="13260AFA" w14:textId="77777777" w:rsidR="002C11FA" w:rsidRDefault="002C11FA" w:rsidP="002C11FA">
      <w:pPr>
        <w:pStyle w:val="Heading3"/>
        <w:keepNext w:val="0"/>
        <w:keepLines w:val="0"/>
        <w:suppressAutoHyphens/>
        <w:jc w:val="center"/>
      </w:pPr>
      <w:r w:rsidRPr="002C11FA">
        <w:rPr>
          <w:rFonts w:cs="Calibri"/>
          <w:b w:val="0"/>
          <w:i/>
          <w:noProof/>
          <w:color w:val="auto"/>
          <w:szCs w:val="22"/>
        </w:rPr>
        <w:lastRenderedPageBreak/>
        <w:drawing>
          <wp:inline distT="0" distB="0" distL="0" distR="0" wp14:anchorId="514A9251" wp14:editId="718A9023">
            <wp:extent cx="4305300" cy="3116743"/>
            <wp:effectExtent l="0" t="0" r="0" b="7620"/>
            <wp:docPr id="167309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5778" name=""/>
                    <pic:cNvPicPr/>
                  </pic:nvPicPr>
                  <pic:blipFill>
                    <a:blip r:embed="rId10"/>
                    <a:stretch>
                      <a:fillRect/>
                    </a:stretch>
                  </pic:blipFill>
                  <pic:spPr>
                    <a:xfrm>
                      <a:off x="0" y="0"/>
                      <a:ext cx="4318845" cy="3126549"/>
                    </a:xfrm>
                    <a:prstGeom prst="rect">
                      <a:avLst/>
                    </a:prstGeom>
                  </pic:spPr>
                </pic:pic>
              </a:graphicData>
            </a:graphic>
          </wp:inline>
        </w:drawing>
      </w:r>
    </w:p>
    <w:p w14:paraId="0154C23A" w14:textId="77777777" w:rsidR="002C11FA" w:rsidRDefault="002C11FA" w:rsidP="0005783A">
      <w:pPr>
        <w:pStyle w:val="Heading3"/>
        <w:keepNext w:val="0"/>
        <w:keepLines w:val="0"/>
        <w:suppressAutoHyphens/>
      </w:pPr>
    </w:p>
    <w:p w14:paraId="5C95B9F5" w14:textId="357FC27B" w:rsidR="007E12E6" w:rsidRPr="00895C86" w:rsidRDefault="00895C86" w:rsidP="0005783A">
      <w:pPr>
        <w:pStyle w:val="Heading3"/>
        <w:keepNext w:val="0"/>
        <w:keepLines w:val="0"/>
        <w:suppressAutoHyphens/>
      </w:pPr>
      <w:r w:rsidRPr="00895C86">
        <w:t>UML Class Diagram</w:t>
      </w:r>
    </w:p>
    <w:p w14:paraId="1E074F39" w14:textId="2E3E1D55" w:rsidR="007E12E6" w:rsidRDefault="002C11FA" w:rsidP="002C11FA">
      <w:pPr>
        <w:suppressAutoHyphens/>
        <w:spacing w:after="0" w:line="240" w:lineRule="auto"/>
        <w:jc w:val="center"/>
        <w:rPr>
          <w:rFonts w:ascii="Calibri" w:hAnsi="Calibri" w:cs="Calibri"/>
        </w:rPr>
      </w:pPr>
      <w:r w:rsidRPr="002C11FA">
        <w:rPr>
          <w:rFonts w:ascii="Calibri" w:hAnsi="Calibri" w:cs="Calibri"/>
          <w:i/>
          <w:noProof/>
        </w:rPr>
        <w:drawing>
          <wp:inline distT="0" distB="0" distL="0" distR="0" wp14:anchorId="1FF8075E" wp14:editId="1B811A80">
            <wp:extent cx="3757612" cy="3324844"/>
            <wp:effectExtent l="0" t="0" r="0" b="9525"/>
            <wp:docPr id="150224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42465" name=""/>
                    <pic:cNvPicPr/>
                  </pic:nvPicPr>
                  <pic:blipFill>
                    <a:blip r:embed="rId11"/>
                    <a:stretch>
                      <a:fillRect/>
                    </a:stretch>
                  </pic:blipFill>
                  <pic:spPr>
                    <a:xfrm>
                      <a:off x="0" y="0"/>
                      <a:ext cx="3768655" cy="3334615"/>
                    </a:xfrm>
                    <a:prstGeom prst="rect">
                      <a:avLst/>
                    </a:prstGeom>
                  </pic:spPr>
                </pic:pic>
              </a:graphicData>
            </a:graphic>
          </wp:inline>
        </w:drawing>
      </w:r>
    </w:p>
    <w:p w14:paraId="7FB10702" w14:textId="77777777" w:rsidR="002C11FA" w:rsidRDefault="002C11FA" w:rsidP="002C11FA">
      <w:pPr>
        <w:suppressAutoHyphens/>
        <w:spacing w:after="0" w:line="240" w:lineRule="auto"/>
        <w:jc w:val="center"/>
        <w:rPr>
          <w:rFonts w:ascii="Calibri" w:hAnsi="Calibri" w:cs="Calibri"/>
        </w:rPr>
      </w:pPr>
    </w:p>
    <w:p w14:paraId="1681EB1C" w14:textId="77777777" w:rsidR="002C11FA" w:rsidRDefault="002C11FA" w:rsidP="002C11FA">
      <w:pPr>
        <w:suppressAutoHyphens/>
        <w:spacing w:after="0" w:line="240" w:lineRule="auto"/>
        <w:jc w:val="center"/>
        <w:rPr>
          <w:rFonts w:ascii="Calibri" w:hAnsi="Calibri" w:cs="Calibri"/>
        </w:rPr>
      </w:pPr>
    </w:p>
    <w:p w14:paraId="5DC4861B" w14:textId="77777777" w:rsidR="002C11FA" w:rsidRDefault="002C11FA" w:rsidP="002C11FA">
      <w:pPr>
        <w:suppressAutoHyphens/>
        <w:spacing w:after="0" w:line="240" w:lineRule="auto"/>
        <w:jc w:val="center"/>
        <w:rPr>
          <w:rFonts w:ascii="Calibri" w:hAnsi="Calibri" w:cs="Calibri"/>
        </w:rPr>
      </w:pPr>
    </w:p>
    <w:p w14:paraId="31D50E76" w14:textId="77777777" w:rsidR="008915DC" w:rsidRDefault="008915DC" w:rsidP="002C11FA">
      <w:pPr>
        <w:suppressAutoHyphens/>
        <w:spacing w:after="0" w:line="240" w:lineRule="auto"/>
        <w:jc w:val="center"/>
        <w:rPr>
          <w:rFonts w:ascii="Calibri" w:hAnsi="Calibri" w:cs="Calibri"/>
        </w:rPr>
      </w:pPr>
    </w:p>
    <w:p w14:paraId="598F08A0" w14:textId="77777777" w:rsidR="008915DC" w:rsidRDefault="008915DC" w:rsidP="002C11FA">
      <w:pPr>
        <w:suppressAutoHyphens/>
        <w:spacing w:after="0" w:line="240" w:lineRule="auto"/>
        <w:jc w:val="center"/>
        <w:rPr>
          <w:rFonts w:ascii="Calibri" w:hAnsi="Calibri" w:cs="Calibri"/>
        </w:rPr>
      </w:pPr>
    </w:p>
    <w:p w14:paraId="52AF122B" w14:textId="77777777" w:rsidR="008915DC" w:rsidRDefault="008915DC" w:rsidP="002C11FA">
      <w:pPr>
        <w:suppressAutoHyphens/>
        <w:spacing w:after="0" w:line="240" w:lineRule="auto"/>
        <w:jc w:val="center"/>
        <w:rPr>
          <w:rFonts w:ascii="Calibri" w:hAnsi="Calibri" w:cs="Calibri"/>
        </w:rPr>
      </w:pPr>
    </w:p>
    <w:p w14:paraId="230EF2A4" w14:textId="77777777" w:rsidR="002C11FA" w:rsidRPr="00895C86" w:rsidRDefault="002C11FA" w:rsidP="002C11FA">
      <w:pPr>
        <w:suppressAutoHyphens/>
        <w:spacing w:after="0" w:line="240" w:lineRule="auto"/>
        <w:jc w:val="center"/>
        <w:rPr>
          <w:rFonts w:ascii="Calibri" w:hAnsi="Calibri" w:cs="Calibri"/>
        </w:rPr>
      </w:pPr>
    </w:p>
    <w:p w14:paraId="19770544" w14:textId="77777777" w:rsidR="007E12E6" w:rsidRDefault="00895C86" w:rsidP="0005783A">
      <w:pPr>
        <w:pStyle w:val="Heading2"/>
      </w:pPr>
      <w:r w:rsidRPr="00895C86">
        <w:lastRenderedPageBreak/>
        <w:t>Technical Requirements</w:t>
      </w:r>
    </w:p>
    <w:p w14:paraId="254B060B" w14:textId="77777777" w:rsidR="002C11FA" w:rsidRPr="002C11FA" w:rsidRDefault="002C11FA" w:rsidP="002C11FA"/>
    <w:p w14:paraId="5C493D5E" w14:textId="4244C658" w:rsidR="002C11FA" w:rsidRP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Cloud Infrastructure (AWS/Azure)</w:t>
      </w:r>
      <w:r>
        <w:rPr>
          <w:rFonts w:ascii="Calibri" w:hAnsi="Calibri" w:cs="Calibri"/>
          <w:b/>
          <w:bCs/>
          <w:iCs/>
          <w:u w:val="single"/>
        </w:rPr>
        <w:t>:</w:t>
      </w:r>
    </w:p>
    <w:p w14:paraId="3AC9261D" w14:textId="77777777" w:rsidR="002C11FA" w:rsidRPr="002C11FA" w:rsidRDefault="002C11FA" w:rsidP="002C11FA">
      <w:pPr>
        <w:suppressAutoHyphens/>
        <w:spacing w:after="0" w:line="240" w:lineRule="auto"/>
        <w:rPr>
          <w:rFonts w:ascii="Calibri" w:hAnsi="Calibri" w:cs="Calibri"/>
          <w:iCs/>
        </w:rPr>
      </w:pPr>
    </w:p>
    <w:p w14:paraId="1E78090F" w14:textId="5501A25F" w:rsidR="008915DC" w:rsidRPr="008915DC" w:rsidRDefault="008915DC" w:rsidP="008915DC">
      <w:pPr>
        <w:suppressAutoHyphens/>
        <w:spacing w:after="0" w:line="240" w:lineRule="auto"/>
        <w:rPr>
          <w:rFonts w:ascii="Calibri" w:hAnsi="Calibri" w:cs="Calibri"/>
          <w:iCs/>
        </w:rPr>
      </w:pPr>
      <w:r w:rsidRPr="008915DC">
        <w:rPr>
          <w:rFonts w:ascii="Calibri" w:hAnsi="Calibri" w:cs="Calibri"/>
          <w:iCs/>
        </w:rPr>
        <w:t>Leveraging hyperscale cloud platforms as the hosting foundation centralizes control over availability, security, scalability, recoverability, efficiency</w:t>
      </w:r>
      <w:r>
        <w:rPr>
          <w:rFonts w:ascii="Calibri" w:hAnsi="Calibri" w:cs="Calibri"/>
          <w:iCs/>
        </w:rPr>
        <w:t>,</w:t>
      </w:r>
      <w:r w:rsidRPr="008915DC">
        <w:rPr>
          <w:rFonts w:ascii="Calibri" w:hAnsi="Calibri" w:cs="Calibri"/>
          <w:iCs/>
        </w:rPr>
        <w:t xml:space="preserve"> and maintainability benefits</w:t>
      </w:r>
      <w:r w:rsidR="00F51ACD">
        <w:rPr>
          <w:rFonts w:ascii="Calibri" w:hAnsi="Calibri" w:cs="Calibri"/>
          <w:iCs/>
        </w:rPr>
        <w:t xml:space="preserve"> </w:t>
      </w:r>
      <w:r w:rsidR="00F51ACD" w:rsidRPr="00F51ACD">
        <w:rPr>
          <w:rFonts w:ascii="Calibri" w:hAnsi="Calibri" w:cs="Calibri"/>
          <w:iCs/>
        </w:rPr>
        <w:t>(</w:t>
      </w:r>
      <w:r w:rsidR="00B553A0" w:rsidRPr="00B553A0">
        <w:rPr>
          <w:rFonts w:ascii="Calibri" w:hAnsi="Calibri" w:cs="Calibri"/>
          <w:iCs/>
        </w:rPr>
        <w:t>Iorio</w:t>
      </w:r>
      <w:r w:rsidR="00B553A0">
        <w:rPr>
          <w:rFonts w:ascii="Calibri" w:hAnsi="Calibri" w:cs="Calibri"/>
          <w:iCs/>
        </w:rPr>
        <w:t xml:space="preserve"> </w:t>
      </w:r>
      <w:r w:rsidR="00B553A0" w:rsidRPr="00B553A0">
        <w:rPr>
          <w:rFonts w:ascii="Calibri" w:hAnsi="Calibri" w:cs="Calibri"/>
          <w:iCs/>
        </w:rPr>
        <w:t>&amp; Snowdon</w:t>
      </w:r>
      <w:r w:rsidR="00B553A0">
        <w:rPr>
          <w:rFonts w:ascii="Calibri" w:hAnsi="Calibri" w:cs="Calibri"/>
          <w:iCs/>
        </w:rPr>
        <w:t xml:space="preserve">, </w:t>
      </w:r>
      <w:r w:rsidR="00B553A0" w:rsidRPr="00B553A0">
        <w:rPr>
          <w:rFonts w:ascii="Calibri" w:hAnsi="Calibri" w:cs="Calibri"/>
          <w:iCs/>
        </w:rPr>
        <w:t>2011</w:t>
      </w:r>
      <w:r w:rsidR="00F51ACD" w:rsidRPr="00F51ACD">
        <w:rPr>
          <w:rFonts w:ascii="Calibri" w:hAnsi="Calibri" w:cs="Calibri"/>
          <w:iCs/>
        </w:rPr>
        <w:t>)</w:t>
      </w:r>
      <w:r w:rsidRPr="008915DC">
        <w:rPr>
          <w:rFonts w:ascii="Calibri" w:hAnsi="Calibri" w:cs="Calibri"/>
          <w:iCs/>
        </w:rPr>
        <w:t>.</w:t>
      </w:r>
      <w:r>
        <w:rPr>
          <w:rFonts w:ascii="Calibri" w:hAnsi="Calibri" w:cs="Calibri"/>
          <w:iCs/>
        </w:rPr>
        <w:t xml:space="preserve"> </w:t>
      </w:r>
      <w:r w:rsidRPr="008915DC">
        <w:rPr>
          <w:rFonts w:ascii="Calibri" w:hAnsi="Calibri" w:cs="Calibri"/>
          <w:iCs/>
        </w:rPr>
        <w:t>Cloud’s advanced capabilities for availability, security, scalability, disaster recovery, efficiency through automation</w:t>
      </w:r>
      <w:r w:rsidR="00B553A0">
        <w:rPr>
          <w:rFonts w:ascii="Calibri" w:hAnsi="Calibri" w:cs="Calibri"/>
          <w:iCs/>
        </w:rPr>
        <w:t>,</w:t>
      </w:r>
      <w:r w:rsidRPr="008915DC">
        <w:rPr>
          <w:rFonts w:ascii="Calibri" w:hAnsi="Calibri" w:cs="Calibri"/>
          <w:iCs/>
        </w:rPr>
        <w:t xml:space="preserve"> and maintainability through infrastructure-as-code surpass on-premise solutions for delivering a resilient, performant learning platform serving constituencies across several states.</w:t>
      </w:r>
    </w:p>
    <w:p w14:paraId="01055194" w14:textId="77777777" w:rsidR="002C11FA" w:rsidRPr="002C11FA" w:rsidRDefault="002C11FA" w:rsidP="002C11FA">
      <w:pPr>
        <w:suppressAutoHyphens/>
        <w:spacing w:after="0" w:line="240" w:lineRule="auto"/>
        <w:rPr>
          <w:rFonts w:ascii="Calibri" w:hAnsi="Calibri" w:cs="Calibri"/>
          <w:iCs/>
        </w:rPr>
      </w:pPr>
    </w:p>
    <w:p w14:paraId="7F558430" w14:textId="6379FFAC" w:rsidR="002C11FA" w:rsidRP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Linux Servers</w:t>
      </w:r>
      <w:r>
        <w:rPr>
          <w:rFonts w:ascii="Calibri" w:hAnsi="Calibri" w:cs="Calibri"/>
          <w:b/>
          <w:bCs/>
          <w:iCs/>
          <w:u w:val="single"/>
        </w:rPr>
        <w:t>:</w:t>
      </w:r>
    </w:p>
    <w:p w14:paraId="4A5B7224" w14:textId="77777777" w:rsidR="002C11FA" w:rsidRPr="002C11FA" w:rsidRDefault="002C11FA" w:rsidP="002C11FA">
      <w:pPr>
        <w:suppressAutoHyphens/>
        <w:spacing w:after="0" w:line="240" w:lineRule="auto"/>
        <w:rPr>
          <w:rFonts w:ascii="Calibri" w:hAnsi="Calibri" w:cs="Calibri"/>
          <w:iCs/>
        </w:rPr>
      </w:pPr>
    </w:p>
    <w:p w14:paraId="0EEB198C" w14:textId="77777777" w:rsidR="008915DC" w:rsidRDefault="008915DC" w:rsidP="008915DC">
      <w:pPr>
        <w:suppressAutoHyphens/>
        <w:spacing w:after="0" w:line="240" w:lineRule="auto"/>
        <w:rPr>
          <w:rFonts w:ascii="Calibri" w:hAnsi="Calibri" w:cs="Calibri"/>
          <w:iCs/>
        </w:rPr>
      </w:pPr>
      <w:r w:rsidRPr="008915DC">
        <w:rPr>
          <w:rFonts w:ascii="Calibri" w:hAnsi="Calibri" w:cs="Calibri"/>
          <w:iCs/>
        </w:rPr>
        <w:t>Mainstream Linux distributions provide a proven secure and open-source hosting environment for the learning portal stack. Longstanding stability fixes mitigate disruption risks from underlying OS instability or excess technical debt accrued over software lifecycles.</w:t>
      </w:r>
    </w:p>
    <w:p w14:paraId="12A133E1" w14:textId="77777777" w:rsidR="008915DC" w:rsidRPr="008915DC" w:rsidRDefault="008915DC" w:rsidP="008915DC">
      <w:pPr>
        <w:suppressAutoHyphens/>
        <w:spacing w:after="0" w:line="240" w:lineRule="auto"/>
        <w:rPr>
          <w:rFonts w:ascii="Calibri" w:hAnsi="Calibri" w:cs="Calibri"/>
          <w:iCs/>
        </w:rPr>
      </w:pPr>
    </w:p>
    <w:p w14:paraId="6C3FC2F5" w14:textId="4CD6C1C3" w:rsidR="008915DC" w:rsidRDefault="008915DC" w:rsidP="008915DC">
      <w:pPr>
        <w:suppressAutoHyphens/>
        <w:spacing w:after="0" w:line="240" w:lineRule="auto"/>
        <w:rPr>
          <w:rFonts w:ascii="Calibri" w:hAnsi="Calibri" w:cs="Calibri"/>
          <w:iCs/>
        </w:rPr>
      </w:pPr>
      <w:r w:rsidRPr="008915DC">
        <w:rPr>
          <w:rFonts w:ascii="Calibri" w:hAnsi="Calibri" w:cs="Calibri"/>
          <w:iCs/>
        </w:rPr>
        <w:t xml:space="preserve">Integrated Linux security modules assist in threat prevention via </w:t>
      </w:r>
      <w:r>
        <w:rPr>
          <w:rFonts w:ascii="Calibri" w:hAnsi="Calibri" w:cs="Calibri"/>
          <w:iCs/>
        </w:rPr>
        <w:t>mechanisms</w:t>
      </w:r>
      <w:r w:rsidRPr="008915DC">
        <w:rPr>
          <w:rFonts w:ascii="Calibri" w:hAnsi="Calibri" w:cs="Calibri"/>
          <w:iCs/>
        </w:rPr>
        <w:t xml:space="preserve"> for credentials isolation, system calls constraint, filesystem access whitelists</w:t>
      </w:r>
      <w:r>
        <w:rPr>
          <w:rFonts w:ascii="Calibri" w:hAnsi="Calibri" w:cs="Calibri"/>
          <w:iCs/>
        </w:rPr>
        <w:t>,</w:t>
      </w:r>
      <w:r w:rsidRPr="008915DC">
        <w:rPr>
          <w:rFonts w:ascii="Calibri" w:hAnsi="Calibri" w:cs="Calibri"/>
          <w:iCs/>
        </w:rPr>
        <w:t xml:space="preserve"> and process invocation rules. This hardens cloud-hosted Linux VMs beyond threats like code injections, malware execution</w:t>
      </w:r>
      <w:r>
        <w:rPr>
          <w:rFonts w:ascii="Calibri" w:hAnsi="Calibri" w:cs="Calibri"/>
          <w:iCs/>
        </w:rPr>
        <w:t>,</w:t>
      </w:r>
      <w:r w:rsidRPr="008915DC">
        <w:rPr>
          <w:rFonts w:ascii="Calibri" w:hAnsi="Calibri" w:cs="Calibri"/>
          <w:iCs/>
        </w:rPr>
        <w:t xml:space="preserve"> or API abuse. Upstream community security patching ensures alignment </w:t>
      </w:r>
      <w:r>
        <w:rPr>
          <w:rFonts w:ascii="Calibri" w:hAnsi="Calibri" w:cs="Calibri"/>
          <w:iCs/>
        </w:rPr>
        <w:t>with the</w:t>
      </w:r>
      <w:r w:rsidRPr="008915DC">
        <w:rPr>
          <w:rFonts w:ascii="Calibri" w:hAnsi="Calibri" w:cs="Calibri"/>
          <w:iCs/>
        </w:rPr>
        <w:t xml:space="preserve"> latest CIS benchmark recommendations for over 140 safe configuration controls.</w:t>
      </w:r>
    </w:p>
    <w:p w14:paraId="121CB659" w14:textId="77777777" w:rsidR="008915DC" w:rsidRPr="008915DC" w:rsidRDefault="008915DC" w:rsidP="008915DC">
      <w:pPr>
        <w:suppressAutoHyphens/>
        <w:spacing w:after="0" w:line="240" w:lineRule="auto"/>
        <w:rPr>
          <w:rFonts w:ascii="Calibri" w:hAnsi="Calibri" w:cs="Calibri"/>
          <w:iCs/>
        </w:rPr>
      </w:pPr>
    </w:p>
    <w:p w14:paraId="65272C8F" w14:textId="39CF7739" w:rsidR="008915DC" w:rsidRPr="008915DC" w:rsidRDefault="008915DC" w:rsidP="008915DC">
      <w:pPr>
        <w:suppressAutoHyphens/>
        <w:spacing w:after="0" w:line="240" w:lineRule="auto"/>
        <w:rPr>
          <w:rFonts w:ascii="Calibri" w:hAnsi="Calibri" w:cs="Calibri"/>
          <w:iCs/>
        </w:rPr>
      </w:pPr>
      <w:r w:rsidRPr="008915DC">
        <w:rPr>
          <w:rFonts w:ascii="Calibri" w:hAnsi="Calibri" w:cs="Calibri"/>
          <w:iCs/>
        </w:rPr>
        <w:t xml:space="preserve">The proliferation of Linux competence drives easier diagnostics and modernization. Configuration management prevents drift and </w:t>
      </w:r>
      <w:r>
        <w:rPr>
          <w:rFonts w:ascii="Calibri" w:hAnsi="Calibri" w:cs="Calibri"/>
          <w:iCs/>
        </w:rPr>
        <w:t>scales</w:t>
      </w:r>
      <w:r w:rsidRPr="008915DC">
        <w:rPr>
          <w:rFonts w:ascii="Calibri" w:hAnsi="Calibri" w:cs="Calibri"/>
          <w:iCs/>
        </w:rPr>
        <w:t xml:space="preserve"> secure ARM templates</w:t>
      </w:r>
      <w:r w:rsidR="00F51ACD" w:rsidRPr="00F51ACD">
        <w:rPr>
          <w:rFonts w:ascii="Segoe UI" w:hAnsi="Segoe UI" w:cs="Segoe UI"/>
          <w:color w:val="29261B"/>
          <w:sz w:val="27"/>
          <w:szCs w:val="27"/>
          <w:shd w:val="clear" w:color="auto" w:fill="F8F8F7"/>
        </w:rPr>
        <w:t xml:space="preserve"> </w:t>
      </w:r>
      <w:r w:rsidR="00F51ACD" w:rsidRPr="00F51ACD">
        <w:rPr>
          <w:rFonts w:ascii="Calibri" w:hAnsi="Calibri" w:cs="Calibri"/>
          <w:iCs/>
        </w:rPr>
        <w:t>(</w:t>
      </w:r>
      <w:proofErr w:type="spellStart"/>
      <w:r w:rsidR="00B553A0">
        <w:rPr>
          <w:rFonts w:ascii="Segoe UI" w:hAnsi="Segoe UI" w:cs="Segoe UI"/>
          <w:color w:val="333333"/>
          <w:sz w:val="21"/>
          <w:szCs w:val="21"/>
        </w:rPr>
        <w:t>Santyadiputra</w:t>
      </w:r>
      <w:proofErr w:type="spellEnd"/>
      <w:r w:rsidR="00B553A0">
        <w:rPr>
          <w:rFonts w:ascii="Segoe UI" w:hAnsi="Segoe UI" w:cs="Segoe UI"/>
          <w:color w:val="333333"/>
          <w:sz w:val="21"/>
          <w:szCs w:val="21"/>
        </w:rPr>
        <w:t> </w:t>
      </w:r>
      <w:r w:rsidR="00B553A0">
        <w:rPr>
          <w:rStyle w:val="Emphasis"/>
          <w:rFonts w:ascii="Segoe UI" w:hAnsi="Segoe UI" w:cs="Segoe UI"/>
          <w:i w:val="0"/>
          <w:iCs w:val="0"/>
          <w:color w:val="333333"/>
          <w:sz w:val="21"/>
          <w:szCs w:val="21"/>
          <w:bdr w:val="none" w:sz="0" w:space="0" w:color="auto" w:frame="1"/>
        </w:rPr>
        <w:t xml:space="preserve">et al, </w:t>
      </w:r>
      <w:r w:rsidR="00B553A0">
        <w:rPr>
          <w:rFonts w:ascii="Segoe UI" w:hAnsi="Segoe UI" w:cs="Segoe UI"/>
          <w:color w:val="333333"/>
          <w:sz w:val="21"/>
          <w:szCs w:val="21"/>
        </w:rPr>
        <w:t>2021</w:t>
      </w:r>
      <w:r w:rsidR="00F51ACD" w:rsidRPr="00F51ACD">
        <w:rPr>
          <w:rFonts w:ascii="Calibri" w:hAnsi="Calibri" w:cs="Calibri"/>
          <w:iCs/>
        </w:rPr>
        <w:t>)</w:t>
      </w:r>
      <w:r w:rsidRPr="008915DC">
        <w:rPr>
          <w:rFonts w:ascii="Calibri" w:hAnsi="Calibri" w:cs="Calibri"/>
          <w:iCs/>
        </w:rPr>
        <w:t>. The availability of community packages eases building out NodeJS, Angular, React</w:t>
      </w:r>
      <w:r>
        <w:rPr>
          <w:rFonts w:ascii="Calibri" w:hAnsi="Calibri" w:cs="Calibri"/>
          <w:iCs/>
        </w:rPr>
        <w:t>,</w:t>
      </w:r>
      <w:r w:rsidRPr="008915DC">
        <w:rPr>
          <w:rFonts w:ascii="Calibri" w:hAnsi="Calibri" w:cs="Calibri"/>
          <w:iCs/>
        </w:rPr>
        <w:t xml:space="preserve"> and Flask capacity. As an open platform, ongoing vendor independence saves licensing fees required by commercial solutions.</w:t>
      </w:r>
    </w:p>
    <w:p w14:paraId="517B9E72" w14:textId="77777777" w:rsidR="002C11FA" w:rsidRPr="002C11FA" w:rsidRDefault="002C11FA" w:rsidP="002C11FA">
      <w:pPr>
        <w:suppressAutoHyphens/>
        <w:spacing w:after="0" w:line="240" w:lineRule="auto"/>
        <w:rPr>
          <w:rFonts w:ascii="Calibri" w:hAnsi="Calibri" w:cs="Calibri"/>
          <w:iCs/>
        </w:rPr>
      </w:pPr>
    </w:p>
    <w:p w14:paraId="0A87B437" w14:textId="5A52644A" w:rsidR="002C11FA" w:rsidRP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MySQL Database</w:t>
      </w:r>
      <w:r>
        <w:rPr>
          <w:rFonts w:ascii="Calibri" w:hAnsi="Calibri" w:cs="Calibri"/>
          <w:b/>
          <w:bCs/>
          <w:iCs/>
          <w:u w:val="single"/>
        </w:rPr>
        <w:t>:</w:t>
      </w:r>
    </w:p>
    <w:p w14:paraId="04FD5D9C" w14:textId="77777777" w:rsidR="002C11FA" w:rsidRPr="002C11FA" w:rsidRDefault="002C11FA" w:rsidP="002C11FA">
      <w:pPr>
        <w:suppressAutoHyphens/>
        <w:spacing w:after="0" w:line="240" w:lineRule="auto"/>
        <w:rPr>
          <w:rFonts w:ascii="Calibri" w:hAnsi="Calibri" w:cs="Calibri"/>
          <w:iCs/>
        </w:rPr>
      </w:pPr>
    </w:p>
    <w:p w14:paraId="5F136046" w14:textId="63587EB4" w:rsidR="008915DC" w:rsidRDefault="008915DC" w:rsidP="008915DC">
      <w:pPr>
        <w:suppressAutoHyphens/>
        <w:spacing w:after="0" w:line="240" w:lineRule="auto"/>
        <w:rPr>
          <w:rFonts w:ascii="Calibri" w:hAnsi="Calibri" w:cs="Calibri"/>
          <w:iCs/>
        </w:rPr>
      </w:pPr>
      <w:r w:rsidRPr="008915DC">
        <w:rPr>
          <w:rFonts w:ascii="Calibri" w:hAnsi="Calibri" w:cs="Calibri"/>
          <w:iCs/>
        </w:rPr>
        <w:t xml:space="preserve">MySQL’s high-performance storage engine facilitates integral system functions from registering application details to emission documents while guaranteeing </w:t>
      </w:r>
      <w:r w:rsidR="00B553A0">
        <w:rPr>
          <w:rFonts w:ascii="Calibri" w:hAnsi="Calibri" w:cs="Calibri"/>
          <w:iCs/>
        </w:rPr>
        <w:t xml:space="preserve">the </w:t>
      </w:r>
      <w:r w:rsidR="00F51ACD">
        <w:rPr>
          <w:rFonts w:ascii="Calibri" w:hAnsi="Calibri" w:cs="Calibri"/>
          <w:iCs/>
        </w:rPr>
        <w:t xml:space="preserve">transactional </w:t>
      </w:r>
      <w:r w:rsidRPr="008915DC">
        <w:rPr>
          <w:rFonts w:ascii="Calibri" w:hAnsi="Calibri" w:cs="Calibri"/>
          <w:iCs/>
        </w:rPr>
        <w:t>needed for payment and progress accuracy as pupils frequently engage new study units concurrently.</w:t>
      </w:r>
    </w:p>
    <w:p w14:paraId="2F19C1D1" w14:textId="77777777" w:rsidR="008915DC" w:rsidRDefault="008915DC" w:rsidP="008915DC">
      <w:pPr>
        <w:suppressAutoHyphens/>
        <w:spacing w:after="0" w:line="240" w:lineRule="auto"/>
        <w:rPr>
          <w:rFonts w:ascii="Calibri" w:hAnsi="Calibri" w:cs="Calibri"/>
          <w:iCs/>
        </w:rPr>
      </w:pPr>
    </w:p>
    <w:p w14:paraId="0561473B" w14:textId="45CCF825" w:rsidR="008915DC" w:rsidRDefault="008915DC" w:rsidP="008915DC">
      <w:pPr>
        <w:suppressAutoHyphens/>
        <w:spacing w:after="0" w:line="240" w:lineRule="auto"/>
        <w:rPr>
          <w:rFonts w:ascii="Calibri" w:hAnsi="Calibri" w:cs="Calibri"/>
          <w:iCs/>
        </w:rPr>
      </w:pPr>
      <w:r>
        <w:rPr>
          <w:rFonts w:ascii="Calibri" w:hAnsi="Calibri" w:cs="Calibri"/>
          <w:iCs/>
        </w:rPr>
        <w:t>Line-level</w:t>
      </w:r>
      <w:r w:rsidRPr="008915DC">
        <w:rPr>
          <w:rFonts w:ascii="Calibri" w:hAnsi="Calibri" w:cs="Calibri"/>
          <w:iCs/>
        </w:rPr>
        <w:t xml:space="preserve"> locking reduces collision which prevents intermediate data corruption that would have cascading impacts. SQL-based standard and custom reporting </w:t>
      </w:r>
      <w:r w:rsidR="00B553A0">
        <w:rPr>
          <w:rFonts w:ascii="Calibri" w:hAnsi="Calibri" w:cs="Calibri"/>
          <w:iCs/>
        </w:rPr>
        <w:t>provide</w:t>
      </w:r>
      <w:r w:rsidRPr="008915DC">
        <w:rPr>
          <w:rFonts w:ascii="Calibri" w:hAnsi="Calibri" w:cs="Calibri"/>
          <w:iCs/>
        </w:rPr>
        <w:t xml:space="preserve"> historical and granular business intelligence around completion rates or knowledge gaps that guide virtual classroom priorities per location.</w:t>
      </w:r>
    </w:p>
    <w:p w14:paraId="64EAF30C" w14:textId="77777777" w:rsidR="008915DC" w:rsidRPr="008915DC" w:rsidRDefault="008915DC" w:rsidP="008915DC">
      <w:pPr>
        <w:suppressAutoHyphens/>
        <w:spacing w:after="0" w:line="240" w:lineRule="auto"/>
        <w:rPr>
          <w:rFonts w:ascii="Calibri" w:hAnsi="Calibri" w:cs="Calibri"/>
          <w:iCs/>
        </w:rPr>
      </w:pPr>
    </w:p>
    <w:p w14:paraId="7FF66830" w14:textId="272A23FD" w:rsidR="008915DC" w:rsidRDefault="008915DC" w:rsidP="008915DC">
      <w:pPr>
        <w:suppressAutoHyphens/>
        <w:spacing w:after="0" w:line="240" w:lineRule="auto"/>
        <w:rPr>
          <w:rFonts w:ascii="Calibri" w:hAnsi="Calibri" w:cs="Calibri"/>
          <w:iCs/>
        </w:rPr>
      </w:pPr>
      <w:r w:rsidRPr="008915DC">
        <w:rPr>
          <w:rFonts w:ascii="Calibri" w:hAnsi="Calibri" w:cs="Calibri"/>
          <w:iCs/>
        </w:rPr>
        <w:t>Easy integration with prevalent development languages like JavaScript and Python accelerates queries, procedures</w:t>
      </w:r>
      <w:r w:rsidR="00B553A0">
        <w:rPr>
          <w:rFonts w:ascii="Calibri" w:hAnsi="Calibri" w:cs="Calibri"/>
          <w:iCs/>
        </w:rPr>
        <w:t>,</w:t>
      </w:r>
      <w:r w:rsidRPr="008915DC">
        <w:rPr>
          <w:rFonts w:ascii="Calibri" w:hAnsi="Calibri" w:cs="Calibri"/>
          <w:iCs/>
        </w:rPr>
        <w:t xml:space="preserve"> and application optimization without the learning curve lags of proprietary SQL variants. The relational organization integrates easily with supplemental analytical warehouses to prevent aggregation latency downsides. As growth continues over </w:t>
      </w:r>
      <w:r w:rsidR="00F51ACD">
        <w:rPr>
          <w:rFonts w:ascii="Calibri" w:hAnsi="Calibri" w:cs="Calibri"/>
          <w:iCs/>
        </w:rPr>
        <w:t>future</w:t>
      </w:r>
      <w:r w:rsidRPr="008915DC">
        <w:rPr>
          <w:rFonts w:ascii="Calibri" w:hAnsi="Calibri" w:cs="Calibri"/>
          <w:iCs/>
        </w:rPr>
        <w:t xml:space="preserve"> quarters through state-level registrations, MySQL offers</w:t>
      </w:r>
      <w:r w:rsidR="00F51ACD">
        <w:rPr>
          <w:rFonts w:ascii="Calibri" w:hAnsi="Calibri" w:cs="Calibri"/>
          <w:iCs/>
        </w:rPr>
        <w:t xml:space="preserve"> </w:t>
      </w:r>
      <w:r w:rsidRPr="008915DC">
        <w:rPr>
          <w:rFonts w:ascii="Calibri" w:hAnsi="Calibri" w:cs="Calibri"/>
          <w:iCs/>
        </w:rPr>
        <w:t>native sharding mechanisms to scale responsively across low-cost commodity clusters.</w:t>
      </w:r>
    </w:p>
    <w:p w14:paraId="087564CD" w14:textId="77777777" w:rsidR="00F51ACD" w:rsidRPr="008915DC" w:rsidRDefault="00F51ACD" w:rsidP="008915DC">
      <w:pPr>
        <w:suppressAutoHyphens/>
        <w:spacing w:after="0" w:line="240" w:lineRule="auto"/>
        <w:rPr>
          <w:rFonts w:ascii="Calibri" w:hAnsi="Calibri" w:cs="Calibri"/>
          <w:iCs/>
        </w:rPr>
      </w:pPr>
    </w:p>
    <w:p w14:paraId="4C1BB041" w14:textId="25DE5FEC" w:rsidR="002C11FA" w:rsidRP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JavaScript/Python Platform</w:t>
      </w:r>
      <w:r>
        <w:rPr>
          <w:rFonts w:ascii="Calibri" w:hAnsi="Calibri" w:cs="Calibri"/>
          <w:b/>
          <w:bCs/>
          <w:iCs/>
          <w:u w:val="single"/>
        </w:rPr>
        <w:t>:</w:t>
      </w:r>
    </w:p>
    <w:p w14:paraId="65211C3A" w14:textId="77777777" w:rsidR="002C11FA" w:rsidRPr="002C11FA" w:rsidRDefault="002C11FA" w:rsidP="002C11FA">
      <w:pPr>
        <w:suppressAutoHyphens/>
        <w:spacing w:after="0" w:line="240" w:lineRule="auto"/>
        <w:rPr>
          <w:rFonts w:ascii="Calibri" w:hAnsi="Calibri" w:cs="Calibri"/>
          <w:iCs/>
        </w:rPr>
      </w:pPr>
    </w:p>
    <w:p w14:paraId="154A6456" w14:textId="16B367F2" w:rsidR="00F51ACD" w:rsidRDefault="00F51ACD" w:rsidP="00F51ACD">
      <w:pPr>
        <w:suppressAutoHyphens/>
        <w:spacing w:after="0" w:line="240" w:lineRule="auto"/>
        <w:rPr>
          <w:rFonts w:ascii="Calibri" w:hAnsi="Calibri" w:cs="Calibri"/>
          <w:iCs/>
        </w:rPr>
      </w:pPr>
      <w:r w:rsidRPr="00F51ACD">
        <w:rPr>
          <w:rFonts w:ascii="Calibri" w:hAnsi="Calibri" w:cs="Calibri"/>
          <w:iCs/>
        </w:rPr>
        <w:lastRenderedPageBreak/>
        <w:t>Choosing JavaScript and Python empowers more rapid capability enhancements responding to evolving market feedback, student preferences</w:t>
      </w:r>
      <w:r w:rsidR="00B553A0">
        <w:rPr>
          <w:rFonts w:ascii="Calibri" w:hAnsi="Calibri" w:cs="Calibri"/>
          <w:iCs/>
        </w:rPr>
        <w:t>,</w:t>
      </w:r>
      <w:r w:rsidRPr="00F51ACD">
        <w:rPr>
          <w:rFonts w:ascii="Calibri" w:hAnsi="Calibri" w:cs="Calibri"/>
          <w:iCs/>
        </w:rPr>
        <w:t xml:space="preserve"> and best practices by balancing back-end efficiency with front-end interactivity.</w:t>
      </w:r>
    </w:p>
    <w:p w14:paraId="507F26AB" w14:textId="77777777" w:rsidR="00F51ACD" w:rsidRPr="00F51ACD" w:rsidRDefault="00F51ACD" w:rsidP="00F51ACD">
      <w:pPr>
        <w:suppressAutoHyphens/>
        <w:spacing w:after="0" w:line="240" w:lineRule="auto"/>
        <w:rPr>
          <w:rFonts w:ascii="Calibri" w:hAnsi="Calibri" w:cs="Calibri"/>
          <w:iCs/>
        </w:rPr>
      </w:pPr>
    </w:p>
    <w:p w14:paraId="61F7FF06" w14:textId="7BA769E1" w:rsid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Python accelerates </w:t>
      </w:r>
      <w:r w:rsidR="00B553A0">
        <w:rPr>
          <w:rFonts w:ascii="Calibri" w:hAnsi="Calibri" w:cs="Calibri"/>
          <w:iCs/>
        </w:rPr>
        <w:t xml:space="preserve">the </w:t>
      </w:r>
      <w:r w:rsidRPr="00F51ACD">
        <w:rPr>
          <w:rFonts w:ascii="Calibri" w:hAnsi="Calibri" w:cs="Calibri"/>
          <w:iCs/>
        </w:rPr>
        <w:t>creation of supporting services like personalized study recommendations through its extensive libraries optimized for machine learning tasks. JavaScript enables progressively enhanced interfaces capturing real-time engagement telemetry via modern frameworks catering to complex components.</w:t>
      </w:r>
    </w:p>
    <w:p w14:paraId="1D829D55" w14:textId="77777777" w:rsidR="00F51ACD" w:rsidRPr="00F51ACD" w:rsidRDefault="00F51ACD" w:rsidP="00F51ACD">
      <w:pPr>
        <w:suppressAutoHyphens/>
        <w:spacing w:after="0" w:line="240" w:lineRule="auto"/>
        <w:rPr>
          <w:rFonts w:ascii="Calibri" w:hAnsi="Calibri" w:cs="Calibri"/>
          <w:iCs/>
        </w:rPr>
      </w:pPr>
    </w:p>
    <w:p w14:paraId="01FF6379" w14:textId="7001FE9A" w:rsidR="00F51ACD" w:rsidRP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The abundance and proven scalability of talent in both languages </w:t>
      </w:r>
      <w:r w:rsidR="00B553A0">
        <w:rPr>
          <w:rFonts w:ascii="Calibri" w:hAnsi="Calibri" w:cs="Calibri"/>
          <w:iCs/>
        </w:rPr>
        <w:t>minimize</w:t>
      </w:r>
      <w:r w:rsidRPr="00F51ACD">
        <w:rPr>
          <w:rFonts w:ascii="Calibri" w:hAnsi="Calibri" w:cs="Calibri"/>
          <w:iCs/>
        </w:rPr>
        <w:t xml:space="preserve"> recruiting burdens as candidate expectations evolve regarding desired technology exposure. Community stewardship that maintains forward compatibility reduces the risk of major rewrite efforts over time.</w:t>
      </w:r>
    </w:p>
    <w:p w14:paraId="6AF43D70" w14:textId="77777777" w:rsidR="002C11FA" w:rsidRPr="002C11FA" w:rsidRDefault="002C11FA" w:rsidP="002C11FA">
      <w:pPr>
        <w:suppressAutoHyphens/>
        <w:spacing w:after="0" w:line="240" w:lineRule="auto"/>
        <w:rPr>
          <w:rFonts w:ascii="Calibri" w:hAnsi="Calibri" w:cs="Calibri"/>
          <w:iCs/>
        </w:rPr>
      </w:pPr>
    </w:p>
    <w:p w14:paraId="52473DD5" w14:textId="36E5D4D2" w:rsid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Payment Gateway Integration</w:t>
      </w:r>
      <w:r>
        <w:rPr>
          <w:rFonts w:ascii="Calibri" w:hAnsi="Calibri" w:cs="Calibri"/>
          <w:b/>
          <w:bCs/>
          <w:iCs/>
          <w:u w:val="single"/>
        </w:rPr>
        <w:t>:</w:t>
      </w:r>
    </w:p>
    <w:p w14:paraId="7E5B2F2E" w14:textId="77777777" w:rsidR="002C11FA" w:rsidRPr="002C11FA" w:rsidRDefault="002C11FA" w:rsidP="002C11FA">
      <w:pPr>
        <w:suppressAutoHyphens/>
        <w:spacing w:after="0" w:line="240" w:lineRule="auto"/>
        <w:rPr>
          <w:rFonts w:ascii="Calibri" w:hAnsi="Calibri" w:cs="Calibri"/>
          <w:iCs/>
          <w:u w:val="single"/>
        </w:rPr>
      </w:pPr>
    </w:p>
    <w:p w14:paraId="1C49BE74" w14:textId="79201151" w:rsidR="00F51ACD" w:rsidRDefault="00F51ACD" w:rsidP="00F51ACD">
      <w:pPr>
        <w:suppressAutoHyphens/>
        <w:spacing w:after="0" w:line="240" w:lineRule="auto"/>
        <w:rPr>
          <w:rFonts w:ascii="Calibri" w:hAnsi="Calibri" w:cs="Calibri"/>
          <w:iCs/>
        </w:rPr>
      </w:pPr>
      <w:r w:rsidRPr="00F51ACD">
        <w:rPr>
          <w:rFonts w:ascii="Calibri" w:hAnsi="Calibri" w:cs="Calibri"/>
          <w:iCs/>
        </w:rPr>
        <w:t>Embedding PCI-compliant payment processing via vendor partnerships focuses internal teams exclusively on core educational content differentiation while leveraging specialized vendors to shoulder heavy compliance, encryption</w:t>
      </w:r>
      <w:r w:rsidR="00B553A0">
        <w:rPr>
          <w:rFonts w:ascii="Calibri" w:hAnsi="Calibri" w:cs="Calibri"/>
          <w:iCs/>
        </w:rPr>
        <w:t>,</w:t>
      </w:r>
      <w:r w:rsidRPr="00F51ACD">
        <w:rPr>
          <w:rFonts w:ascii="Calibri" w:hAnsi="Calibri" w:cs="Calibri"/>
          <w:iCs/>
        </w:rPr>
        <w:t xml:space="preserve"> and certification burdens related to revenue collection and retention</w:t>
      </w:r>
      <w:r w:rsidR="00B553A0">
        <w:rPr>
          <w:rFonts w:ascii="Calibri" w:hAnsi="Calibri" w:cs="Calibri"/>
          <w:iCs/>
        </w:rPr>
        <w:t xml:space="preserve"> </w:t>
      </w:r>
      <w:r w:rsidR="00A206F4">
        <w:rPr>
          <w:rFonts w:ascii="Calibri" w:hAnsi="Calibri" w:cs="Calibri"/>
          <w:iCs/>
        </w:rPr>
        <w:t>(</w:t>
      </w:r>
      <w:proofErr w:type="spellStart"/>
      <w:r w:rsidR="00A206F4">
        <w:rPr>
          <w:rFonts w:ascii="Calibri" w:hAnsi="Calibri" w:cs="Calibri"/>
          <w:iCs/>
        </w:rPr>
        <w:t>Khonda</w:t>
      </w:r>
      <w:proofErr w:type="spellEnd"/>
      <w:r w:rsidR="00A206F4">
        <w:rPr>
          <w:rFonts w:ascii="Calibri" w:hAnsi="Calibri" w:cs="Calibri"/>
          <w:iCs/>
        </w:rPr>
        <w:t xml:space="preserve"> et al., 2022</w:t>
      </w:r>
      <w:r w:rsidR="00B553A0">
        <w:rPr>
          <w:rFonts w:ascii="Calibri" w:hAnsi="Calibri" w:cs="Calibri"/>
          <w:iCs/>
        </w:rPr>
        <w:t>)</w:t>
      </w:r>
      <w:r w:rsidRPr="00F51ACD">
        <w:rPr>
          <w:rFonts w:ascii="Calibri" w:hAnsi="Calibri" w:cs="Calibri"/>
          <w:iCs/>
        </w:rPr>
        <w:t>.</w:t>
      </w:r>
    </w:p>
    <w:p w14:paraId="538A597A" w14:textId="77777777" w:rsidR="00F51ACD" w:rsidRPr="00F51ACD" w:rsidRDefault="00F51ACD" w:rsidP="00F51ACD">
      <w:pPr>
        <w:suppressAutoHyphens/>
        <w:spacing w:after="0" w:line="240" w:lineRule="auto"/>
        <w:rPr>
          <w:rFonts w:ascii="Calibri" w:hAnsi="Calibri" w:cs="Calibri"/>
          <w:iCs/>
        </w:rPr>
      </w:pPr>
    </w:p>
    <w:p w14:paraId="541C2821" w14:textId="0AFA75FB" w:rsidR="00F51ACD" w:rsidRDefault="00F51ACD" w:rsidP="00F51ACD">
      <w:pPr>
        <w:suppressAutoHyphens/>
        <w:spacing w:after="0" w:line="240" w:lineRule="auto"/>
        <w:rPr>
          <w:rFonts w:ascii="Calibri" w:hAnsi="Calibri" w:cs="Calibri"/>
          <w:iCs/>
        </w:rPr>
      </w:pPr>
      <w:r w:rsidRPr="00F51ACD">
        <w:rPr>
          <w:rFonts w:ascii="Calibri" w:hAnsi="Calibri" w:cs="Calibri"/>
          <w:iCs/>
        </w:rPr>
        <w:t>Delegating infrastructure, policies</w:t>
      </w:r>
      <w:r w:rsidR="00B553A0">
        <w:rPr>
          <w:rFonts w:ascii="Calibri" w:hAnsi="Calibri" w:cs="Calibri"/>
          <w:iCs/>
        </w:rPr>
        <w:t>,</w:t>
      </w:r>
      <w:r w:rsidRPr="00F51ACD">
        <w:rPr>
          <w:rFonts w:ascii="Calibri" w:hAnsi="Calibri" w:cs="Calibri"/>
          <w:iCs/>
        </w:rPr>
        <w:t xml:space="preserve"> and procedures maintenance overhead to payment gateways reduces audit mandates and lowers risk from gaps in encryption, tokenization</w:t>
      </w:r>
      <w:r w:rsidR="00B553A0">
        <w:rPr>
          <w:rFonts w:ascii="Calibri" w:hAnsi="Calibri" w:cs="Calibri"/>
          <w:iCs/>
        </w:rPr>
        <w:t>,</w:t>
      </w:r>
      <w:r w:rsidRPr="00F51ACD">
        <w:rPr>
          <w:rFonts w:ascii="Calibri" w:hAnsi="Calibri" w:cs="Calibri"/>
          <w:iCs/>
        </w:rPr>
        <w:t xml:space="preserve"> or access governance controls. Leveraging vendor-hardened flows, fraud detection capabilities</w:t>
      </w:r>
      <w:r w:rsidR="00B553A0">
        <w:rPr>
          <w:rFonts w:ascii="Calibri" w:hAnsi="Calibri" w:cs="Calibri"/>
          <w:iCs/>
        </w:rPr>
        <w:t>,</w:t>
      </w:r>
      <w:r w:rsidRPr="00F51ACD">
        <w:rPr>
          <w:rFonts w:ascii="Calibri" w:hAnsi="Calibri" w:cs="Calibri"/>
          <w:iCs/>
        </w:rPr>
        <w:t xml:space="preserve"> and global scale containing exploitable attack surfaces protects both students and the business.</w:t>
      </w:r>
    </w:p>
    <w:p w14:paraId="37F833B4" w14:textId="77777777" w:rsidR="00F51ACD" w:rsidRPr="00F51ACD" w:rsidRDefault="00F51ACD" w:rsidP="00F51ACD">
      <w:pPr>
        <w:suppressAutoHyphens/>
        <w:spacing w:after="0" w:line="240" w:lineRule="auto"/>
        <w:rPr>
          <w:rFonts w:ascii="Calibri" w:hAnsi="Calibri" w:cs="Calibri"/>
          <w:iCs/>
        </w:rPr>
      </w:pPr>
    </w:p>
    <w:p w14:paraId="573C5879" w14:textId="15AAE4F5" w:rsidR="00F51ACD" w:rsidRP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Abstracting via consistent SDKs, sandbox test beds and built-in monitoring instrumentation available from payment leader APIs accelerates adding capabilities like financing options, </w:t>
      </w:r>
      <w:r w:rsidR="00B553A0">
        <w:rPr>
          <w:rFonts w:ascii="Calibri" w:hAnsi="Calibri" w:cs="Calibri"/>
          <w:iCs/>
        </w:rPr>
        <w:t>subscription</w:t>
      </w:r>
      <w:r w:rsidRPr="00F51ACD">
        <w:rPr>
          <w:rFonts w:ascii="Calibri" w:hAnsi="Calibri" w:cs="Calibri"/>
          <w:iCs/>
        </w:rPr>
        <w:t xml:space="preserve"> packaging or installment flexibility to better adapt to evolving student expectations.</w:t>
      </w:r>
    </w:p>
    <w:p w14:paraId="7C676AF1" w14:textId="77777777" w:rsidR="002C11FA" w:rsidRPr="002C11FA" w:rsidRDefault="002C11FA" w:rsidP="002C11FA">
      <w:pPr>
        <w:suppressAutoHyphens/>
        <w:spacing w:after="0" w:line="240" w:lineRule="auto"/>
        <w:rPr>
          <w:rFonts w:ascii="Calibri" w:hAnsi="Calibri" w:cs="Calibri"/>
          <w:iCs/>
        </w:rPr>
      </w:pPr>
    </w:p>
    <w:p w14:paraId="57FB6492" w14:textId="267EA4A0" w:rsid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Encryption Protocols</w:t>
      </w:r>
      <w:r>
        <w:rPr>
          <w:rFonts w:ascii="Calibri" w:hAnsi="Calibri" w:cs="Calibri"/>
          <w:b/>
          <w:bCs/>
          <w:iCs/>
          <w:u w:val="single"/>
        </w:rPr>
        <w:t>:</w:t>
      </w:r>
    </w:p>
    <w:p w14:paraId="01115B4E" w14:textId="77777777" w:rsidR="002C11FA" w:rsidRPr="002C11FA" w:rsidRDefault="002C11FA" w:rsidP="002C11FA">
      <w:pPr>
        <w:suppressAutoHyphens/>
        <w:spacing w:after="0" w:line="240" w:lineRule="auto"/>
        <w:rPr>
          <w:rFonts w:ascii="Calibri" w:hAnsi="Calibri" w:cs="Calibri"/>
          <w:iCs/>
          <w:u w:val="single"/>
        </w:rPr>
      </w:pPr>
    </w:p>
    <w:p w14:paraId="6A6B1498" w14:textId="4C02017A" w:rsidR="00F51ACD" w:rsidRDefault="00F51ACD" w:rsidP="00F51ACD">
      <w:pPr>
        <w:suppressAutoHyphens/>
        <w:spacing w:after="0" w:line="240" w:lineRule="auto"/>
        <w:rPr>
          <w:rFonts w:ascii="Calibri" w:hAnsi="Calibri" w:cs="Calibri"/>
          <w:iCs/>
        </w:rPr>
      </w:pPr>
      <w:r w:rsidRPr="00F51ACD">
        <w:rPr>
          <w:rFonts w:ascii="Calibri" w:hAnsi="Calibri" w:cs="Calibri"/>
          <w:iCs/>
        </w:rPr>
        <w:t>Commitment to encryption, hashing</w:t>
      </w:r>
      <w:r w:rsidR="00B553A0">
        <w:rPr>
          <w:rFonts w:ascii="Calibri" w:hAnsi="Calibri" w:cs="Calibri"/>
          <w:iCs/>
        </w:rPr>
        <w:t>,</w:t>
      </w:r>
      <w:r w:rsidRPr="00F51ACD">
        <w:rPr>
          <w:rFonts w:ascii="Calibri" w:hAnsi="Calibri" w:cs="Calibri"/>
          <w:iCs/>
        </w:rPr>
        <w:t xml:space="preserve"> and key management controls </w:t>
      </w:r>
      <w:r w:rsidR="00B553A0">
        <w:rPr>
          <w:rFonts w:ascii="Calibri" w:hAnsi="Calibri" w:cs="Calibri"/>
          <w:iCs/>
        </w:rPr>
        <w:t>de-risk</w:t>
      </w:r>
      <w:r w:rsidRPr="00F51ACD">
        <w:rPr>
          <w:rFonts w:ascii="Calibri" w:hAnsi="Calibri" w:cs="Calibri"/>
          <w:iCs/>
        </w:rPr>
        <w:t xml:space="preserve"> exposure of passwords, personally identifiable information</w:t>
      </w:r>
      <w:r w:rsidR="00B553A0">
        <w:rPr>
          <w:rFonts w:ascii="Calibri" w:hAnsi="Calibri" w:cs="Calibri"/>
          <w:iCs/>
        </w:rPr>
        <w:t>,</w:t>
      </w:r>
      <w:r w:rsidRPr="00F51ACD">
        <w:rPr>
          <w:rFonts w:ascii="Calibri" w:hAnsi="Calibri" w:cs="Calibri"/>
          <w:iCs/>
        </w:rPr>
        <w:t xml:space="preserve"> or usage telemetry across transmission protocols and storage repositories even when infrastructure itself is compromised.</w:t>
      </w:r>
    </w:p>
    <w:p w14:paraId="7A51C314" w14:textId="77777777" w:rsidR="00F51ACD" w:rsidRPr="00F51ACD" w:rsidRDefault="00F51ACD" w:rsidP="00F51ACD">
      <w:pPr>
        <w:suppressAutoHyphens/>
        <w:spacing w:after="0" w:line="240" w:lineRule="auto"/>
        <w:rPr>
          <w:rFonts w:ascii="Calibri" w:hAnsi="Calibri" w:cs="Calibri"/>
          <w:iCs/>
        </w:rPr>
      </w:pPr>
    </w:p>
    <w:p w14:paraId="2901F5D8" w14:textId="7CA40F38" w:rsid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Transport layer encryption prevents data intercept through man-in-the-middle attacks of sensitive attributes like progress scores course and license registration details. Hashing and salting </w:t>
      </w:r>
      <w:r w:rsidR="00B553A0">
        <w:rPr>
          <w:rFonts w:ascii="Calibri" w:hAnsi="Calibri" w:cs="Calibri"/>
          <w:iCs/>
        </w:rPr>
        <w:t>drive</w:t>
      </w:r>
      <w:r w:rsidRPr="00F51ACD">
        <w:rPr>
          <w:rFonts w:ascii="Calibri" w:hAnsi="Calibri" w:cs="Calibri"/>
          <w:iCs/>
        </w:rPr>
        <w:t xml:space="preserve"> resilient credential storage such that recovery remains implausible even from data leaks. Proper key generation coupled with short validity periods ensures minimal exposure from capture. Securing secrets hierarchy prevents lateral pivot escalation.</w:t>
      </w:r>
    </w:p>
    <w:p w14:paraId="348CC45C" w14:textId="77777777" w:rsidR="00F51ACD" w:rsidRPr="00F51ACD" w:rsidRDefault="00F51ACD" w:rsidP="00F51ACD">
      <w:pPr>
        <w:suppressAutoHyphens/>
        <w:spacing w:after="0" w:line="240" w:lineRule="auto"/>
        <w:rPr>
          <w:rFonts w:ascii="Calibri" w:hAnsi="Calibri" w:cs="Calibri"/>
          <w:iCs/>
        </w:rPr>
      </w:pPr>
    </w:p>
    <w:p w14:paraId="4B412527" w14:textId="3CE8C052" w:rsidR="00F51ACD" w:rsidRP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Ongoing third-party penetration testing exercises secure independent validation of prevention efficacy over time as </w:t>
      </w:r>
      <w:r w:rsidR="00B553A0">
        <w:rPr>
          <w:rFonts w:ascii="Calibri" w:hAnsi="Calibri" w:cs="Calibri"/>
          <w:iCs/>
        </w:rPr>
        <w:t xml:space="preserve">the </w:t>
      </w:r>
      <w:r w:rsidRPr="00F51ACD">
        <w:rPr>
          <w:rFonts w:ascii="Calibri" w:hAnsi="Calibri" w:cs="Calibri"/>
          <w:iCs/>
        </w:rPr>
        <w:t>internal team</w:t>
      </w:r>
      <w:r>
        <w:rPr>
          <w:rFonts w:ascii="Calibri" w:hAnsi="Calibri" w:cs="Calibri"/>
          <w:iCs/>
        </w:rPr>
        <w:t>’</w:t>
      </w:r>
      <w:r w:rsidRPr="00F51ACD">
        <w:rPr>
          <w:rFonts w:ascii="Calibri" w:hAnsi="Calibri" w:cs="Calibri"/>
          <w:iCs/>
        </w:rPr>
        <w:t>s scale. Detailed remediation roadmaps strengthen real-world implementation practices beyond baseline compliance checklists.</w:t>
      </w:r>
    </w:p>
    <w:p w14:paraId="5D407848" w14:textId="77777777" w:rsidR="002C11FA" w:rsidRDefault="002C11FA" w:rsidP="002C11FA">
      <w:pPr>
        <w:suppressAutoHyphens/>
        <w:spacing w:after="0" w:line="240" w:lineRule="auto"/>
        <w:rPr>
          <w:rFonts w:ascii="Calibri" w:hAnsi="Calibri" w:cs="Calibri"/>
          <w:iCs/>
        </w:rPr>
      </w:pPr>
    </w:p>
    <w:p w14:paraId="4D6AF4B9" w14:textId="77777777" w:rsidR="002C11FA" w:rsidRPr="002C11FA" w:rsidRDefault="002C11FA" w:rsidP="002C11FA">
      <w:pPr>
        <w:suppressAutoHyphens/>
        <w:spacing w:after="0" w:line="240" w:lineRule="auto"/>
        <w:rPr>
          <w:rFonts w:ascii="Calibri" w:hAnsi="Calibri" w:cs="Calibri"/>
          <w:iCs/>
        </w:rPr>
      </w:pPr>
    </w:p>
    <w:p w14:paraId="68E83089" w14:textId="1B3B30E8" w:rsid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Browser-Based Access</w:t>
      </w:r>
      <w:r>
        <w:rPr>
          <w:rFonts w:ascii="Calibri" w:hAnsi="Calibri" w:cs="Calibri"/>
          <w:b/>
          <w:bCs/>
          <w:iCs/>
          <w:u w:val="single"/>
        </w:rPr>
        <w:t>:</w:t>
      </w:r>
    </w:p>
    <w:p w14:paraId="6A5CB642" w14:textId="77777777" w:rsidR="002C11FA" w:rsidRPr="002C11FA" w:rsidRDefault="002C11FA" w:rsidP="002C11FA">
      <w:pPr>
        <w:suppressAutoHyphens/>
        <w:spacing w:after="0" w:line="240" w:lineRule="auto"/>
        <w:rPr>
          <w:rFonts w:ascii="Calibri" w:hAnsi="Calibri" w:cs="Calibri"/>
          <w:iCs/>
          <w:u w:val="single"/>
        </w:rPr>
      </w:pPr>
    </w:p>
    <w:p w14:paraId="26073FDA" w14:textId="77777777" w:rsidR="00F51ACD" w:rsidRDefault="00F51ACD" w:rsidP="00F51ACD">
      <w:pPr>
        <w:suppressAutoHyphens/>
        <w:spacing w:after="0" w:line="240" w:lineRule="auto"/>
        <w:rPr>
          <w:rFonts w:ascii="Calibri" w:hAnsi="Calibri" w:cs="Calibri"/>
          <w:iCs/>
        </w:rPr>
      </w:pPr>
      <w:r w:rsidRPr="00F51ACD">
        <w:rPr>
          <w:rFonts w:ascii="Calibri" w:hAnsi="Calibri" w:cs="Calibri"/>
          <w:iCs/>
        </w:rPr>
        <w:t>Enabling learning through modern browsers removes technology adoption friction that otherwise discourages enrollment from digitally-savvy student generations across various devices from phones to tablets to computers.</w:t>
      </w:r>
    </w:p>
    <w:p w14:paraId="700D631C" w14:textId="77777777" w:rsidR="00F51ACD" w:rsidRPr="00F51ACD" w:rsidRDefault="00F51ACD" w:rsidP="00F51ACD">
      <w:pPr>
        <w:suppressAutoHyphens/>
        <w:spacing w:after="0" w:line="240" w:lineRule="auto"/>
        <w:rPr>
          <w:rFonts w:ascii="Calibri" w:hAnsi="Calibri" w:cs="Calibri"/>
          <w:iCs/>
        </w:rPr>
      </w:pPr>
    </w:p>
    <w:p w14:paraId="7F2957B2" w14:textId="4826CFB2" w:rsid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Eliminating install barriers through portable web access dramatically expands addressable market size to all connected citizens rather than just desktop users with admin permissions across corporate or private machines. Browser consistency also streamlines supportability for </w:t>
      </w:r>
      <w:r w:rsidR="00B553A0">
        <w:rPr>
          <w:rFonts w:ascii="Calibri" w:hAnsi="Calibri" w:cs="Calibri"/>
          <w:iCs/>
        </w:rPr>
        <w:t xml:space="preserve">the </w:t>
      </w:r>
      <w:r w:rsidRPr="00F51ACD">
        <w:rPr>
          <w:rFonts w:ascii="Calibri" w:hAnsi="Calibri" w:cs="Calibri"/>
          <w:iCs/>
        </w:rPr>
        <w:t>coaching staff.</w:t>
      </w:r>
    </w:p>
    <w:p w14:paraId="35B6ACC3" w14:textId="77777777" w:rsidR="00F51ACD" w:rsidRPr="00F51ACD" w:rsidRDefault="00F51ACD" w:rsidP="00F51ACD">
      <w:pPr>
        <w:suppressAutoHyphens/>
        <w:spacing w:after="0" w:line="240" w:lineRule="auto"/>
        <w:rPr>
          <w:rFonts w:ascii="Calibri" w:hAnsi="Calibri" w:cs="Calibri"/>
          <w:iCs/>
        </w:rPr>
      </w:pPr>
    </w:p>
    <w:p w14:paraId="70164F22" w14:textId="13FACB90" w:rsidR="00F51ACD" w:rsidRP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A device-agnostic approach future-proofs accessibility to the emerging interface paradigms students increasingly gravitate towards as input mechanisms evolve via voice, wearables, </w:t>
      </w:r>
      <w:r w:rsidR="00B553A0">
        <w:rPr>
          <w:rFonts w:ascii="Calibri" w:hAnsi="Calibri" w:cs="Calibri"/>
          <w:iCs/>
        </w:rPr>
        <w:t xml:space="preserve">and </w:t>
      </w:r>
      <w:r w:rsidRPr="00F51ACD">
        <w:rPr>
          <w:rFonts w:ascii="Calibri" w:hAnsi="Calibri" w:cs="Calibri"/>
          <w:iCs/>
        </w:rPr>
        <w:t>IOT appliances. Constructing adaptive learning journeys atop mature web standards protects content longevity.</w:t>
      </w:r>
    </w:p>
    <w:p w14:paraId="16CD173D" w14:textId="77777777" w:rsidR="002C11FA" w:rsidRPr="002C11FA" w:rsidRDefault="002C11FA" w:rsidP="002C11FA">
      <w:pPr>
        <w:suppressAutoHyphens/>
        <w:spacing w:after="0" w:line="240" w:lineRule="auto"/>
        <w:rPr>
          <w:rFonts w:ascii="Calibri" w:hAnsi="Calibri" w:cs="Calibri"/>
          <w:iCs/>
        </w:rPr>
      </w:pPr>
    </w:p>
    <w:p w14:paraId="080E5551" w14:textId="55014CCA" w:rsidR="002C11FA" w:rsidRDefault="002C11FA" w:rsidP="002C11FA">
      <w:pPr>
        <w:suppressAutoHyphens/>
        <w:spacing w:after="0" w:line="240" w:lineRule="auto"/>
        <w:rPr>
          <w:rFonts w:ascii="Calibri" w:hAnsi="Calibri" w:cs="Calibri"/>
          <w:b/>
          <w:bCs/>
          <w:iCs/>
          <w:u w:val="single"/>
        </w:rPr>
      </w:pPr>
      <w:r w:rsidRPr="002C11FA">
        <w:rPr>
          <w:rFonts w:ascii="Calibri" w:hAnsi="Calibri" w:cs="Calibri"/>
          <w:b/>
          <w:bCs/>
          <w:iCs/>
          <w:u w:val="single"/>
        </w:rPr>
        <w:t>Responsive Web Design</w:t>
      </w:r>
      <w:r>
        <w:rPr>
          <w:rFonts w:ascii="Calibri" w:hAnsi="Calibri" w:cs="Calibri"/>
          <w:b/>
          <w:bCs/>
          <w:iCs/>
          <w:u w:val="single"/>
        </w:rPr>
        <w:t>:</w:t>
      </w:r>
    </w:p>
    <w:p w14:paraId="463579FE" w14:textId="77777777" w:rsidR="002C11FA" w:rsidRPr="002C11FA" w:rsidRDefault="002C11FA" w:rsidP="002C11FA">
      <w:pPr>
        <w:suppressAutoHyphens/>
        <w:spacing w:after="0" w:line="240" w:lineRule="auto"/>
        <w:rPr>
          <w:rFonts w:ascii="Calibri" w:hAnsi="Calibri" w:cs="Calibri"/>
          <w:iCs/>
          <w:u w:val="single"/>
        </w:rPr>
      </w:pPr>
    </w:p>
    <w:p w14:paraId="0E0E2F15" w14:textId="17601C5F" w:rsidR="00F51ACD" w:rsidRDefault="00F51ACD" w:rsidP="00F51ACD">
      <w:pPr>
        <w:suppressAutoHyphens/>
        <w:spacing w:after="0" w:line="240" w:lineRule="auto"/>
        <w:rPr>
          <w:rFonts w:ascii="Calibri" w:hAnsi="Calibri" w:cs="Calibri"/>
          <w:iCs/>
        </w:rPr>
      </w:pPr>
      <w:r w:rsidRPr="00F51ACD">
        <w:rPr>
          <w:rFonts w:ascii="Calibri" w:hAnsi="Calibri" w:cs="Calibri"/>
          <w:iCs/>
        </w:rPr>
        <w:t xml:space="preserve">Responsive front-end patterns persist </w:t>
      </w:r>
      <w:r w:rsidR="00B553A0">
        <w:rPr>
          <w:rFonts w:ascii="Calibri" w:hAnsi="Calibri" w:cs="Calibri"/>
          <w:iCs/>
        </w:rPr>
        <w:t xml:space="preserve">in </w:t>
      </w:r>
      <w:r w:rsidRPr="00F51ACD">
        <w:rPr>
          <w:rFonts w:ascii="Calibri" w:hAnsi="Calibri" w:cs="Calibri"/>
          <w:iCs/>
        </w:rPr>
        <w:t>usability and convenience during transitions across small touchscreens to expansive desktop displays without disorientation through page mutations or lost insights that fracture learning continuity.</w:t>
      </w:r>
    </w:p>
    <w:p w14:paraId="5D4334F4" w14:textId="77777777" w:rsidR="00F51ACD" w:rsidRDefault="00F51ACD" w:rsidP="00F51ACD">
      <w:pPr>
        <w:suppressAutoHyphens/>
        <w:spacing w:after="0" w:line="240" w:lineRule="auto"/>
        <w:rPr>
          <w:rFonts w:ascii="Calibri" w:hAnsi="Calibri" w:cs="Calibri"/>
          <w:iCs/>
        </w:rPr>
      </w:pPr>
    </w:p>
    <w:p w14:paraId="6FDA6551" w14:textId="3010C2CE" w:rsidR="00F51ACD" w:rsidRDefault="00F51ACD" w:rsidP="00F51ACD">
      <w:pPr>
        <w:suppressAutoHyphens/>
        <w:spacing w:after="0" w:line="240" w:lineRule="auto"/>
        <w:rPr>
          <w:rFonts w:ascii="Calibri" w:hAnsi="Calibri" w:cs="Calibri"/>
          <w:iCs/>
        </w:rPr>
      </w:pPr>
      <w:r w:rsidRPr="00F51ACD">
        <w:rPr>
          <w:rFonts w:ascii="Calibri" w:hAnsi="Calibri" w:cs="Calibri"/>
          <w:iCs/>
        </w:rPr>
        <w:t>Interface resilience regardless of form factor expands student self-service flexibility to consume materials at their preferred device already on hand without workflow disruption forcing hardware changes mid-session due to rendering loss. Dynamically adaptive designs thus foster student-centric learning venues.</w:t>
      </w:r>
    </w:p>
    <w:p w14:paraId="7646E739" w14:textId="77777777" w:rsidR="00F51ACD" w:rsidRPr="00F51ACD" w:rsidRDefault="00F51ACD" w:rsidP="00F51ACD">
      <w:pPr>
        <w:suppressAutoHyphens/>
        <w:spacing w:after="0" w:line="240" w:lineRule="auto"/>
        <w:rPr>
          <w:rFonts w:ascii="Calibri" w:hAnsi="Calibri" w:cs="Calibri"/>
          <w:iCs/>
        </w:rPr>
      </w:pPr>
    </w:p>
    <w:p w14:paraId="286DB47C" w14:textId="5D2D1FCF" w:rsidR="00F51ACD" w:rsidRPr="00F51ACD" w:rsidRDefault="00F51ACD" w:rsidP="00F51ACD">
      <w:pPr>
        <w:suppressAutoHyphens/>
        <w:spacing w:after="0" w:line="240" w:lineRule="auto"/>
        <w:rPr>
          <w:rFonts w:ascii="Calibri" w:hAnsi="Calibri" w:cs="Calibri"/>
          <w:iCs/>
        </w:rPr>
      </w:pPr>
      <w:r w:rsidRPr="00F51ACD">
        <w:rPr>
          <w:rFonts w:ascii="Calibri" w:hAnsi="Calibri" w:cs="Calibri"/>
          <w:iCs/>
        </w:rPr>
        <w:t>Progressively enhanced components progressively add value across capability spectra without regression. Graceful degradation protects baseline content availability by correlating component complexity to network conditions and hardware limits. Validation ensures accessibility compliance amidst fluid layouts. Intuitive menus, badges</w:t>
      </w:r>
      <w:r w:rsidR="00B553A0">
        <w:rPr>
          <w:rFonts w:ascii="Calibri" w:hAnsi="Calibri" w:cs="Calibri"/>
          <w:iCs/>
        </w:rPr>
        <w:t>,</w:t>
      </w:r>
      <w:r w:rsidRPr="00F51ACD">
        <w:rPr>
          <w:rFonts w:ascii="Calibri" w:hAnsi="Calibri" w:cs="Calibri"/>
          <w:iCs/>
        </w:rPr>
        <w:t xml:space="preserve"> and site orientation safeguard context through transformations.</w:t>
      </w:r>
    </w:p>
    <w:p w14:paraId="0611C717" w14:textId="20B8600B" w:rsidR="007E12E6" w:rsidRDefault="007E12E6" w:rsidP="002C11FA">
      <w:pPr>
        <w:suppressAutoHyphens/>
        <w:spacing w:after="0" w:line="240" w:lineRule="auto"/>
        <w:rPr>
          <w:rFonts w:ascii="Calibri" w:hAnsi="Calibri" w:cs="Calibri"/>
          <w:iCs/>
        </w:rPr>
      </w:pPr>
    </w:p>
    <w:p w14:paraId="17230128" w14:textId="77777777" w:rsidR="00F51ACD" w:rsidRDefault="00F51ACD" w:rsidP="002C11FA">
      <w:pPr>
        <w:suppressAutoHyphens/>
        <w:spacing w:after="0" w:line="240" w:lineRule="auto"/>
        <w:rPr>
          <w:rFonts w:ascii="Calibri" w:hAnsi="Calibri" w:cs="Calibri"/>
          <w:iCs/>
        </w:rPr>
      </w:pPr>
    </w:p>
    <w:p w14:paraId="7793BBDF" w14:textId="77777777" w:rsidR="00F51ACD" w:rsidRDefault="00F51ACD" w:rsidP="002C11FA">
      <w:pPr>
        <w:suppressAutoHyphens/>
        <w:spacing w:after="0" w:line="240" w:lineRule="auto"/>
        <w:rPr>
          <w:rFonts w:ascii="Calibri" w:hAnsi="Calibri" w:cs="Calibri"/>
          <w:iCs/>
        </w:rPr>
      </w:pPr>
    </w:p>
    <w:p w14:paraId="5617B637" w14:textId="77777777" w:rsidR="00F51ACD" w:rsidRDefault="00F51ACD" w:rsidP="002C11FA">
      <w:pPr>
        <w:suppressAutoHyphens/>
        <w:spacing w:after="0" w:line="240" w:lineRule="auto"/>
        <w:rPr>
          <w:rFonts w:ascii="Calibri" w:hAnsi="Calibri" w:cs="Calibri"/>
          <w:iCs/>
        </w:rPr>
      </w:pPr>
    </w:p>
    <w:p w14:paraId="77A3064D" w14:textId="77777777" w:rsidR="00F51ACD" w:rsidRDefault="00F51ACD" w:rsidP="002C11FA">
      <w:pPr>
        <w:suppressAutoHyphens/>
        <w:spacing w:after="0" w:line="240" w:lineRule="auto"/>
        <w:rPr>
          <w:rFonts w:ascii="Calibri" w:hAnsi="Calibri" w:cs="Calibri"/>
          <w:iCs/>
        </w:rPr>
      </w:pPr>
    </w:p>
    <w:p w14:paraId="5C99A013" w14:textId="77777777" w:rsidR="00F51ACD" w:rsidRDefault="00F51ACD" w:rsidP="002C11FA">
      <w:pPr>
        <w:suppressAutoHyphens/>
        <w:spacing w:after="0" w:line="240" w:lineRule="auto"/>
        <w:rPr>
          <w:rFonts w:ascii="Calibri" w:hAnsi="Calibri" w:cs="Calibri"/>
          <w:iCs/>
        </w:rPr>
      </w:pPr>
    </w:p>
    <w:p w14:paraId="46F5D2F1" w14:textId="77777777" w:rsidR="00F51ACD" w:rsidRDefault="00F51ACD" w:rsidP="002C11FA">
      <w:pPr>
        <w:suppressAutoHyphens/>
        <w:spacing w:after="0" w:line="240" w:lineRule="auto"/>
        <w:rPr>
          <w:rFonts w:ascii="Calibri" w:hAnsi="Calibri" w:cs="Calibri"/>
          <w:iCs/>
        </w:rPr>
      </w:pPr>
    </w:p>
    <w:p w14:paraId="21538E3C" w14:textId="77777777" w:rsidR="00F51ACD" w:rsidRDefault="00F51ACD" w:rsidP="002C11FA">
      <w:pPr>
        <w:suppressAutoHyphens/>
        <w:spacing w:after="0" w:line="240" w:lineRule="auto"/>
        <w:rPr>
          <w:rFonts w:ascii="Calibri" w:hAnsi="Calibri" w:cs="Calibri"/>
          <w:iCs/>
        </w:rPr>
      </w:pPr>
    </w:p>
    <w:p w14:paraId="7A8ECD7B" w14:textId="77777777" w:rsidR="00F51ACD" w:rsidRDefault="00F51ACD" w:rsidP="002C11FA">
      <w:pPr>
        <w:suppressAutoHyphens/>
        <w:spacing w:after="0" w:line="240" w:lineRule="auto"/>
        <w:rPr>
          <w:rFonts w:ascii="Calibri" w:hAnsi="Calibri" w:cs="Calibri"/>
          <w:iCs/>
        </w:rPr>
      </w:pPr>
    </w:p>
    <w:p w14:paraId="39FB6613" w14:textId="77777777" w:rsidR="00F51ACD" w:rsidRDefault="00F51ACD" w:rsidP="002C11FA">
      <w:pPr>
        <w:suppressAutoHyphens/>
        <w:spacing w:after="0" w:line="240" w:lineRule="auto"/>
        <w:rPr>
          <w:rFonts w:ascii="Calibri" w:hAnsi="Calibri" w:cs="Calibri"/>
          <w:iCs/>
        </w:rPr>
      </w:pPr>
    </w:p>
    <w:p w14:paraId="7B1A574F" w14:textId="77777777" w:rsidR="00F51ACD" w:rsidRDefault="00F51ACD" w:rsidP="002C11FA">
      <w:pPr>
        <w:suppressAutoHyphens/>
        <w:spacing w:after="0" w:line="240" w:lineRule="auto"/>
        <w:rPr>
          <w:rFonts w:ascii="Calibri" w:hAnsi="Calibri" w:cs="Calibri"/>
          <w:iCs/>
        </w:rPr>
      </w:pPr>
    </w:p>
    <w:p w14:paraId="262D394E" w14:textId="77777777" w:rsidR="00F51ACD" w:rsidRDefault="00F51ACD" w:rsidP="002C11FA">
      <w:pPr>
        <w:suppressAutoHyphens/>
        <w:spacing w:after="0" w:line="240" w:lineRule="auto"/>
        <w:rPr>
          <w:rFonts w:ascii="Calibri" w:hAnsi="Calibri" w:cs="Calibri"/>
          <w:iCs/>
        </w:rPr>
      </w:pPr>
    </w:p>
    <w:p w14:paraId="777B7C45" w14:textId="77777777" w:rsidR="00F51ACD" w:rsidRDefault="00F51ACD" w:rsidP="002C11FA">
      <w:pPr>
        <w:suppressAutoHyphens/>
        <w:spacing w:after="0" w:line="240" w:lineRule="auto"/>
        <w:rPr>
          <w:rFonts w:ascii="Calibri" w:hAnsi="Calibri" w:cs="Calibri"/>
          <w:iCs/>
        </w:rPr>
      </w:pPr>
    </w:p>
    <w:p w14:paraId="6974AEF2" w14:textId="77777777" w:rsidR="00F51ACD" w:rsidRDefault="00F51ACD" w:rsidP="002C11FA">
      <w:pPr>
        <w:suppressAutoHyphens/>
        <w:spacing w:after="0" w:line="240" w:lineRule="auto"/>
        <w:rPr>
          <w:rFonts w:ascii="Calibri" w:hAnsi="Calibri" w:cs="Calibri"/>
          <w:iCs/>
        </w:rPr>
      </w:pPr>
    </w:p>
    <w:p w14:paraId="0AFCF24C" w14:textId="77777777" w:rsidR="00F51ACD" w:rsidRDefault="00F51ACD" w:rsidP="002C11FA">
      <w:pPr>
        <w:suppressAutoHyphens/>
        <w:spacing w:after="0" w:line="240" w:lineRule="auto"/>
        <w:rPr>
          <w:rFonts w:ascii="Calibri" w:hAnsi="Calibri" w:cs="Calibri"/>
          <w:iCs/>
        </w:rPr>
      </w:pPr>
    </w:p>
    <w:p w14:paraId="7159735D" w14:textId="77777777" w:rsidR="00F51ACD" w:rsidRDefault="00F51ACD" w:rsidP="002C11FA">
      <w:pPr>
        <w:suppressAutoHyphens/>
        <w:spacing w:after="0" w:line="240" w:lineRule="auto"/>
        <w:rPr>
          <w:rFonts w:ascii="Calibri" w:hAnsi="Calibri" w:cs="Calibri"/>
          <w:iCs/>
        </w:rPr>
      </w:pPr>
    </w:p>
    <w:p w14:paraId="46C09A74" w14:textId="77777777" w:rsidR="00F51ACD" w:rsidRDefault="00F51ACD" w:rsidP="002C11FA">
      <w:pPr>
        <w:suppressAutoHyphens/>
        <w:spacing w:after="0" w:line="240" w:lineRule="auto"/>
        <w:rPr>
          <w:rFonts w:ascii="Calibri" w:hAnsi="Calibri" w:cs="Calibri"/>
          <w:iCs/>
        </w:rPr>
      </w:pPr>
    </w:p>
    <w:p w14:paraId="14260707" w14:textId="77777777" w:rsidR="00F51ACD" w:rsidRDefault="00F51ACD" w:rsidP="002C11FA">
      <w:pPr>
        <w:suppressAutoHyphens/>
        <w:spacing w:after="0" w:line="240" w:lineRule="auto"/>
        <w:rPr>
          <w:rFonts w:ascii="Calibri" w:hAnsi="Calibri" w:cs="Calibri"/>
          <w:iCs/>
        </w:rPr>
      </w:pPr>
    </w:p>
    <w:p w14:paraId="16DDB8A3" w14:textId="77777777" w:rsidR="00F51ACD" w:rsidRDefault="00F51ACD" w:rsidP="002C11FA">
      <w:pPr>
        <w:suppressAutoHyphens/>
        <w:spacing w:after="0" w:line="240" w:lineRule="auto"/>
        <w:rPr>
          <w:rFonts w:ascii="Calibri" w:hAnsi="Calibri" w:cs="Calibri"/>
          <w:iCs/>
        </w:rPr>
      </w:pPr>
    </w:p>
    <w:p w14:paraId="6BA9DDEC" w14:textId="6F43903A" w:rsidR="00F51ACD" w:rsidRPr="00A206F4" w:rsidRDefault="00F51ACD" w:rsidP="002C11FA">
      <w:pPr>
        <w:suppressAutoHyphens/>
        <w:spacing w:after="0" w:line="240" w:lineRule="auto"/>
        <w:rPr>
          <w:rFonts w:ascii="Calibri" w:hAnsi="Calibri" w:cs="Calibri"/>
          <w:b/>
          <w:bCs/>
          <w:iCs/>
        </w:rPr>
      </w:pPr>
      <w:r w:rsidRPr="00A206F4">
        <w:rPr>
          <w:rFonts w:ascii="Calibri" w:hAnsi="Calibri" w:cs="Calibri"/>
          <w:b/>
          <w:bCs/>
          <w:iCs/>
        </w:rPr>
        <w:t>Reference:</w:t>
      </w:r>
    </w:p>
    <w:p w14:paraId="5E57E918" w14:textId="77777777" w:rsidR="00A206F4" w:rsidRDefault="00A206F4" w:rsidP="002C11FA">
      <w:pPr>
        <w:suppressAutoHyphens/>
        <w:spacing w:after="0" w:line="240" w:lineRule="auto"/>
        <w:rPr>
          <w:rFonts w:ascii="Calibri" w:hAnsi="Calibri" w:cs="Calibri"/>
          <w:iCs/>
        </w:rPr>
      </w:pPr>
    </w:p>
    <w:p w14:paraId="016605F1" w14:textId="394BB30F" w:rsidR="00F51ACD" w:rsidRDefault="00B553A0" w:rsidP="002C11FA">
      <w:pPr>
        <w:suppressAutoHyphens/>
        <w:spacing w:after="0" w:line="240" w:lineRule="auto"/>
      </w:pPr>
      <w:r w:rsidRPr="00B553A0">
        <w:rPr>
          <w:rFonts w:ascii="Calibri" w:hAnsi="Calibri" w:cs="Calibri"/>
          <w:iCs/>
        </w:rPr>
        <w:t xml:space="preserve">Iorio, F., &amp; Snowdon, J.L. (2011). Leveraging cloud computing and </w:t>
      </w:r>
      <w:proofErr w:type="gramStart"/>
      <w:r w:rsidRPr="00B553A0">
        <w:rPr>
          <w:rFonts w:ascii="Calibri" w:hAnsi="Calibri" w:cs="Calibri"/>
          <w:iCs/>
        </w:rPr>
        <w:t>high performance</w:t>
      </w:r>
      <w:proofErr w:type="gramEnd"/>
      <w:r w:rsidRPr="00B553A0">
        <w:rPr>
          <w:rFonts w:ascii="Calibri" w:hAnsi="Calibri" w:cs="Calibri"/>
          <w:iCs/>
        </w:rPr>
        <w:t xml:space="preserve"> computing advances for next-generation architecture, urban design and construction projects. </w:t>
      </w:r>
      <w:r w:rsidRPr="00B553A0">
        <w:rPr>
          <w:rFonts w:ascii="Calibri" w:hAnsi="Calibri" w:cs="Calibri"/>
          <w:i/>
          <w:iCs/>
        </w:rPr>
        <w:t>Spring Simulation Multiconference</w:t>
      </w:r>
      <w:r w:rsidRPr="00B553A0">
        <w:rPr>
          <w:rFonts w:ascii="Calibri" w:hAnsi="Calibri" w:cs="Calibri"/>
          <w:iCs/>
        </w:rPr>
        <w:t>.</w:t>
      </w:r>
      <w:r>
        <w:rPr>
          <w:rFonts w:ascii="Calibri" w:hAnsi="Calibri" w:cs="Calibri"/>
          <w:iCs/>
        </w:rPr>
        <w:t xml:space="preserve"> </w:t>
      </w:r>
      <w:hyperlink r:id="rId12" w:history="1">
        <w:r>
          <w:rPr>
            <w:rStyle w:val="Hyperlink"/>
          </w:rPr>
          <w:t xml:space="preserve">Leveraging cloud computing and </w:t>
        </w:r>
        <w:proofErr w:type="gramStart"/>
        <w:r>
          <w:rPr>
            <w:rStyle w:val="Hyperlink"/>
          </w:rPr>
          <w:t>high performance</w:t>
        </w:r>
        <w:proofErr w:type="gramEnd"/>
        <w:r>
          <w:rPr>
            <w:rStyle w:val="Hyperlink"/>
          </w:rPr>
          <w:t xml:space="preserve"> computing advances for next-generation architecture, urban design and construction projects | Proceedings of the 2011 Symposium on Simulation for Architecture and Urban Design (acm.org)</w:t>
        </w:r>
      </w:hyperlink>
    </w:p>
    <w:p w14:paraId="77DF0914" w14:textId="77777777" w:rsidR="00B553A0" w:rsidRDefault="00B553A0" w:rsidP="002C11FA">
      <w:pPr>
        <w:suppressAutoHyphens/>
        <w:spacing w:after="0" w:line="240" w:lineRule="auto"/>
      </w:pPr>
    </w:p>
    <w:p w14:paraId="33320C4D" w14:textId="3A1D651E" w:rsidR="00B553A0" w:rsidRDefault="00B553A0" w:rsidP="00B553A0">
      <w:pPr>
        <w:rPr>
          <w:rFonts w:ascii="Segoe UI" w:hAnsi="Segoe UI" w:cs="Segoe UI"/>
          <w:color w:val="333333"/>
          <w:sz w:val="21"/>
          <w:szCs w:val="21"/>
        </w:rPr>
      </w:pPr>
      <w:r>
        <w:rPr>
          <w:rFonts w:ascii="Segoe UI" w:hAnsi="Segoe UI" w:cs="Segoe UI"/>
          <w:color w:val="333333"/>
          <w:sz w:val="21"/>
          <w:szCs w:val="21"/>
        </w:rPr>
        <w:t xml:space="preserve">G S </w:t>
      </w:r>
      <w:proofErr w:type="spellStart"/>
      <w:r>
        <w:rPr>
          <w:rFonts w:ascii="Segoe UI" w:hAnsi="Segoe UI" w:cs="Segoe UI"/>
          <w:color w:val="333333"/>
          <w:sz w:val="21"/>
          <w:szCs w:val="21"/>
        </w:rPr>
        <w:t>Santyadiputra</w:t>
      </w:r>
      <w:proofErr w:type="spellEnd"/>
      <w:r>
        <w:rPr>
          <w:rFonts w:ascii="Segoe UI" w:hAnsi="Segoe UI" w:cs="Segoe UI"/>
          <w:color w:val="333333"/>
          <w:sz w:val="21"/>
          <w:szCs w:val="21"/>
        </w:rPr>
        <w:t> </w:t>
      </w:r>
      <w:r>
        <w:rPr>
          <w:rStyle w:val="Emphasis"/>
          <w:rFonts w:ascii="Segoe UI" w:hAnsi="Segoe UI" w:cs="Segoe UI"/>
          <w:color w:val="333333"/>
          <w:sz w:val="21"/>
          <w:szCs w:val="21"/>
          <w:bdr w:val="none" w:sz="0" w:space="0" w:color="auto" w:frame="1"/>
        </w:rPr>
        <w:t>et al</w:t>
      </w:r>
      <w:r>
        <w:rPr>
          <w:rFonts w:ascii="Segoe UI" w:hAnsi="Segoe UI" w:cs="Segoe UI"/>
          <w:color w:val="333333"/>
          <w:sz w:val="21"/>
          <w:szCs w:val="21"/>
        </w:rPr>
        <w:t> </w:t>
      </w:r>
      <w:r>
        <w:rPr>
          <w:rFonts w:ascii="Segoe UI" w:hAnsi="Segoe UI" w:cs="Segoe UI"/>
          <w:color w:val="333333"/>
          <w:sz w:val="21"/>
          <w:szCs w:val="21"/>
        </w:rPr>
        <w:t>(</w:t>
      </w:r>
      <w:r>
        <w:rPr>
          <w:rFonts w:ascii="Segoe UI" w:hAnsi="Segoe UI" w:cs="Segoe UI"/>
          <w:color w:val="333333"/>
          <w:sz w:val="21"/>
          <w:szCs w:val="21"/>
        </w:rPr>
        <w:t>202</w:t>
      </w:r>
      <w:r>
        <w:rPr>
          <w:rFonts w:ascii="Segoe UI" w:hAnsi="Segoe UI" w:cs="Segoe UI"/>
          <w:color w:val="333333"/>
          <w:sz w:val="21"/>
          <w:szCs w:val="21"/>
        </w:rPr>
        <w:t xml:space="preserve">1) </w:t>
      </w:r>
      <w:r w:rsidRPr="00B553A0">
        <w:rPr>
          <w:rFonts w:ascii="Segoe UI" w:hAnsi="Segoe UI" w:cs="Segoe UI"/>
          <w:color w:val="333333"/>
          <w:sz w:val="21"/>
          <w:szCs w:val="21"/>
        </w:rPr>
        <w:t>The effectiveness of </w:t>
      </w:r>
      <w:r w:rsidRPr="00B553A0">
        <w:rPr>
          <w:rFonts w:ascii="Segoe UI" w:hAnsi="Segoe UI" w:cs="Segoe UI"/>
          <w:i/>
          <w:iCs/>
          <w:color w:val="333333"/>
          <w:sz w:val="21"/>
          <w:szCs w:val="21"/>
        </w:rPr>
        <w:t>Automatic Network Administration</w:t>
      </w:r>
      <w:r w:rsidRPr="00B553A0">
        <w:rPr>
          <w:rFonts w:ascii="Segoe UI" w:hAnsi="Segoe UI" w:cs="Segoe UI"/>
          <w:color w:val="333333"/>
          <w:sz w:val="21"/>
          <w:szCs w:val="21"/>
        </w:rPr>
        <w:t> (ANA) in network automation simulation at Universitas Pendidikan Ganesha</w:t>
      </w:r>
      <w:r>
        <w:rPr>
          <w:rFonts w:ascii="Segoe UI" w:hAnsi="Segoe UI" w:cs="Segoe UI"/>
          <w:color w:val="333333"/>
          <w:sz w:val="21"/>
          <w:szCs w:val="21"/>
        </w:rPr>
        <w:t> </w:t>
      </w:r>
      <w:r>
        <w:rPr>
          <w:rStyle w:val="Emphasis"/>
          <w:rFonts w:ascii="Segoe UI" w:hAnsi="Segoe UI" w:cs="Segoe UI"/>
          <w:color w:val="333333"/>
          <w:sz w:val="21"/>
          <w:szCs w:val="21"/>
          <w:bdr w:val="none" w:sz="0" w:space="0" w:color="auto" w:frame="1"/>
        </w:rPr>
        <w:t>J. Phys.: Conf. Ser.</w:t>
      </w:r>
      <w:r>
        <w:rPr>
          <w:rFonts w:ascii="Segoe UI" w:hAnsi="Segoe UI" w:cs="Segoe UI"/>
          <w:color w:val="333333"/>
          <w:sz w:val="21"/>
          <w:szCs w:val="21"/>
        </w:rPr>
        <w:t> </w:t>
      </w:r>
      <w:hyperlink r:id="rId13" w:history="1">
        <w:r w:rsidRPr="00B553A0">
          <w:rPr>
            <w:rStyle w:val="Hyperlink"/>
            <w:rFonts w:ascii="Segoe UI" w:hAnsi="Segoe UI" w:cs="Segoe UI"/>
            <w:sz w:val="21"/>
            <w:szCs w:val="21"/>
          </w:rPr>
          <w:t xml:space="preserve">The effectiveness of Automatic Network Administration (ANA) in network automation simulation at Universitas Pendidikan Ganesha - </w:t>
        </w:r>
        <w:proofErr w:type="spellStart"/>
        <w:r w:rsidRPr="00B553A0">
          <w:rPr>
            <w:rStyle w:val="Hyperlink"/>
            <w:rFonts w:ascii="Segoe UI" w:hAnsi="Segoe UI" w:cs="Segoe UI"/>
            <w:sz w:val="21"/>
            <w:szCs w:val="21"/>
          </w:rPr>
          <w:t>IOPscience</w:t>
        </w:r>
        <w:proofErr w:type="spellEnd"/>
      </w:hyperlink>
    </w:p>
    <w:p w14:paraId="3D2DE517" w14:textId="77777777" w:rsidR="00A206F4" w:rsidRDefault="00A206F4" w:rsidP="00B553A0">
      <w:pPr>
        <w:rPr>
          <w:rFonts w:ascii="Segoe UI" w:hAnsi="Segoe UI" w:cs="Segoe UI"/>
          <w:color w:val="333333"/>
          <w:sz w:val="21"/>
          <w:szCs w:val="21"/>
        </w:rPr>
      </w:pPr>
    </w:p>
    <w:p w14:paraId="4108C579" w14:textId="77777777" w:rsidR="00A206F4" w:rsidRDefault="00A206F4" w:rsidP="00A206F4">
      <w:pPr>
        <w:suppressAutoHyphens/>
        <w:spacing w:after="0" w:line="240" w:lineRule="auto"/>
      </w:pPr>
      <w:r w:rsidRPr="00A206F4">
        <w:rPr>
          <w:rFonts w:ascii="Calibri" w:hAnsi="Calibri" w:cs="Calibri"/>
          <w:iCs/>
        </w:rPr>
        <w:t xml:space="preserve">Khando, Khando &amp; Islam, M Sirajul &amp; Gao, Shang. (2022). The Emerging Technologies of Digital Payments and Associated Challenges: A Systematic Literature Review. Future Internet. </w:t>
      </w:r>
      <w:hyperlink r:id="rId14" w:history="1">
        <w:r>
          <w:rPr>
            <w:rStyle w:val="Hyperlink"/>
          </w:rPr>
          <w:t>Download citation of The Emerging Technologies of Digital Payments and Associated Challenges: A Systematic Literature Review (researchgate.net)</w:t>
        </w:r>
      </w:hyperlink>
    </w:p>
    <w:p w14:paraId="20BB0057" w14:textId="77777777" w:rsidR="00A206F4" w:rsidRPr="00B553A0" w:rsidRDefault="00A206F4" w:rsidP="00B553A0">
      <w:pPr>
        <w:rPr>
          <w:rFonts w:ascii="Segoe UI" w:hAnsi="Segoe UI" w:cs="Segoe UI"/>
          <w:color w:val="333333"/>
          <w:sz w:val="21"/>
          <w:szCs w:val="21"/>
        </w:rPr>
      </w:pPr>
    </w:p>
    <w:p w14:paraId="5E44D31D" w14:textId="77777777" w:rsidR="00F51ACD" w:rsidRPr="002C11FA" w:rsidRDefault="00F51ACD" w:rsidP="002C11FA">
      <w:pPr>
        <w:suppressAutoHyphens/>
        <w:spacing w:after="0" w:line="240" w:lineRule="auto"/>
        <w:rPr>
          <w:rFonts w:ascii="Calibri" w:hAnsi="Calibri" w:cs="Calibri"/>
          <w:iCs/>
        </w:rPr>
      </w:pPr>
    </w:p>
    <w:sectPr w:rsidR="00F51ACD" w:rsidRPr="002C11FA">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BBB7" w14:textId="77777777" w:rsidR="0014448F" w:rsidRDefault="0014448F">
      <w:pPr>
        <w:spacing w:after="0" w:line="240" w:lineRule="auto"/>
      </w:pPr>
      <w:r>
        <w:separator/>
      </w:r>
    </w:p>
  </w:endnote>
  <w:endnote w:type="continuationSeparator" w:id="0">
    <w:p w14:paraId="3CA5E439" w14:textId="77777777" w:rsidR="0014448F" w:rsidRDefault="0014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1B6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52D8" w14:textId="77777777" w:rsidR="0014448F" w:rsidRDefault="0014448F">
      <w:pPr>
        <w:spacing w:after="0" w:line="240" w:lineRule="auto"/>
      </w:pPr>
      <w:r>
        <w:separator/>
      </w:r>
    </w:p>
  </w:footnote>
  <w:footnote w:type="continuationSeparator" w:id="0">
    <w:p w14:paraId="5102BB93" w14:textId="77777777" w:rsidR="0014448F" w:rsidRDefault="00144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34B1" w14:textId="77777777" w:rsidR="00895C86" w:rsidRPr="00895C86" w:rsidRDefault="00895C86" w:rsidP="00895C86">
    <w:pPr>
      <w:pStyle w:val="Header"/>
      <w:jc w:val="center"/>
    </w:pPr>
    <w:r w:rsidRPr="00365759">
      <w:rPr>
        <w:noProof/>
      </w:rPr>
      <w:drawing>
        <wp:inline distT="0" distB="0" distL="0" distR="0" wp14:anchorId="6595E57C" wp14:editId="4291C38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448F"/>
    <w:rsid w:val="00274D86"/>
    <w:rsid w:val="002C11FA"/>
    <w:rsid w:val="002D688C"/>
    <w:rsid w:val="004D6AF6"/>
    <w:rsid w:val="00754D65"/>
    <w:rsid w:val="00767664"/>
    <w:rsid w:val="007C2BAF"/>
    <w:rsid w:val="007E12E6"/>
    <w:rsid w:val="00827CFF"/>
    <w:rsid w:val="00860723"/>
    <w:rsid w:val="008915DC"/>
    <w:rsid w:val="00895C86"/>
    <w:rsid w:val="008C44E1"/>
    <w:rsid w:val="00954399"/>
    <w:rsid w:val="009C0C32"/>
    <w:rsid w:val="009D100E"/>
    <w:rsid w:val="00A206F4"/>
    <w:rsid w:val="00AE52D4"/>
    <w:rsid w:val="00B553A0"/>
    <w:rsid w:val="00BD6184"/>
    <w:rsid w:val="00BF629A"/>
    <w:rsid w:val="00C719EF"/>
    <w:rsid w:val="00E0362B"/>
    <w:rsid w:val="00F5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F910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F51ACD"/>
    <w:rPr>
      <w:color w:val="605E5C"/>
      <w:shd w:val="clear" w:color="auto" w:fill="E1DFDD"/>
    </w:rPr>
  </w:style>
  <w:style w:type="character" w:styleId="FollowedHyperlink">
    <w:name w:val="FollowedHyperlink"/>
    <w:basedOn w:val="DefaultParagraphFont"/>
    <w:uiPriority w:val="99"/>
    <w:semiHidden/>
    <w:unhideWhenUsed/>
    <w:rsid w:val="00F51ACD"/>
    <w:rPr>
      <w:color w:val="800080" w:themeColor="followedHyperlink"/>
      <w:u w:val="single"/>
    </w:rPr>
  </w:style>
  <w:style w:type="character" w:styleId="Emphasis">
    <w:name w:val="Emphasis"/>
    <w:basedOn w:val="DefaultParagraphFont"/>
    <w:uiPriority w:val="20"/>
    <w:qFormat/>
    <w:rsid w:val="00B55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362">
      <w:bodyDiv w:val="1"/>
      <w:marLeft w:val="0"/>
      <w:marRight w:val="0"/>
      <w:marTop w:val="0"/>
      <w:marBottom w:val="0"/>
      <w:divBdr>
        <w:top w:val="none" w:sz="0" w:space="0" w:color="auto"/>
        <w:left w:val="none" w:sz="0" w:space="0" w:color="auto"/>
        <w:bottom w:val="none" w:sz="0" w:space="0" w:color="auto"/>
        <w:right w:val="none" w:sz="0" w:space="0" w:color="auto"/>
      </w:divBdr>
    </w:div>
    <w:div w:id="91173648">
      <w:bodyDiv w:val="1"/>
      <w:marLeft w:val="0"/>
      <w:marRight w:val="0"/>
      <w:marTop w:val="0"/>
      <w:marBottom w:val="0"/>
      <w:divBdr>
        <w:top w:val="none" w:sz="0" w:space="0" w:color="auto"/>
        <w:left w:val="none" w:sz="0" w:space="0" w:color="auto"/>
        <w:bottom w:val="none" w:sz="0" w:space="0" w:color="auto"/>
        <w:right w:val="none" w:sz="0" w:space="0" w:color="auto"/>
      </w:divBdr>
    </w:div>
    <w:div w:id="112486335">
      <w:bodyDiv w:val="1"/>
      <w:marLeft w:val="0"/>
      <w:marRight w:val="0"/>
      <w:marTop w:val="0"/>
      <w:marBottom w:val="0"/>
      <w:divBdr>
        <w:top w:val="none" w:sz="0" w:space="0" w:color="auto"/>
        <w:left w:val="none" w:sz="0" w:space="0" w:color="auto"/>
        <w:bottom w:val="none" w:sz="0" w:space="0" w:color="auto"/>
        <w:right w:val="none" w:sz="0" w:space="0" w:color="auto"/>
      </w:divBdr>
    </w:div>
    <w:div w:id="145247928">
      <w:bodyDiv w:val="1"/>
      <w:marLeft w:val="0"/>
      <w:marRight w:val="0"/>
      <w:marTop w:val="0"/>
      <w:marBottom w:val="0"/>
      <w:divBdr>
        <w:top w:val="none" w:sz="0" w:space="0" w:color="auto"/>
        <w:left w:val="none" w:sz="0" w:space="0" w:color="auto"/>
        <w:bottom w:val="none" w:sz="0" w:space="0" w:color="auto"/>
        <w:right w:val="none" w:sz="0" w:space="0" w:color="auto"/>
      </w:divBdr>
    </w:div>
    <w:div w:id="147282003">
      <w:bodyDiv w:val="1"/>
      <w:marLeft w:val="0"/>
      <w:marRight w:val="0"/>
      <w:marTop w:val="0"/>
      <w:marBottom w:val="0"/>
      <w:divBdr>
        <w:top w:val="none" w:sz="0" w:space="0" w:color="auto"/>
        <w:left w:val="none" w:sz="0" w:space="0" w:color="auto"/>
        <w:bottom w:val="none" w:sz="0" w:space="0" w:color="auto"/>
        <w:right w:val="none" w:sz="0" w:space="0" w:color="auto"/>
      </w:divBdr>
    </w:div>
    <w:div w:id="351609417">
      <w:bodyDiv w:val="1"/>
      <w:marLeft w:val="0"/>
      <w:marRight w:val="0"/>
      <w:marTop w:val="0"/>
      <w:marBottom w:val="0"/>
      <w:divBdr>
        <w:top w:val="none" w:sz="0" w:space="0" w:color="auto"/>
        <w:left w:val="none" w:sz="0" w:space="0" w:color="auto"/>
        <w:bottom w:val="none" w:sz="0" w:space="0" w:color="auto"/>
        <w:right w:val="none" w:sz="0" w:space="0" w:color="auto"/>
      </w:divBdr>
    </w:div>
    <w:div w:id="392585246">
      <w:bodyDiv w:val="1"/>
      <w:marLeft w:val="0"/>
      <w:marRight w:val="0"/>
      <w:marTop w:val="0"/>
      <w:marBottom w:val="0"/>
      <w:divBdr>
        <w:top w:val="none" w:sz="0" w:space="0" w:color="auto"/>
        <w:left w:val="none" w:sz="0" w:space="0" w:color="auto"/>
        <w:bottom w:val="none" w:sz="0" w:space="0" w:color="auto"/>
        <w:right w:val="none" w:sz="0" w:space="0" w:color="auto"/>
      </w:divBdr>
    </w:div>
    <w:div w:id="517504119">
      <w:bodyDiv w:val="1"/>
      <w:marLeft w:val="0"/>
      <w:marRight w:val="0"/>
      <w:marTop w:val="0"/>
      <w:marBottom w:val="0"/>
      <w:divBdr>
        <w:top w:val="none" w:sz="0" w:space="0" w:color="auto"/>
        <w:left w:val="none" w:sz="0" w:space="0" w:color="auto"/>
        <w:bottom w:val="none" w:sz="0" w:space="0" w:color="auto"/>
        <w:right w:val="none" w:sz="0" w:space="0" w:color="auto"/>
      </w:divBdr>
    </w:div>
    <w:div w:id="647712011">
      <w:bodyDiv w:val="1"/>
      <w:marLeft w:val="0"/>
      <w:marRight w:val="0"/>
      <w:marTop w:val="0"/>
      <w:marBottom w:val="0"/>
      <w:divBdr>
        <w:top w:val="none" w:sz="0" w:space="0" w:color="auto"/>
        <w:left w:val="none" w:sz="0" w:space="0" w:color="auto"/>
        <w:bottom w:val="none" w:sz="0" w:space="0" w:color="auto"/>
        <w:right w:val="none" w:sz="0" w:space="0" w:color="auto"/>
      </w:divBdr>
    </w:div>
    <w:div w:id="683484382">
      <w:bodyDiv w:val="1"/>
      <w:marLeft w:val="0"/>
      <w:marRight w:val="0"/>
      <w:marTop w:val="0"/>
      <w:marBottom w:val="0"/>
      <w:divBdr>
        <w:top w:val="none" w:sz="0" w:space="0" w:color="auto"/>
        <w:left w:val="none" w:sz="0" w:space="0" w:color="auto"/>
        <w:bottom w:val="none" w:sz="0" w:space="0" w:color="auto"/>
        <w:right w:val="none" w:sz="0" w:space="0" w:color="auto"/>
      </w:divBdr>
    </w:div>
    <w:div w:id="705369799">
      <w:bodyDiv w:val="1"/>
      <w:marLeft w:val="0"/>
      <w:marRight w:val="0"/>
      <w:marTop w:val="0"/>
      <w:marBottom w:val="0"/>
      <w:divBdr>
        <w:top w:val="none" w:sz="0" w:space="0" w:color="auto"/>
        <w:left w:val="none" w:sz="0" w:space="0" w:color="auto"/>
        <w:bottom w:val="none" w:sz="0" w:space="0" w:color="auto"/>
        <w:right w:val="none" w:sz="0" w:space="0" w:color="auto"/>
      </w:divBdr>
    </w:div>
    <w:div w:id="716582947">
      <w:bodyDiv w:val="1"/>
      <w:marLeft w:val="0"/>
      <w:marRight w:val="0"/>
      <w:marTop w:val="0"/>
      <w:marBottom w:val="0"/>
      <w:divBdr>
        <w:top w:val="none" w:sz="0" w:space="0" w:color="auto"/>
        <w:left w:val="none" w:sz="0" w:space="0" w:color="auto"/>
        <w:bottom w:val="none" w:sz="0" w:space="0" w:color="auto"/>
        <w:right w:val="none" w:sz="0" w:space="0" w:color="auto"/>
      </w:divBdr>
    </w:div>
    <w:div w:id="827093962">
      <w:bodyDiv w:val="1"/>
      <w:marLeft w:val="0"/>
      <w:marRight w:val="0"/>
      <w:marTop w:val="0"/>
      <w:marBottom w:val="0"/>
      <w:divBdr>
        <w:top w:val="none" w:sz="0" w:space="0" w:color="auto"/>
        <w:left w:val="none" w:sz="0" w:space="0" w:color="auto"/>
        <w:bottom w:val="none" w:sz="0" w:space="0" w:color="auto"/>
        <w:right w:val="none" w:sz="0" w:space="0" w:color="auto"/>
      </w:divBdr>
    </w:div>
    <w:div w:id="1019156983">
      <w:bodyDiv w:val="1"/>
      <w:marLeft w:val="0"/>
      <w:marRight w:val="0"/>
      <w:marTop w:val="0"/>
      <w:marBottom w:val="0"/>
      <w:divBdr>
        <w:top w:val="none" w:sz="0" w:space="0" w:color="auto"/>
        <w:left w:val="none" w:sz="0" w:space="0" w:color="auto"/>
        <w:bottom w:val="none" w:sz="0" w:space="0" w:color="auto"/>
        <w:right w:val="none" w:sz="0" w:space="0" w:color="auto"/>
      </w:divBdr>
    </w:div>
    <w:div w:id="1186946570">
      <w:bodyDiv w:val="1"/>
      <w:marLeft w:val="0"/>
      <w:marRight w:val="0"/>
      <w:marTop w:val="0"/>
      <w:marBottom w:val="0"/>
      <w:divBdr>
        <w:top w:val="none" w:sz="0" w:space="0" w:color="auto"/>
        <w:left w:val="none" w:sz="0" w:space="0" w:color="auto"/>
        <w:bottom w:val="none" w:sz="0" w:space="0" w:color="auto"/>
        <w:right w:val="none" w:sz="0" w:space="0" w:color="auto"/>
      </w:divBdr>
    </w:div>
    <w:div w:id="1190023370">
      <w:bodyDiv w:val="1"/>
      <w:marLeft w:val="0"/>
      <w:marRight w:val="0"/>
      <w:marTop w:val="0"/>
      <w:marBottom w:val="0"/>
      <w:divBdr>
        <w:top w:val="none" w:sz="0" w:space="0" w:color="auto"/>
        <w:left w:val="none" w:sz="0" w:space="0" w:color="auto"/>
        <w:bottom w:val="none" w:sz="0" w:space="0" w:color="auto"/>
        <w:right w:val="none" w:sz="0" w:space="0" w:color="auto"/>
      </w:divBdr>
    </w:div>
    <w:div w:id="1726100338">
      <w:bodyDiv w:val="1"/>
      <w:marLeft w:val="0"/>
      <w:marRight w:val="0"/>
      <w:marTop w:val="0"/>
      <w:marBottom w:val="0"/>
      <w:divBdr>
        <w:top w:val="none" w:sz="0" w:space="0" w:color="auto"/>
        <w:left w:val="none" w:sz="0" w:space="0" w:color="auto"/>
        <w:bottom w:val="none" w:sz="0" w:space="0" w:color="auto"/>
        <w:right w:val="none" w:sz="0" w:space="0" w:color="auto"/>
      </w:divBdr>
    </w:div>
    <w:div w:id="1759979035">
      <w:bodyDiv w:val="1"/>
      <w:marLeft w:val="0"/>
      <w:marRight w:val="0"/>
      <w:marTop w:val="0"/>
      <w:marBottom w:val="0"/>
      <w:divBdr>
        <w:top w:val="none" w:sz="0" w:space="0" w:color="auto"/>
        <w:left w:val="none" w:sz="0" w:space="0" w:color="auto"/>
        <w:bottom w:val="none" w:sz="0" w:space="0" w:color="auto"/>
        <w:right w:val="none" w:sz="0" w:space="0" w:color="auto"/>
      </w:divBdr>
    </w:div>
    <w:div w:id="1975332663">
      <w:bodyDiv w:val="1"/>
      <w:marLeft w:val="0"/>
      <w:marRight w:val="0"/>
      <w:marTop w:val="0"/>
      <w:marBottom w:val="0"/>
      <w:divBdr>
        <w:top w:val="none" w:sz="0" w:space="0" w:color="auto"/>
        <w:left w:val="none" w:sz="0" w:space="0" w:color="auto"/>
        <w:bottom w:val="none" w:sz="0" w:space="0" w:color="auto"/>
        <w:right w:val="none" w:sz="0" w:space="0" w:color="auto"/>
      </w:divBdr>
    </w:div>
    <w:div w:id="202952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opscience.iop.org/article/10.1088/1742-6596/1810/1/01202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acm.org/doi/10.5555/2048536.20485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66700399_The_Emerging_Technologies_of_Digital_Payments_and_Associated_Challenges_A_Systematic_Literature_Review/citation/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1099</Words>
  <Characters>7939</Characters>
  <Application>Microsoft Office Word</Application>
  <DocSecurity>0</DocSecurity>
  <Lines>203</Lines>
  <Paragraphs>48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vosburg</cp:lastModifiedBy>
  <cp:revision>3</cp:revision>
  <dcterms:created xsi:type="dcterms:W3CDTF">2024-02-19T16:29:00Z</dcterms:created>
  <dcterms:modified xsi:type="dcterms:W3CDTF">2024-02-19T17:15:00Z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ceb8b2c08b1c2136b2b9b4cc387a4a58c14318b47d348892104c6b2287a4ac00</vt:lpwstr>
  </property>
</Properties>
</file>