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DF5E" w14:textId="678A0B64" w:rsidR="006E24C9" w:rsidRDefault="00E83BE8">
      <w:r>
        <w:rPr>
          <w:rFonts w:hint="eastAsia"/>
        </w:rPr>
        <w:t>假设</w:t>
      </w:r>
    </w:p>
    <w:p w14:paraId="35E3E50E" w14:textId="11262E5B" w:rsidR="00E83BE8" w:rsidRDefault="00E83BE8">
      <w:r>
        <w:rPr>
          <w:rFonts w:hint="eastAsia"/>
        </w:rPr>
        <w:t>1</w:t>
      </w:r>
      <w:r>
        <w:t>.</w:t>
      </w:r>
      <w:r>
        <w:rPr>
          <w:rFonts w:hint="eastAsia"/>
        </w:rPr>
        <w:t>在本论文中取的样地面积为1</w:t>
      </w:r>
      <w:r>
        <w:t>0000</w:t>
      </w:r>
      <w:r>
        <w:rPr>
          <w:rFonts w:hint="eastAsia"/>
        </w:rPr>
        <w:t>公顷（换算为英亩为</w:t>
      </w:r>
      <w:r w:rsidRPr="00E83BE8">
        <w:t>24710.5381</w:t>
      </w:r>
      <w:r>
        <w:rPr>
          <w:rFonts w:hint="eastAsia"/>
        </w:rPr>
        <w:t>acres）</w:t>
      </w:r>
    </w:p>
    <w:p w14:paraId="00CD1F58" w14:textId="1FB22644" w:rsidR="00E83BE8" w:rsidRDefault="00E83BE8">
      <w:r>
        <w:t>2.</w:t>
      </w:r>
      <w:r>
        <w:rPr>
          <w:rFonts w:hint="eastAsia"/>
        </w:rPr>
        <w:t>采伐森林后的木头进入仓储中不会发生碳消耗等损耗，即碳封存量不发生改变；</w:t>
      </w:r>
    </w:p>
    <w:p w14:paraId="6DE9CE20" w14:textId="4AAD5E91" w:rsidR="00E83BE8" w:rsidRDefault="00E83BE8">
      <w:r>
        <w:rPr>
          <w:rFonts w:hint="eastAsia"/>
        </w:rPr>
        <w:t>3</w:t>
      </w:r>
      <w:r>
        <w:t>,</w:t>
      </w:r>
      <w:r>
        <w:rPr>
          <w:rFonts w:hint="eastAsia"/>
        </w:rPr>
        <w:t>全球二氧化碳温室效应和气候变化不影响森林的碳封存量</w:t>
      </w:r>
    </w:p>
    <w:p w14:paraId="7AE4E616" w14:textId="3C2AF3E4" w:rsidR="00E83BE8" w:rsidRDefault="00E83BE8">
      <w:r>
        <w:rPr>
          <w:rFonts w:hint="eastAsia"/>
        </w:rPr>
        <w:t>4</w:t>
      </w:r>
      <w:r>
        <w:t>.</w:t>
      </w:r>
      <w:r>
        <w:rPr>
          <w:rFonts w:hint="eastAsia"/>
        </w:rPr>
        <w:t>进行森林碳汇收益时，不考虑通货膨胀因素</w:t>
      </w:r>
    </w:p>
    <w:p w14:paraId="56DB5914" w14:textId="17B9AABF" w:rsidR="00E83BE8" w:rsidRDefault="00E83BE8">
      <w:r>
        <w:rPr>
          <w:rFonts w:hint="eastAsia"/>
        </w:rPr>
        <w:t>5</w:t>
      </w:r>
      <w:r>
        <w:t>.</w:t>
      </w:r>
      <w:r>
        <w:rPr>
          <w:rFonts w:hint="eastAsia"/>
        </w:rPr>
        <w:t>在考虑森林占行政区域面积比时只考虑自然森林。</w:t>
      </w:r>
    </w:p>
    <w:p w14:paraId="48D817A2" w14:textId="024CA135" w:rsidR="00A31150" w:rsidRDefault="00A31150">
      <w:r>
        <w:rPr>
          <w:rFonts w:hint="eastAsia"/>
        </w:rPr>
        <w:t>6</w:t>
      </w:r>
      <w:r>
        <w:t>.</w:t>
      </w:r>
      <w:r>
        <w:rPr>
          <w:rFonts w:hint="eastAsia"/>
        </w:rPr>
        <w:t>枯木体积，土地固碳和树叶固碳随面积增长</w:t>
      </w:r>
    </w:p>
    <w:p w14:paraId="50D11C7C" w14:textId="61142AC7" w:rsidR="00317309" w:rsidRPr="00E83BE8" w:rsidRDefault="00317309">
      <w:pPr>
        <w:rPr>
          <w:rFonts w:hint="eastAsia"/>
        </w:rPr>
      </w:pPr>
      <w:r>
        <w:t>7.</w:t>
      </w:r>
      <w:r>
        <w:rPr>
          <w:rFonts w:hint="eastAsia"/>
        </w:rPr>
        <w:t>砍伐是均匀的</w:t>
      </w:r>
    </w:p>
    <w:sectPr w:rsidR="00317309" w:rsidRPr="00E83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ED030" w14:textId="77777777" w:rsidR="00E974D1" w:rsidRDefault="00E974D1" w:rsidP="00E83BE8">
      <w:r>
        <w:separator/>
      </w:r>
    </w:p>
  </w:endnote>
  <w:endnote w:type="continuationSeparator" w:id="0">
    <w:p w14:paraId="667C56AE" w14:textId="77777777" w:rsidR="00E974D1" w:rsidRDefault="00E974D1" w:rsidP="00E83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53E6" w14:textId="77777777" w:rsidR="00E974D1" w:rsidRDefault="00E974D1" w:rsidP="00E83BE8">
      <w:r>
        <w:separator/>
      </w:r>
    </w:p>
  </w:footnote>
  <w:footnote w:type="continuationSeparator" w:id="0">
    <w:p w14:paraId="1AF7D4E7" w14:textId="77777777" w:rsidR="00E974D1" w:rsidRDefault="00E974D1" w:rsidP="00E83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C9"/>
    <w:rsid w:val="00317309"/>
    <w:rsid w:val="006E24C9"/>
    <w:rsid w:val="00A31150"/>
    <w:rsid w:val="00D4695C"/>
    <w:rsid w:val="00E83BE8"/>
    <w:rsid w:val="00E9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19C02"/>
  <w15:chartTrackingRefBased/>
  <w15:docId w15:val="{0BADFE42-AF36-4E6D-917A-F01EE6C1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B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闻 逊之</cp:lastModifiedBy>
  <cp:revision>4</cp:revision>
  <dcterms:created xsi:type="dcterms:W3CDTF">2022-02-21T14:54:00Z</dcterms:created>
  <dcterms:modified xsi:type="dcterms:W3CDTF">2022-02-21T15:08:00Z</dcterms:modified>
</cp:coreProperties>
</file>