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二次材积模型和有采伐情况下的logistic模型，我们能够计算10000公顷的森林及其产品在0-100年内的碳封存总量，在轮伐期为3年的情况下，当采伐率为0.03时，第100年的碳封存总量最多，为每公顷封存256.83吨二氧化碳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在其他条件保持不变的情况下，碳分解率越慢的产品在总生产产品中占比越多，碳分解率越快的产品在总生产产品中占比越少，第100年的累计碳封存量就越多，反之，碳封存量越少；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建立的FCSME模型对美国地区四种森林类型：亚热带常绿阔叶林，亚寒带针叶林，北方针叶林以及针阔混交林的生态价值和文化价值进行打分并按照4.123:1的权重进行加权求和，在砍伐的情况下可以得到其排名为，亚热带常绿阔叶林&gt;亚寒带针叶林&gt;针阔混交林&gt;北方针叶林，分数分别为0.993638，0.863477，0.832925，0.58902，不砍伐的情况下排名不变，其中除了亚热带常绿阔叶林的得分下降之外，其他森林得分均有提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我们做了100年内碳封存量关于轮伐期的敏感性测试，得到当轮伐期分别延长为1,3,5,10年时，第100年累积得到的最高碳封存量对应的采伐率会相应增加，分别为0.02,0.1,0.22,0.29。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3773A"/>
    <w:multiLevelType w:val="singleLevel"/>
    <w:tmpl w:val="F7D377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729CF"/>
    <w:rsid w:val="185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2022-02-21T20:16:00Z</dcterms:created>
  <dc:creator>WPS_1645270759</dc:creator>
  <cp:lastModifiedBy>WPS_1645270759</cp:lastModifiedBy>
  <dcterms:modified xsi:type="dcterms:W3CDTF">2022-02-21T20:17:01Z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F26F10031CDD45BC8164DBEA8CEB2AB8</vt:lpwstr>
  </property>
</Properties>
</file>