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6390" w14:textId="77777777" w:rsidR="00D3463C" w:rsidRDefault="00CF0DA1"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模型优缺点</w:t>
      </w:r>
    </w:p>
    <w:p w14:paraId="7E257F13" w14:textId="77777777" w:rsidR="00D3463C" w:rsidRDefault="00CF0DA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优点：</w:t>
      </w:r>
    </w:p>
    <w:p w14:paraId="7F88EE17" w14:textId="77777777" w:rsidR="00D3463C" w:rsidRDefault="00CF0DA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建立了四个预测模型，详细而全面地对结果进行了预测和分析，不仅能形成对照，而且可以互相验证；</w:t>
      </w:r>
    </w:p>
    <w:p w14:paraId="4322E1AA" w14:textId="77777777" w:rsidR="00D3463C" w:rsidRDefault="00CF0DA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本文使用了</w:t>
      </w:r>
      <w:r>
        <w:rPr>
          <w:rFonts w:hint="eastAsia"/>
          <w:sz w:val="24"/>
          <w:szCs w:val="32"/>
        </w:rPr>
        <w:t>Vortex</w:t>
      </w:r>
      <w:r>
        <w:rPr>
          <w:rFonts w:hint="eastAsia"/>
          <w:sz w:val="24"/>
          <w:szCs w:val="32"/>
        </w:rPr>
        <w:t>旋涡模型对江豚的种群发展情况进行预测，结果更具有专业性和权威性；</w:t>
      </w:r>
    </w:p>
    <w:p w14:paraId="2C381398" w14:textId="77777777" w:rsidR="00D3463C" w:rsidRDefault="00CF0DA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模型结合实际考虑并假设了多种长江江豚的生存情况，对江豚数量预测有充足的依据；</w:t>
      </w:r>
    </w:p>
    <w:p w14:paraId="7E548A14" w14:textId="77777777" w:rsidR="00D3463C" w:rsidRDefault="00CF0DA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我们设置的环境容纳量是随时间变化的，与实际情况相符，保证了模型的正确性和</w:t>
      </w:r>
      <w:proofErr w:type="gramStart"/>
      <w:r>
        <w:rPr>
          <w:rFonts w:hint="eastAsia"/>
          <w:sz w:val="24"/>
          <w:szCs w:val="32"/>
        </w:rPr>
        <w:t>可</w:t>
      </w:r>
      <w:proofErr w:type="gramEnd"/>
      <w:r>
        <w:rPr>
          <w:rFonts w:hint="eastAsia"/>
          <w:sz w:val="24"/>
          <w:szCs w:val="32"/>
        </w:rPr>
        <w:t>实践性。</w:t>
      </w:r>
    </w:p>
    <w:p w14:paraId="0C4215A2" w14:textId="77777777" w:rsidR="00D3463C" w:rsidRDefault="00CF0DA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缺点：</w:t>
      </w:r>
    </w:p>
    <w:p w14:paraId="5E449EC6" w14:textId="16C18F17" w:rsidR="00D3463C" w:rsidRDefault="00CF0DA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、</w:t>
      </w:r>
      <w:r w:rsidR="00AC3263">
        <w:rPr>
          <w:rFonts w:hint="eastAsia"/>
          <w:sz w:val="24"/>
          <w:szCs w:val="32"/>
        </w:rPr>
        <w:t>一部分参数的设置参考了过去的论文与资料，可能会与当前江豚生存环境状况有出入，</w:t>
      </w:r>
      <w:r>
        <w:rPr>
          <w:rFonts w:hint="eastAsia"/>
          <w:sz w:val="24"/>
          <w:szCs w:val="32"/>
        </w:rPr>
        <w:t>这可能会导致结果会有少许差别。</w:t>
      </w:r>
    </w:p>
    <w:sectPr w:rsidR="00D34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3D859"/>
    <w:multiLevelType w:val="singleLevel"/>
    <w:tmpl w:val="2993D85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63C"/>
    <w:rsid w:val="00AC3263"/>
    <w:rsid w:val="00CF0DA1"/>
    <w:rsid w:val="00D3463C"/>
    <w:rsid w:val="08C3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28CCC"/>
  <w15:docId w15:val="{E620FE8A-AB57-4700-AF71-D6E9426F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闻 逊之</cp:lastModifiedBy>
  <cp:revision>2</cp:revision>
  <dcterms:created xsi:type="dcterms:W3CDTF">2022-01-16T03:30:00Z</dcterms:created>
  <dcterms:modified xsi:type="dcterms:W3CDTF">2022-01-16T09:19:00Z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0AE4CC077AA44D3AAE5F84C6AD2BC0F2</vt:lpwstr>
  </property>
</Properties>
</file>