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igh-resolution-global-cloud-climatology"/>
    <w:p>
      <w:pPr>
        <w:pStyle w:val="Heading1"/>
      </w:pPr>
      <w:r>
        <w:t xml:space="preserve">High-resolution Global Cloud Climatology</w:t>
      </w:r>
    </w:p>
    <w:bookmarkEnd w:id="21"/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</w:t>
      </w:r>
      <w:r>
        <w:cr/>
      </w:r>
      <w:r>
        <w:rPr>
          <w:rStyle w:val="VerbatimChar"/>
        </w:rPr>
        <w:t xml:space="preserve">##  Min.   : 4.0   Min.   :  2  </w:t>
      </w:r>
      <w:r>
        <w:cr/>
      </w:r>
      <w:r>
        <w:rPr>
          <w:rStyle w:val="VerbatimChar"/>
        </w:rPr>
        <w:t xml:space="preserve">##  1st Qu.:12.0   1st Qu.: 26  </w:t>
      </w:r>
      <w:r>
        <w:cr/>
      </w:r>
      <w:r>
        <w:rPr>
          <w:rStyle w:val="VerbatimChar"/>
        </w:rPr>
        <w:t xml:space="preserve">##  Median :15.0   Median : 36  </w:t>
      </w:r>
      <w:r>
        <w:cr/>
      </w:r>
      <w:r>
        <w:rPr>
          <w:rStyle w:val="VerbatimChar"/>
        </w:rPr>
        <w:t xml:space="preserve">##  Mean   :15.4   Mean   : 43  </w:t>
      </w:r>
      <w:r>
        <w:cr/>
      </w:r>
      <w:r>
        <w:rPr>
          <w:rStyle w:val="VerbatimChar"/>
        </w:rPr>
        <w:t xml:space="preserve">##  3rd Qu.:19.0   3rd Qu.: 56  </w:t>
      </w:r>
      <w:r>
        <w:cr/>
      </w:r>
      <w:r>
        <w:rPr>
          <w:rStyle w:val="VerbatimChar"/>
        </w:rPr>
        <w:t xml:space="preserve">##  Max.   :25.0   Max.   :120</w:t>
      </w:r>
    </w:p>
    <w:p>
      <w:r>
        <w:t xml:space="preserve">You can also embed plots</w:t>
      </w:r>
      <w:r>
        <w:t xml:space="preserve"> </w:t>
      </w:r>
      <w:r>
        <w:t xml:space="preserve">(Wilson, Parmentier, and Jetz 2014)</w:t>
      </w:r>
      <w:r>
        <w:t xml:space="preserve">, for example: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r>
        <w:drawing>
          <wp:inline>
            <wp:extent cx="6400800" cy="548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Caption</w:t>
      </w:r>
    </w:p>
    <w:p>
      <w:r>
        <w:t xml:space="preserve">Wilson, Adam M., Benoit Parmentier, and Walter Jetz. 2014. “Systematic land cover bias in Collection 5 MODIS cloud mask and derived products — A global overview.”</w:t>
      </w:r>
      <w:r>
        <w:t xml:space="preserve"> </w:t>
      </w:r>
      <w:r>
        <w:rPr>
          <w:i/>
        </w:rPr>
        <w:t xml:space="preserve">Remote Sensing of Environment</w:t>
      </w:r>
      <w:r>
        <w:t xml:space="preserve"> </w:t>
      </w:r>
      <w:r>
        <w:t xml:space="preserve">141 (feb): 149–154. doi:10.1016/j.rse.2013.10.025.</w:t>
      </w:r>
      <w:r>
        <w:t xml:space="preserve"> </w:t>
      </w:r>
      <w:hyperlink r:id="rId23">
        <w:r>
          <w:rPr>
            <w:rStyle w:val="Link"/>
          </w:rPr>
          <w:t xml:space="preserve">http://www.sciencedirect.com/science/article/pii/S0034425713003933</w:t>
        </w:r>
      </w:hyperlink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f83bb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3" Target="http://www.sciencedirect.com/science/article/pii/S003442571300393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sciencedirect.com/science/article/pii/S003442571300393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