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8F262">
      <w:pPr>
        <w:jc w:val="center"/>
      </w:pPr>
      <w:r>
        <w:rPr>
          <w:rFonts w:ascii="Times New Roman" w:hAnsi="Times New Roman" w:eastAsia="黑体"/>
          <w:b/>
          <w:sz w:val="38"/>
        </w:rPr>
        <w:t>智能循迹小车系统</w:t>
      </w:r>
    </w:p>
    <w:p w14:paraId="0AB212BC">
      <w:pPr>
        <w:pStyle w:val="3"/>
      </w:pPr>
      <w:r>
        <w:rPr>
          <w:rFonts w:ascii="Times New Roman" w:hAnsi="Times New Roman" w:eastAsia="黑体"/>
        </w:rPr>
        <w:t>一、任务</w:t>
      </w:r>
    </w:p>
    <w:p w14:paraId="386A1F6D">
      <w:pPr>
        <w:ind w:left="0" w:firstLine="420"/>
      </w:pPr>
      <w:r>
        <w:rPr>
          <w:rFonts w:ascii="Times New Roman" w:hAnsi="Times New Roman" w:eastAsia="宋体"/>
          <w:b w:val="0"/>
          <w:sz w:val="22"/>
        </w:rPr>
        <w:t>设计并制作一个智能轮式小车，使其在指定赛道（图1）上自主完成循迹行驶、分段计时、定点导航、外围物块探测与道路避障等任务。赛道为黑色引导线构成的复合图形：一个 1 m×1 m 的大正方形（四角依次为 C、B、A、D），其底边中部向上凸起一个 50 cm×50 cm 的 U 型缺口；缺口顶边中点即大正方形中心，记为 O 点；底边（AD）中点记为 Q 点，位于缺口开口处、其附近无任何引导线。小车需自主识别引导线完成路径跟踪，不得遥控或预置固定轨迹。</w:t>
      </w:r>
    </w:p>
    <w:p w14:paraId="21D3A458">
      <w:pPr>
        <w:jc w:val="center"/>
      </w:pPr>
      <w:r>
        <w:drawing>
          <wp:inline distT="0" distB="0" distL="114300" distR="114300">
            <wp:extent cx="4499610" cy="4911090"/>
            <wp:effectExtent l="0" t="0" r="152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1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9B63">
      <w:pPr>
        <w:jc w:val="center"/>
      </w:pPr>
      <w:r>
        <w:rPr>
          <w:rFonts w:ascii="Times New Roman" w:hAnsi="Times New Roman" w:eastAsia="宋体"/>
          <w:sz w:val="19"/>
        </w:rPr>
        <w:t>图1　智能小车赛道地图（尺寸、O/Q 点、外围物块示例）</w:t>
      </w:r>
    </w:p>
    <w:p w14:paraId="2B930955">
      <w:pPr>
        <w:pStyle w:val="3"/>
      </w:pPr>
      <w:r>
        <w:rPr>
          <w:rFonts w:ascii="Times New Roman" w:hAnsi="Times New Roman" w:eastAsia="黑体"/>
        </w:rPr>
        <w:t>二、要求</w:t>
      </w:r>
    </w:p>
    <w:p w14:paraId="50DF611F">
      <w:pPr>
        <w:ind w:left="0"/>
      </w:pPr>
      <w:r>
        <w:rPr>
          <w:rFonts w:ascii="Times New Roman" w:hAnsi="Times New Roman" w:eastAsia="宋体"/>
          <w:b/>
          <w:sz w:val="22"/>
        </w:rPr>
        <w:t>1. 基本要求</w:t>
      </w:r>
    </w:p>
    <w:p w14:paraId="0F59E6BC">
      <w:pPr>
        <w:ind w:left="340"/>
      </w:pPr>
      <w:r>
        <w:rPr>
          <w:rFonts w:ascii="Times New Roman" w:hAnsi="Times New Roman" w:eastAsia="宋体"/>
          <w:b/>
        </w:rPr>
        <w:t>（1）</w:t>
      </w:r>
      <w:r>
        <w:rPr>
          <w:rFonts w:ascii="Times New Roman" w:hAnsi="Times New Roman" w:eastAsia="宋体"/>
        </w:rPr>
        <w:t>自主循迹与分段计时。小车被随机放置于 A、B、C、D 任一点、且可为任意朝向；按下启动键后小车应自主搜索并锁定黑线，沿引导线绕行一圈回到出发点。行驶过程中用车载显示器实时显示每一路段（相邻路口之</w:t>
      </w:r>
      <w:bookmarkStart w:id="0" w:name="_GoBack"/>
      <w:bookmarkEnd w:id="0"/>
      <w:r>
        <w:rPr>
          <w:rFonts w:ascii="Times New Roman" w:hAnsi="Times New Roman" w:eastAsia="宋体"/>
        </w:rPr>
        <w:t>间，如 A→B）的用时与累计总用时。全程不得人工干预，中途完全冲出赛道判该项不得分。</w:t>
      </w:r>
    </w:p>
    <w:p w14:paraId="014BBE00">
      <w:pPr>
        <w:ind w:left="340"/>
      </w:pPr>
      <w:r>
        <w:rPr>
          <w:rFonts w:ascii="Times New Roman" w:hAnsi="Times New Roman" w:eastAsia="宋体"/>
          <w:b/>
        </w:rPr>
        <w:t>（2）</w:t>
      </w:r>
      <w:r>
        <w:rPr>
          <w:rFonts w:ascii="Times New Roman" w:hAnsi="Times New Roman" w:eastAsia="宋体"/>
        </w:rPr>
        <w:t>定点导航。完成绕行后，小车从出发点行驶至 Q 点附近停稳（Q 点位于缺口开口处、无引导线，需依靠里程计/IMU 等自主推算位置，Q 点附近不得设任何标记），随后再从 Q 点行驶至中心 O 点停稳。两处停止位置与目标点的偏差均应不大于 ±5 cm。</w:t>
      </w:r>
    </w:p>
    <w:p w14:paraId="210726E9">
      <w:pPr>
        <w:ind w:left="340"/>
      </w:pPr>
      <w:r>
        <w:rPr>
          <w:rFonts w:ascii="Times New Roman" w:hAnsi="Times New Roman" w:eastAsia="宋体"/>
          <w:b/>
        </w:rPr>
        <w:t>（3）</w:t>
      </w:r>
      <w:r>
        <w:rPr>
          <w:rFonts w:ascii="Times New Roman" w:hAnsi="Times New Roman" w:eastAsia="宋体"/>
        </w:rPr>
        <w:t>外围物块探测与计数。在大正方形外围（距最近外边线 20～40 cm、各物块之间间距不小于 30 cm）随机放置 1～3 个物块，小车应在完成绕行的过程中借助测距类传感器自主探测物块，并在显示器上显示物块的数量。</w:t>
      </w:r>
    </w:p>
    <w:p w14:paraId="1132D5F4">
      <w:pPr>
        <w:ind w:left="0"/>
      </w:pPr>
      <w:r>
        <w:rPr>
          <w:rFonts w:ascii="Times New Roman" w:hAnsi="Times New Roman" w:eastAsia="宋体"/>
          <w:b/>
          <w:sz w:val="22"/>
        </w:rPr>
        <w:t>2. 扩展部分</w:t>
      </w:r>
    </w:p>
    <w:p w14:paraId="5AFDCED4">
      <w:pPr>
        <w:ind w:left="340"/>
      </w:pPr>
      <w:r>
        <w:rPr>
          <w:rFonts w:ascii="Times New Roman" w:hAnsi="Times New Roman" w:eastAsia="宋体"/>
          <w:b/>
        </w:rPr>
        <w:t>（1）</w:t>
      </w:r>
      <w:r>
        <w:rPr>
          <w:rFonts w:ascii="Times New Roman" w:hAnsi="Times New Roman" w:eastAsia="宋体"/>
        </w:rPr>
        <w:t>道路避障绕行。裁判在引导线上随机放置 1～3 个物块（离任一路口及缺口不少于 20 cm），小车行驶中应自主检测并绕行物块，绕行后须在 30 cm 内重新捕获黑线，继续完成全部循迹与定点导航任务。</w:t>
      </w:r>
    </w:p>
    <w:p w14:paraId="4EC6325D">
      <w:pPr>
        <w:pStyle w:val="3"/>
      </w:pPr>
      <w:r>
        <w:rPr>
          <w:rFonts w:ascii="Times New Roman" w:hAnsi="Times New Roman" w:eastAsia="黑体"/>
        </w:rPr>
        <w:t>三、说明</w:t>
      </w:r>
    </w:p>
    <w:p w14:paraId="59008485">
      <w:pPr>
        <w:ind w:left="0"/>
      </w:pPr>
      <w:r>
        <w:rPr>
          <w:rFonts w:ascii="Times New Roman" w:hAnsi="Times New Roman" w:eastAsia="宋体"/>
          <w:b w:val="0"/>
          <w:sz w:val="22"/>
        </w:rPr>
        <w:t>1. 主控限制：必须采用 STM32 系列或 STC51 系列单片机作为主控 MCU 完成运动控制与任务决策；允许使用超声波、红外、激光测距、编码器、IMU 等传感模块辅助测距与定位，但最终的路径规划与运动决策须由指定 MCU 完成。</w:t>
      </w:r>
    </w:p>
    <w:p w14:paraId="3A812A5B">
      <w:pPr>
        <w:ind w:left="0"/>
      </w:pPr>
      <w:r>
        <w:rPr>
          <w:rFonts w:ascii="Times New Roman" w:hAnsi="Times New Roman" w:eastAsia="宋体"/>
          <w:b w:val="0"/>
          <w:sz w:val="22"/>
        </w:rPr>
        <w:t>2. 车体限制：小车必须为轮式结构，禁止使用麦克纳姆轮、履带轮或其他非轮式行走机构；车体尺寸不超过宽 15 cm、长 25 cm。</w:t>
      </w:r>
    </w:p>
    <w:p w14:paraId="4DC34A4C">
      <w:pPr>
        <w:ind w:left="0"/>
      </w:pPr>
      <w:r>
        <w:rPr>
          <w:rFonts w:ascii="Times New Roman" w:hAnsi="Times New Roman" w:eastAsia="宋体"/>
          <w:b w:val="0"/>
          <w:sz w:val="22"/>
        </w:rPr>
        <w:t>3. 赛道与关键点：黑色引导线宽约 2 cm。大正方形四角为 A、B、C、D，中心为 O，底边中点为 Q（O、Q 的具体位置见图1，二者均为无引导线的虚拟点位，需由小车自主推算到达）。</w:t>
      </w:r>
    </w:p>
    <w:p w14:paraId="303AFC27">
      <w:pPr>
        <w:ind w:left="0"/>
      </w:pPr>
      <w:r>
        <w:rPr>
          <w:rFonts w:ascii="Times New Roman" w:hAnsi="Times New Roman" w:eastAsia="宋体"/>
          <w:b w:val="0"/>
          <w:sz w:val="22"/>
        </w:rPr>
        <w:t>4. 物块说明：物块为不透明实心立方体，底面 20 cm×20 cm、高度不低于 5 cm，颜色不限。</w:t>
      </w:r>
    </w:p>
    <w:p w14:paraId="24C29A28">
      <w:pPr>
        <w:ind w:left="0"/>
      </w:pPr>
      <w:r>
        <w:rPr>
          <w:rFonts w:ascii="Times New Roman" w:hAnsi="Times New Roman" w:eastAsia="宋体"/>
          <w:b w:val="0"/>
          <w:sz w:val="22"/>
        </w:rPr>
        <w:t>5. 计时与显示：路段计时自小车离开当前路口（如 A 点）开始，至到达下一路口（如 B 点）结束，分辨率不低于 0.</w:t>
      </w:r>
      <w:r>
        <w:rPr>
          <w:rFonts w:hint="eastAsia"/>
          <w:b w:val="0"/>
          <w:sz w:val="22"/>
          <w:lang w:val="en-US" w:eastAsia="zh-CN"/>
        </w:rPr>
        <w:t>5</w:t>
      </w:r>
      <w:r>
        <w:rPr>
          <w:rFonts w:ascii="Times New Roman" w:hAnsi="Times New Roman" w:eastAsia="宋体"/>
          <w:b w:val="0"/>
          <w:sz w:val="22"/>
        </w:rPr>
        <w:t>s，并实时显示。</w:t>
      </w:r>
    </w:p>
    <w:p w14:paraId="0384A733">
      <w:pPr>
        <w:ind w:left="0"/>
      </w:pPr>
      <w:r>
        <w:rPr>
          <w:rFonts w:ascii="Times New Roman" w:hAnsi="Times New Roman" w:eastAsia="宋体"/>
          <w:b w:val="0"/>
          <w:sz w:val="22"/>
        </w:rPr>
        <w:t>6. 启动与干预：小车放置并对好点位、朝向后，只允许按一次启动键，此后不得有任何人工干预。</w:t>
      </w:r>
    </w:p>
    <w:sectPr>
      <w:pgSz w:w="12240" w:h="15840"/>
      <w:pgMar w:top="1440" w:right="1361" w:bottom="1440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7D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00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1067</Words>
  <Characters>1131</Characters>
  <Lines>0</Lines>
  <Paragraphs>0</Paragraphs>
  <TotalTime>1</TotalTime>
  <ScaleCrop>false</ScaleCrop>
  <LinksUpToDate>false</LinksUpToDate>
  <CharactersWithSpaces>1213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忘记</cp:lastModifiedBy>
  <dcterms:modified xsi:type="dcterms:W3CDTF">2026-06-05T07:00:52Z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eyJoZGlkIjoiYTdlZmUyNDdlNDk0M2JmZDJlZjYxNjYwNjYzMTJiNmIiLCJ1c2VySWQiOiI0ODgzOTAyMTYifQ==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734DDE17481C4DD4AF12268624CBD171_12</vt:lpwstr>
  </property>
</Properties>
</file>