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ind w:firstLine="281"/>
        <w:jc w:val="center"/>
        <w:pStyle w:val="a4"/>
        <w:rPr>
          <w:b w:val="true"/>
          <w:rFonts w:ascii="宋体"/>
          <w:sz w:val="28"/>
          <w:szCs w:val="28"/>
        </w:rPr>
      </w:pPr>
      <w:r>
        <w:rPr>
          <w:b w:val="true"/>
          <w:rFonts w:hint="eastAsia" w:ascii="宋体"/>
          <w:sz w:val="28"/>
          <w:szCs w:val="28"/>
        </w:rPr>
        <w:t>迭代评估报告</w:t>
      </w:r>
      <w:bookmarkStart w:id="0" w:name="_GoBack"/>
      <w:bookmarkEnd w:id="0"/>
    </w:p>
    <w:p>
      <w:pPr>
        <w:ind w:firstLine="0" w:firstLineChars="0"/>
        <w:jc w:val="center"/>
        <w:pStyle w:val="a4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default" w:ascii="宋体"/>
          <w:szCs w:val="21"/>
        </w:rPr>
        <w:t>2023/03/1</w:t>
      </w:r>
      <w:r>
        <w:rPr>
          <w:rFonts w:hint="default" w:ascii="宋体"/>
          <w:szCs w:val="21"/>
        </w:rPr>
        <w:t>4</w:t>
      </w:r>
    </w:p>
    <w:tbl>
      <w:tblPr>
        <w:tblW w:w="8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1674"/>
        <w:gridCol w:w="1674"/>
        <w:gridCol w:w="1866"/>
        <w:gridCol w:w="3379"/>
      </w:tblGrid>
      <w:tr>
        <w:tc>
          <w:tcPr>
            <w:shd w:val="clear" w:color="auto" w:fill="auto"/>
            <w:tcW w:w="1674" w:type="dxa"/>
          </w:tcPr>
          <w:p>
            <w:pPr>
              <w:adjustRightInd w:val="false"/>
              <w:jc w:val="center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shd w:val="clear" w:color="auto" w:fill="auto"/>
            <w:tcW w:w="1674" w:type="dxa"/>
          </w:tcPr>
          <w:p>
            <w:pPr>
              <w:adjustRightInd w:val="false"/>
              <w:jc w:val="center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21</w:t>
            </w:r>
          </w:p>
        </w:tc>
        <w:tc>
          <w:tcPr>
            <w:shd w:val="clear" w:color="auto" w:fill="auto"/>
            <w:tcW w:w="1866" w:type="dxa"/>
          </w:tcPr>
          <w:p>
            <w:pPr>
              <w:adjustRightInd w:val="false"/>
              <w:jc w:val="center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shd w:val="clear" w:color="auto" w:fill="auto"/>
            <w:tcW w:w="3379" w:type="dxa"/>
          </w:tcPr>
          <w:p>
            <w:pPr>
              <w:pStyle w:val="a"/>
              <w:rPr>
                <w:color w:val="0070C0"/>
                <w:rFonts w:eastAsia="黑体"/>
                <w:szCs w:val="21"/>
              </w:rPr>
            </w:pPr>
            <w:r>
              <w:rPr/>
              <w:t>HyperCraft开放世界体素游戏</w:t>
            </w:r>
          </w:p>
        </w:tc>
      </w:tr>
      <w:tr>
        <w:tc>
          <w:tcPr>
            <w:shd w:val="clear" w:color="auto" w:fill="auto"/>
            <w:tcW w:w="1674" w:type="dxa"/>
          </w:tcPr>
          <w:p>
            <w:pPr>
              <w:adjustRightInd w:val="false"/>
              <w:jc w:val="center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shd w:val="clear" w:color="auto" w:fill="auto"/>
            <w:tcW w:w="1674" w:type="dxa"/>
          </w:tcPr>
          <w:p>
            <w:pPr>
              <w:jc w:val="center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迭代#</w:t>
            </w:r>
            <w:r>
              <w:rPr>
                <w:szCs w:val="21"/>
              </w:rPr>
              <w:t>1</w:t>
            </w:r>
          </w:p>
        </w:tc>
        <w:tc>
          <w:tcPr>
            <w:shd w:val="clear" w:color="auto" w:fill="auto"/>
            <w:tcW w:w="1866" w:type="dxa"/>
          </w:tcPr>
          <w:p>
            <w:pPr>
              <w:adjustRightInd w:val="false"/>
              <w:jc w:val="center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shd w:val="clear" w:color="auto" w:fill="auto"/>
            <w:tcW w:w="3379" w:type="dxa"/>
          </w:tcPr>
          <w:p>
            <w:pPr>
              <w:adjustRightInd w:val="false"/>
              <w:jc w:val="center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b w:val="false"/>
                <w:color w:val="000000"/>
                <w:dstrike w:val="false"/>
                <w:i w:val="false"/>
                <w:kern w:val="2"/>
                <w:lang w:val="en-US" w:bidi="en-US"/>
                <w:rFonts w:ascii="Times New Roman" w:hAnsi="Times New Roman" w:eastAsia="宋体" w:cs="Times New Roman"/>
                <w:spacing w:val="0"/>
                <w:strike w:val="false"/>
                <w:sz w:val="21"/>
                <w:szCs w:val="21"/>
                <w:u w:val="none"/>
                <w:vertAlign w:val="baseline"/>
                <w:w w:val="100"/>
              </w:rPr>
              <w:t>3/18-5/2</w:t>
            </w:r>
          </w:p>
        </w:tc>
      </w:tr>
      <w:tr>
        <w:trPr>
          <w:trHeight w:val="2680" w:hRule="atLeast"/>
        </w:trPr>
        <w:tc>
          <w:tcPr>
            <w:gridSpan w:val="4"/>
            <w:shd w:val="clear" w:color="auto" w:fill="auto"/>
            <w:tcW w:w="8593" w:type="dxa"/>
          </w:tcPr>
          <w:p>
            <w:pPr>
              <w:adjustRightInd w:val="false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</w:t>
            </w:r>
          </w:p>
          <w:p>
            <w:pPr>
              <w:adjustRightInd w:val="false"/>
              <w:ind w:firstLineChars="0"/>
              <w:numPr>
                <w:ilvl w:val="0"/>
                <w:numId w:val="265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重构了HyperCraft的方块注册机制，</w:t>
            </w:r>
            <w:r>
              <w:rPr>
                <w:szCs w:val="21"/>
              </w:rPr>
              <w:t>解耦了不同种类方块的属性设置</w:t>
            </w:r>
          </w:p>
          <w:p>
            <w:pPr>
              <w:adjustRightInd w:val="false"/>
              <w:ind w:firstLineChars="0"/>
              <w:numPr>
                <w:ilvl w:val="0"/>
                <w:numId w:val="265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使用</w:t>
            </w:r>
            <w:r>
              <w:rPr/>
              <w:t>模板方法模式重构了方块的光照、网格生成算法</w:t>
            </w:r>
          </w:p>
          <w:p>
            <w:pPr>
              <w:ind w:firstLineChars="0"/>
              <w:numPr>
                <w:ilvl w:val="0"/>
                <w:numId w:val="265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使用自研的RenderGraph重构了渲染管线，提升了渲染效率和显存利用率</w:t>
            </w:r>
          </w:p>
          <w:p>
            <w:pPr>
              <w:ind w:firstLineChars="0"/>
              <w:numPr>
                <w:ilvl w:val="0"/>
                <w:numId w:val="265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设计并</w:t>
            </w:r>
            <w:r>
              <w:rPr>
                <w:szCs w:val="21"/>
              </w:rPr>
              <w:t>初步实现了</w:t>
            </w:r>
            <w:r>
              <w:rPr>
                <w:szCs w:val="21"/>
              </w:rPr>
              <w:t>多线程的方块更新框架</w:t>
            </w:r>
          </w:p>
        </w:tc>
      </w:tr>
      <w:tr>
        <w:tc>
          <w:tcPr>
            <w:gridSpan w:val="4"/>
            <w:shd w:val="clear" w:color="auto" w:fill="auto"/>
            <w:tcW w:w="8593" w:type="dxa"/>
          </w:tcPr>
          <w:p>
            <w:pPr>
              <w:adjustRightInd w:val="false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</w:p>
          <w:p>
            <w:pPr>
              <w:ind w:firstLineChars="0"/>
              <w:numPr>
                <w:ilvl w:val="0"/>
                <w:numId w:val="280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新的方块注册机制将方块的定义解耦到不同文件，并在编译期构建方块属性数组，提升了开发效率</w:t>
            </w:r>
          </w:p>
          <w:p>
            <w:pPr>
              <w:ind w:firstLineChars="0"/>
              <w:numPr>
                <w:ilvl w:val="0"/>
                <w:numId w:val="280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重构后的</w:t>
            </w:r>
            <w:r>
              <w:rPr/>
              <w:t>方块的光照、网格生成算法与几个Worker类解耦，简化了方块更新逻辑的编写，同时提升了运行效率</w:t>
            </w:r>
          </w:p>
          <w:p>
            <w:pPr>
              <w:ind w:firstLineChars="0"/>
              <w:numPr>
                <w:ilvl w:val="0"/>
                <w:numId w:val="280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/>
              <w:t>使用RenderGraph重构的渲染管线性能优于手写的管线，同时降低了显存占用</w:t>
            </w:r>
          </w:p>
          <w:p>
            <w:pPr>
              <w:ind w:firstLineChars="0"/>
              <w:numPr>
                <w:ilvl w:val="0"/>
                <w:numId w:val="280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/>
              <w:t>多线程方块更新框架的</w:t>
            </w:r>
            <w:r>
              <w:rPr>
                <w:b w:val="false"/>
                <w:color w:val="auto"/>
                <w:dstrike w:val="false"/>
                <w:i w:val="false"/>
                <w:kern w:val="2"/>
                <w:lang w:val="en-US" w:bidi="en-US"/>
                <w:rFonts w:ascii="Times New Roman" w:hAnsi="Times New Roman" w:eastAsia="宋体" w:cs="Times New Roman"/>
                <w:spacing w:val="0"/>
                <w:strike w:val="false"/>
                <w:sz w:val="21"/>
                <w:szCs w:val="21"/>
                <w:u w:val="none"/>
                <w:vertAlign w:val="baseline"/>
                <w:w w:val="100"/>
              </w:rPr>
              <w:t>性能与</w:t>
            </w:r>
            <w:r>
              <w:rPr/>
              <w:t>稳定性基本符合要求</w:t>
            </w:r>
          </w:p>
        </w:tc>
      </w:tr>
      <w:tr>
        <w:tc>
          <w:tcPr>
            <w:gridSpan w:val="4"/>
            <w:shd w:val="clear" w:color="auto" w:fill="auto"/>
            <w:tcW w:w="8593" w:type="dxa"/>
          </w:tcPr>
          <w:p>
            <w:pPr>
              <w:adjustRightInd w:val="false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</w:t>
            </w:r>
          </w:p>
          <w:p>
            <w:pPr>
              <w:adjustRightInd w:val="false"/>
              <w:ind w:firstLineChars="0"/>
              <w:numPr>
                <w:ilvl w:val="0"/>
                <w:numId w:val="2847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Client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S</w:t>
            </w:r>
            <w:r>
              <w:rPr>
                <w:szCs w:val="21"/>
              </w:rPr>
              <w:t>e</w:t>
            </w:r>
            <w:r>
              <w:rPr>
                <w:szCs w:val="21"/>
              </w:rPr>
              <w:t>r</w:t>
            </w:r>
            <w:r>
              <w:rPr>
                <w:szCs w:val="21"/>
              </w:rPr>
              <w:t>v</w:t>
            </w:r>
            <w:r>
              <w:rPr>
                <w:szCs w:val="21"/>
              </w:rPr>
              <w:t>e</w:t>
            </w:r>
            <w:r>
              <w:rPr>
                <w:szCs w:val="21"/>
              </w:rPr>
              <w:t>r通信以及游戏机制的API接口正在设计当中，接口的实现以及使用还需要组员进一步的讨论</w:t>
            </w:r>
          </w:p>
          <w:p>
            <w:pPr>
              <w:ind w:firstLineChars="0"/>
              <w:numPr>
                <w:ilvl w:val="0"/>
                <w:numId w:val="2847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szCs w:val="21"/>
              </w:rPr>
              <w:t>开发进度缓于预期，主要是其他课程的作业压力以及考试压力较大。同时大家的</w:t>
            </w:r>
            <w:r>
              <w:rPr>
                <w:szCs w:val="21"/>
              </w:rPr>
              <w:t>C++掌握情况有所差别，代码沟通有一定困难</w:t>
            </w:r>
          </w:p>
          <w:p>
            <w:pPr>
              <w:adjustRightInd w:val="false"/>
              <w:snapToGrid w:val="false"/>
              <w:spacing w:afterAutospacing="false" w:beforeAutospacing="false" w:line="460" w:lineRule="atLeast"/>
              <w:rPr>
                <w:szCs w:val="21"/>
              </w:rPr>
            </w:pPr>
          </w:p>
        </w:tc>
      </w:tr>
      <w:tr>
        <w:tc>
          <w:tcPr>
            <w:gridSpan w:val="4"/>
            <w:shd w:val="clear" w:color="auto" w:fill="auto"/>
            <w:tcW w:w="8593" w:type="dxa"/>
          </w:tcPr>
          <w:p>
            <w:pPr>
              <w:adjustRightInd w:val="false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</w:t>
            </w:r>
            <w:r>
              <w:rPr>
                <w:rFonts w:hint="eastAsia"/>
                <w:szCs w:val="21"/>
              </w:rPr>
              <w:t>验和教训：</w:t>
            </w:r>
          </w:p>
          <w:p>
            <w:pPr>
              <w:adjustRightInd w:val="false"/>
              <w:ind w:firstLineChars="0"/>
              <w:numPr>
                <w:ilvl w:val="0"/>
                <w:numId w:val="4947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/>
              <w:t>在Client-Server通信以及游戏机制的API接口还未设计完成的情况下，应该进行深入的讨论</w:t>
            </w:r>
            <w:r>
              <w:rPr/>
              <w:t>和交流，以明确接口的实现和使用。这样可以避免在后期开发过程中出现不必要的问题和延误。</w:t>
            </w:r>
          </w:p>
          <w:p>
            <w:pPr>
              <w:ind w:firstLineChars="0"/>
              <w:numPr>
                <w:ilvl w:val="0"/>
                <w:numId w:val="4947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/>
              <w:t>在开发过程中，没有充分考虑到游戏开发技术的学习成本以及其他课程的学业压力，导致开发进度缓于预期。因此，在开发过程中，应该合理规划开发进度，充分考虑到各种不可预见的因素。</w:t>
            </w:r>
          </w:p>
          <w:p>
            <w:pPr>
              <w:ind w:firstLineChars="0"/>
              <w:numPr>
                <w:ilvl w:val="0"/>
                <w:numId w:val="4947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/>
              <w:t>由于团队成员的C++掌握程度不同，代码沟通难度较大，导致出现了一些不必要的问题和延误。因此，在开发过程中，应该采用清晰的代码结构和注释，以提高沟通效率。</w:t>
            </w:r>
          </w:p>
          <w:p>
            <w:pPr>
              <w:adjustRightInd w:val="false"/>
              <w:snapToGrid w:val="false"/>
              <w:spacing w:afterAutospacing="false" w:beforeAutospacing="false" w:line="460" w:lineRule="atLeast"/>
              <w:rPr>
                <w:szCs w:val="21"/>
              </w:rPr>
            </w:pPr>
          </w:p>
        </w:tc>
      </w:tr>
    </w:tbl>
    <w:p>
      <w:pPr>
        <w:ind w:left="360"/>
      </w:pPr>
    </w:p>
    <w:sectPr>
      <w:cols w:space="425"/>
      <w:docGrid w:linePitch="312" w:type="lines"/>
      <w:pgMar w:top="1440" w:right="1800" w:bottom="1440" w:left="1800" w:header="851" w:footer="992" w:gutter="0"/>
      <w:pgSz w:h="16838" w:w="11906"/>
    </w:sectPr>
  </w:body>
</w:document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footnote w:type="separator" w:id="-1">
    <w:p>
      <w:pPr/>
      <w:r>
        <w:rPr/>
      </w:r>
    </w:p>
  </w:footnote>
  <w:footnote w:type="continuationSeparator" w:id="0">
    <w:p>
      <w:pPr/>
      <w:r>
        <w:rP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264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3780"/>
      </w:pPr>
    </w:lvl>
  </w:abstractNum>
  <w:abstractNum w:abstractNumId="273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3780"/>
      </w:pPr>
    </w:lvl>
  </w:abstractNum>
  <w:abstractNum w:abstractNumId="279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3780"/>
      </w:pPr>
    </w:lvl>
  </w:abstractNum>
  <w:abstractNum w:abstractNumId="2846" w15:restartNumberingAfterBreak="0">
    <w:lvl w:ilvl="0">
      <w:start w:val="1"/>
      <w:numFmt w:val="decimal"/>
      <w:isLgl w:val="false"/>
      <w:suff w:val="tab"/>
      <w:lvlText w:val="%1."/>
      <w:legacy w:legacy="false" w:legacySpace="0" w:legacyIndent="0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3780"/>
      </w:pPr>
    </w:lvl>
  </w:abstractNum>
  <w:abstractNum w:abstractNumId="4946" w15:restartNumberingAfterBreak="0">
    <w:lvl w:ilvl="0">
      <w:start w:val="1"/>
      <w:numFmt w:val="decimal"/>
      <w:isLgl w:val="false"/>
      <w:suff w:val="tab"/>
      <w:lvlText w:val="%1."/>
      <w:legacy w:legacy="false" w:legacySpace="0" w:legacyIndent="0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3780"/>
      </w:pPr>
    </w:lvl>
  </w:abstractNum>
  <w:abstractNum w:abstractNumId="311" w15:restartNumberingAfterBreak="0">
    <w:lvl w:ilvl="0">
      <w:start w:val="1"/>
      <w:numFmt w:val="decimal"/>
      <w:isLgl w:val="false"/>
      <w:suff w:val="tab"/>
      <w:lvlText w:val="%1."/>
      <w:legacy w:legacy="false" w:legacySpace="0" w:legacyIndent="0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egacy w:legacy="false" w:legacySpace="0" w:legacyIndent="0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egacy w:legacy="false" w:legacySpace="0" w:legacyIndent="0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egacy w:legacy="false" w:legacySpace="0" w:legacyIndent="0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egacy w:legacy="false" w:legacySpace="0" w:legacyIndent="0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egacy w:legacy="false" w:legacySpace="0" w:legacyIndent="0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egacy w:legacy="false" w:legacySpace="0" w:legacyIndent="0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egacy w:legacy="false" w:legacySpace="0" w:legacyIndent="0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egacy w:legacy="false" w:legacySpace="0" w:legacyIndent="0"/>
      <w:lvlJc w:val="right"/>
      <w:pPr>
        <w:ind w:hanging="420" w:left="3780"/>
      </w:pPr>
    </w:lvl>
  </w:abstractNum>
  <w:num w:numId="265">
    <w:abstractNumId w:val="264"/>
  </w:num>
  <w:num w:numId="274">
    <w:abstractNumId w:val="273"/>
  </w:num>
  <w:num w:numId="280">
    <w:abstractNumId w:val="279"/>
  </w:num>
  <w:num w:numId="2847">
    <w:abstractNumId w:val="2846"/>
  </w:num>
  <w:num w:numId="4947">
    <w:abstractNumId w:val="4946"/>
  </w:num>
  <w:num w:numId="312">
    <w:abstractNumId w:val="311"/>
  </w:num>
</w:numbering>
</file>

<file path=word/settings.xml><?xml version="1.0" encoding="utf-8"?>
<w:settings xmlns:w="http://schemas.openxmlformats.org/wordprocessingml/2006/main" xmlns:m="http://schemas.openxmlformats.org/officeDocument/2006/math" xmlns:v="urn:schemas-microsoft-com:vml">
  <w:defaultTabStop w:val="420"/>
  <w:drawingGridVerticalSpacing w:val="156"/>
  <w:displayHorizontalDrawingGridEvery w:val="0"/>
  <w:displayVerticalDrawingGridEvery w:val="2"/>
  <w:characterSpacingControl w:val="compressPunctuation"/>
  <w:compat>
    <w:spaceForUL w:val="true"/>
    <w:balanceSingleByteDoubleByteWidth w:val="true"/>
    <w:doNotLeaveBackslashAlone w:val="true"/>
    <w:ulTrailSpace w:val="true"/>
    <w:doNotExpandShiftReturn w:val="true"/>
    <w:adjustLineHeightInTabl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b w:val="false"/>
        <w:color w:val="auto"/>
        <w:dstrike w:val="false"/>
        <w:i w:val="false"/>
        <w:lang w:val="en-US" w:bidi="en-US"/>
        <w:rFonts w:ascii="Times New Roman" w:hAnsi="Times New Roman" w:eastAsia="宋体" w:cs="Times New Roman"/>
        <w:rtl w:val="false"/>
        <w:spacing w:val="0"/>
        <w:strike w:val="false"/>
        <w:sz w:val="21"/>
        <w:szCs w:val="21"/>
        <w:u w:val="none"/>
        <w:vertAlign w:val="baseline"/>
        <w:w w:val="100"/>
      </w:rPr>
    </w:rPrDefault>
    <w:pPrDefault>
      <w:pPr>
        <w:autoSpaceDE w:val="true"/>
        <w:autoSpaceDN w:val="true"/>
        <w:ind w:firstLine="0" w:left="0" w:right="0"/>
        <w:jc w:val="left"/>
        <w:keepLines w:val="false"/>
        <w:keepNext w:val="false"/>
        <w:kinsoku w:val="true"/>
        <w:overflowPunct w:val="true"/>
        <w:pageBreakBefore w:val="false"/>
        <w:pBdr>
          <w:between w:val="nil" w:color="000000" w:sz="4" w:space="0"/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nil"/>
        <w:snapToGrid w:val="true"/>
        <w:spacing w:after="0" w:afterAutospacing="false" w:before="0" w:beforeAutospacing="false" w:line="240" w:lineRule="auto"/>
        <w:topLinePunct w:val="false"/>
        <w:widowControl w:val="true"/>
        <w:wordWrap w:val="true"/>
      </w:pPr>
    </w:pPrDefault>
  </w:docDefaults>
  <w:style w:type="paragraph" w:styleId="a" w:default="true">
    <w:name w:val="Normal"/>
    <w:qFormat w:val="true"/>
    <w:pPr>
      <w:jc w:val="both"/>
      <w:widowControl w:val="false"/>
    </w:pPr>
    <w:rPr>
      <w:kern w:val="2"/>
      <w:sz w:val="21"/>
    </w:rPr>
  </w:style>
  <w:style w:type="character" w:styleId="a0" w:default="true">
    <w:name w:val="Default Paragraph Font"/>
    <w:uiPriority w:val="1"/>
  </w:style>
  <w:style w:type="table" w:styleId="a1" w:default="true">
    <w:name w:val="Normal Table"/>
    <w:uiPriority w:val="99"/>
    <w:tblPr>
      <w:tblInd w:w="0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</w:style>
  <w:style w:type="paragraph" w:styleId="a3">
    <w:name w:val="Body Text"/>
    <w:basedOn w:val="a"/>
    <w:pPr>
      <w:spacing w:after="120" w:afterAutospacing="false" w:beforeAutospacing="false"/>
    </w:pPr>
  </w:style>
  <w:style w:type="paragraph" w:styleId="a4">
    <w:name w:val="Body Text First Indent"/>
    <w:basedOn w:val="a3"/>
    <w:pPr>
      <w:ind w:firstLine="420" w:firstLineChars="100"/>
    </w:pPr>
  </w:style>
  <w:style w:type="table" w:styleId="a5">
    <w:name w:val="Table Grid"/>
    <w:basedOn w:val="a1"/>
    <w:pPr>
      <w:jc w:val="both"/>
      <w:widowControl w:val="fals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Header"/>
    <w:basedOn w:val="a"/>
    <w:link w:val="Char"/>
    <w:pPr>
      <w:jc w:val="center"/>
      <w:pBdr>
        <w:bottom w:val="single" w:color="auto" w:sz="6" w:space="1"/>
      </w:pBdr>
      <w:snapToGrid w:val="false"/>
      <w:tabs>
        <w:tab w:val="center" w:pos="4153"/>
        <w:tab w:val="right" w:pos="8306"/>
      </w:tabs>
    </w:pPr>
    <w:rPr>
      <w:sz w:val="18"/>
      <w:szCs w:val="18"/>
    </w:rPr>
  </w:style>
  <w:style w:type="character" w:styleId="Char">
    <w:name w:val="页眉 Char"/>
    <w:link w:val="a6"/>
    <w:rPr>
      <w:kern w:val="2"/>
      <w:sz w:val="18"/>
      <w:szCs w:val="18"/>
    </w:rPr>
  </w:style>
  <w:style w:type="paragraph" w:styleId="a7">
    <w:name w:val="Footer"/>
    <w:basedOn w:val="a"/>
    <w:link w:val="Char0"/>
    <w:pPr>
      <w:jc w:val="left"/>
      <w:snapToGrid w:val="false"/>
      <w:tabs>
        <w:tab w:val="center" w:pos="4153"/>
        <w:tab w:val="right" w:pos="8306"/>
      </w:tabs>
    </w:pPr>
    <w:rPr>
      <w:sz w:val="18"/>
      <w:szCs w:val="18"/>
    </w:rPr>
  </w:style>
  <w:style w:type="character" w:styleId="Char0">
    <w:name w:val="页脚 Char"/>
    <w:link w:val="a7"/>
    <w:rPr>
      <w:kern w:val="2"/>
      <w:sz w:val="18"/>
      <w:szCs w:val="18"/>
    </w:rPr>
  </w:style>
  <w:style w:type="paragraph" w:styleId="a8">
    <w:name w:val="List Paragraph"/>
    <w:basedOn w:val="a"/>
    <w:uiPriority w:val="34"/>
    <w:qFormat w:val="true"/>
    <w:pPr>
      <w:ind w:firstLine="420" w:firstLineChars="200"/>
    </w:pPr>
  </w:style>
  <w:style w:type="paragraph" w:styleId="4">
    <w:name w:val="Heading 1"/>
    <w:basedOn w:val="a"/>
    <w:next w:val="a"/>
    <w:link w:val="5"/>
    <w:uiPriority w:val="9"/>
    <w:qFormat w:val="true"/>
    <w:pPr>
      <w:outlineLvl w:val="0"/>
      <w:spacing w:after="330" w:before="340" w:line="408" w:lineRule="auto"/>
    </w:pPr>
    <w:rPr>
      <w:b w:val="true"/>
      <w:rFonts w:asciiTheme="majorAscii" w:hAnsiTheme="majorAscii" w:eastAsiaTheme="majorEastAsia" w:cstheme="majorBidi"/>
      <w:sz w:val="44"/>
      <w:szCs w:val="44"/>
    </w:rPr>
  </w:style>
  <w:style w:type="character" w:styleId="5">
    <w:name w:val="Heading 1 Char"/>
    <w:basedOn w:val="2"/>
    <w:link w:val="4"/>
    <w:uiPriority w:val="9"/>
    <w:rPr>
      <w:b w:val="true"/>
      <w:rFonts w:asciiTheme="majorAscii" w:hAnsiTheme="majorAscii" w:eastAsiaTheme="majorEastAsia" w:cstheme="majorBidi"/>
      <w:sz w:val="44"/>
      <w:szCs w:val="44"/>
    </w:rPr>
  </w:style>
  <w:style w:type="character" w:styleId="2">
    <w:name w:val="original Paragraph Font"/>
    <w:uiPriority w:val="1"/>
    <w:unhideWhenUsed w:val="true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Mode="Internal" Target="theme/theme1.xml"/><Relationship Id="rId4" Type="http://schemas.openxmlformats.org/officeDocument/2006/relationships/endnotes" TargetMode="Internal" Target="endnotes.xml"/><Relationship Id="rId3" Type="http://schemas.openxmlformats.org/officeDocument/2006/relationships/styles" TargetMode="Internal" Target="styles.xml"/><Relationship Id="rId5" Type="http://schemas.openxmlformats.org/officeDocument/2006/relationships/footnotes" TargetMode="Internal" Target="footnotes.xml"/><Relationship Id="rId6" Type="http://schemas.openxmlformats.org/officeDocument/2006/relationships/numbering" TargetMode="Internal" Target="numbering.xml"/><Relationship Id="rId2" Type="http://schemas.openxmlformats.org/officeDocument/2006/relationships/settings" TargetMode="Internal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</a:theme>
</file>