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CS286A Metadata Crawler Installation and Usage Guide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0"/>
          <w:rtl w:val="0"/>
        </w:rPr>
        <w:t xml:space="preserve">Kyle Dillon, Ian Juch, Eric Tu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System Requirements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Need a LINUX machine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least 1 GB of RAM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nvironment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inotify-tools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install inotify-tools (on Ubuntu)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yum install inotify-tools (on Redhat/Fedora)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DOES NOT WORK ON A MAC OR WINDOWS MACHINE (because inotify relies on a Linux system call)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other dependencies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install python-webpy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install curl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Java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a JDK (in addition to JRE)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$JAVA_HOME is set correctly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the correct permissions on the ssh key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cd cs286A/crawler/; chmod 400 ec2.pem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ssh to ec2 machine and say yes (once for each new computer/account)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Code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clone repo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cd cs286A/crawler/gobblin/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./compile_and_unpack.sh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cd cs286A/crawler/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Runtime instructions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specify job frequency and data mover target in config.py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demo purposes, the default frequency is set to every 30 seconds, and the default target machine/directory is the demo EC2 instance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specifying a new machine besides the provided ec2 machine, you will need to get a new .pem key and replace the one in the cs286A/crawler/ directory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./crawler.py start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./crawler.py stop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