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CS286A Metadata Crawler Installation and Usage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Kyle Dillon, Ian Juch, Eric 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a LINUX machine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1 GB of 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nvironment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inotify-tools (version 3.14)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inotify-tools (on Ubuntu)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yum install inotify-tools (on Redhat/Fedora)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NOT WORK ON A MAC OR WINDOWS MACHINE (because inotify relies on a Linux system call)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other dependencies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python-webpy (version 0.37)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curl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Java (version "1.7.0_11")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JDK (in addition to JRE)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$JAVA_HOME is set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correct permissions on the ssh key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cs286A/crawler/; chmod 400 ec2.pem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 to ec2 machine and say yes (once for each new computer/account)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repo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cs286A/crawler/gobblin/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./compile_and_unpack.sh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 separate terminal, start up the csv REST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cs286a/; python rest.py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job frequency and data mover target in config.py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demo purposes, the default frequency is set to every 30 seconds, and the default target machine/directory is the demo EC2 instance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specifying a new machine besides the provided ec2 machine, you will need to get a new .pem key and replace the one in the cs286A/crawler/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start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