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534B3428" w14:textId="4F6AD833">
      <w:pPr>
        <w:pBdr/>
        <w:spacing w:after="100"/>
        <w:ind/>
        <w:jc w:val="center"/>
        <w:rPr/>
      </w:pPr>
      <w:r>
        <w:rPr>
          <w:b/>
          <w:bCs/>
          <w:color w:val="1f3864"/>
          <w:sz w:val="32"/>
          <w:szCs w:val="32"/>
        </w:rPr>
        <w:t xml:space="preserve">Partie 3 — Estimation des coûts et des délais</w:t>
      </w:r>
      <w:r/>
    </w:p>
    <w:p w14:paraId="071CD3E7" w14:textId="77777777">
      <w:pPr>
        <w:pBdr/>
        <w:spacing w:after="300"/>
        <w:ind/>
        <w:jc w:val="center"/>
        <w:rPr/>
      </w:pPr>
      <w:r>
        <w:rPr>
          <w:i/>
          <w:iCs/>
          <w:color w:val="444444"/>
          <w:sz w:val="22"/>
          <w:szCs w:val="22"/>
        </w:rPr>
        <w:t xml:space="preserve">Logiciel de gestion des ressources humaines et de la paie — Hôpital de Karantaba</w:t>
      </w:r>
      <w:r/>
    </w:p>
    <w:p w14:paraId="77F9F192" w14:textId="77777777">
      <w:pPr>
        <w:pStyle w:val="667"/>
        <w:pBdr/>
        <w:spacing w:after="150" w:before="300"/>
        <w:ind/>
        <w:rPr/>
      </w:pPr>
      <w:r>
        <w:rPr>
          <w:b/>
          <w:bCs/>
          <w:color w:val="1f3864"/>
        </w:rPr>
        <w:t xml:space="preserve">1. Tableau de chiffrage détaillé</w:t>
      </w:r>
      <w:r/>
    </w:p>
    <w:p w14:paraId="4AB57822" w14:textId="77777777">
      <w:pPr>
        <w:pBdr/>
        <w:spacing w:after="120"/>
        <w:ind/>
        <w:rPr/>
      </w:pPr>
      <w:r>
        <w:rPr>
          <w:sz w:val="22"/>
          <w:szCs w:val="22"/>
        </w:rPr>
        <w:t xml:space="preserve">Le chiffrage ci-dessous a été établi selon la méthode par décomposition : le projet a été découpé en tâches élémentaires, chacune estimée séparément en jours-homme selon sa complexité, puis additionnées pour obtenir la charge totale.</w:t>
      </w:r>
      <w:r/>
    </w:p>
    <w:tbl>
      <w:tblPr>
        <w:tblW w:w="9630" w:type="dxa"/>
        <w:tblCellMar>
          <w:left w:w="10" w:type="dxa"/>
          <w:right w:w="1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900"/>
        <w:gridCol w:w="1600"/>
        <w:gridCol w:w="4400"/>
        <w:gridCol w:w="1300"/>
        <w:gridCol w:w="1430"/>
      </w:tblGrid>
      <w:tr>
        <w:trPr>
          <w:tblHeader/>
        </w:trPr>
        <w:tc>
          <w:tcPr>
            <w:shd w:val="clear" w:color="auto" w:fill="1f3864"/>
            <w:tcBorders/>
            <w:tcW w:w="900" w:type="dxa"/>
            <w:vAlign w:val="center"/>
          </w:tcPr>
          <w:p w14:paraId="2ECE8133" w14:textId="77777777">
            <w:pPr>
              <w:pBdr/>
              <w:spacing/>
              <w:ind/>
              <w:jc w:val="center"/>
              <w:rPr/>
            </w:pPr>
            <w:r>
              <w:rPr>
                <w:b/>
                <w:bCs/>
                <w:color w:val="ffffff"/>
              </w:rPr>
              <w:t xml:space="preserve">N° WBS</w:t>
            </w:r>
            <w:r/>
          </w:p>
        </w:tc>
        <w:tc>
          <w:tcPr>
            <w:shd w:val="clear" w:color="auto" w:fill="1f3864"/>
            <w:tcBorders/>
            <w:tcW w:w="1600" w:type="dxa"/>
            <w:vAlign w:val="center"/>
          </w:tcPr>
          <w:p w14:paraId="433F5AFE" w14:textId="77777777">
            <w:pPr>
              <w:pBdr/>
              <w:spacing/>
              <w:ind/>
              <w:jc w:val="center"/>
              <w:rPr/>
            </w:pPr>
            <w:r>
              <w:rPr>
                <w:b/>
                <w:bCs/>
                <w:color w:val="ffffff"/>
              </w:rPr>
              <w:t xml:space="preserve">Catégorie</w:t>
            </w:r>
            <w:r/>
          </w:p>
        </w:tc>
        <w:tc>
          <w:tcPr>
            <w:shd w:val="clear" w:color="auto" w:fill="1f3864"/>
            <w:tcBorders/>
            <w:tcW w:w="4400" w:type="dxa"/>
            <w:vAlign w:val="center"/>
          </w:tcPr>
          <w:p w14:paraId="70929777" w14:textId="77777777">
            <w:pPr>
              <w:pBdr/>
              <w:spacing/>
              <w:ind/>
              <w:jc w:val="center"/>
              <w:rPr>
                <w:color w:val="002060"/>
              </w:rPr>
            </w:pPr>
            <w:r>
              <w:rPr>
                <w:b/>
                <w:bCs/>
                <w:color w:val="ffffff"/>
              </w:rPr>
              <w:t xml:space="preserve">Tâche</w:t>
            </w:r>
            <w:r>
              <w:rPr>
                <w:color w:val="002060"/>
              </w:rPr>
            </w:r>
          </w:p>
        </w:tc>
        <w:tc>
          <w:tcPr>
            <w:shd w:val="clear" w:color="auto" w:fill="1f3864"/>
            <w:tcBorders/>
            <w:tcW w:w="1300" w:type="dxa"/>
            <w:vAlign w:val="center"/>
          </w:tcPr>
          <w:p w14:paraId="42C99E3A" w14:textId="77777777">
            <w:pPr>
              <w:pBdr/>
              <w:spacing/>
              <w:ind/>
              <w:jc w:val="center"/>
              <w:rPr/>
            </w:pPr>
            <w:r>
              <w:rPr>
                <w:b/>
                <w:bCs/>
                <w:color w:val="ffffff"/>
              </w:rPr>
              <w:t xml:space="preserve">Charge (j/h)</w:t>
            </w:r>
            <w:r/>
          </w:p>
        </w:tc>
        <w:tc>
          <w:tcPr>
            <w:shd w:val="clear" w:color="auto" w:fill="1f3864"/>
            <w:tcBorders/>
            <w:tcW w:w="1430" w:type="dxa"/>
            <w:vAlign w:val="center"/>
          </w:tcPr>
          <w:p w14:paraId="4BC7E36C" w14:textId="77777777">
            <w:pPr>
              <w:pBdr/>
              <w:spacing/>
              <w:ind/>
              <w:jc w:val="center"/>
              <w:rPr/>
            </w:pPr>
            <w:r>
              <w:rPr>
                <w:b/>
                <w:bCs/>
                <w:color w:val="ffffff"/>
              </w:rPr>
              <w:t xml:space="preserve">Coût (FCFA)</w:t>
            </w:r>
            <w:r/>
          </w:p>
        </w:tc>
      </w:tr>
      <w:tr>
        <w:trPr/>
        <w:tc>
          <w:tcPr>
            <w:shd w:val="clear" w:color="auto" w:fill="ffffff"/>
            <w:tcBorders/>
            <w:tcW w:w="900" w:type="dxa"/>
            <w:vAlign w:val="center"/>
          </w:tcPr>
          <w:p w14:paraId="756910A7" w14:textId="4A27C5DE">
            <w:pPr>
              <w:pBdr/>
              <w:spacing/>
              <w:ind/>
              <w:jc w:val="center"/>
              <w:rPr>
                <w:color w:val="002060"/>
              </w:rPr>
            </w:pPr>
            <w:r>
              <w:rPr>
                <w:color w:val="002060"/>
              </w:rPr>
              <w:t xml:space="preserve">1</w:t>
            </w:r>
            <w:r>
              <w:rPr>
                <w:color w:val="002060"/>
              </w:rPr>
            </w:r>
          </w:p>
        </w:tc>
        <w:tc>
          <w:tcPr>
            <w:shd w:val="clear" w:color="auto" w:fill="ffffff"/>
            <w:tcBorders/>
            <w:tcW w:w="1600" w:type="dxa"/>
            <w:vAlign w:val="center"/>
          </w:tcPr>
          <w:p w14:paraId="5AB0CC61" w14:textId="6344378B">
            <w:pPr>
              <w:pBdr/>
              <w:spacing/>
              <w:ind/>
              <w:rPr>
                <w:color w:val="002060"/>
              </w:rPr>
            </w:pPr>
            <w:r>
              <w:rPr>
                <w:color w:val="002060"/>
              </w:rPr>
              <w:t xml:space="preserve">—</w:t>
            </w:r>
            <w:r>
              <w:rPr>
                <w:color w:val="002060"/>
              </w:rPr>
            </w:r>
          </w:p>
        </w:tc>
        <w:tc>
          <w:tcPr>
            <w:shd w:val="clear" w:color="auto" w:fill="ffffff"/>
            <w:tcBorders/>
            <w:tcW w:w="4400" w:type="dxa"/>
            <w:vAlign w:val="center"/>
          </w:tcPr>
          <w:p w14:paraId="4B9D8CDD" w14:textId="167BAAA0">
            <w:pPr>
              <w:pBdr/>
              <w:spacing/>
              <w:ind/>
              <w:rPr>
                <w:b/>
                <w:color w:val="002060"/>
              </w:rPr>
            </w:pPr>
            <w:r>
              <w:rPr>
                <w:b/>
                <w:color w:val="002060"/>
              </w:rPr>
              <w:t xml:space="preserve">Analyse</w:t>
            </w:r>
            <w:r>
              <w:rPr>
                <w:b/>
                <w:color w:val="002060"/>
              </w:rPr>
              <w:t xml:space="preserve"> et conception</w:t>
            </w:r>
            <w:r>
              <w:rPr>
                <w:b/>
                <w:color w:val="002060"/>
              </w:rPr>
            </w:r>
          </w:p>
        </w:tc>
        <w:tc>
          <w:tcPr>
            <w:shd w:val="clear" w:color="auto" w:fill="ffffff"/>
            <w:tcBorders/>
            <w:tcW w:w="1300" w:type="dxa"/>
            <w:vAlign w:val="center"/>
          </w:tcPr>
          <w:p w14:paraId="7631DC23" w14:textId="3C75805D">
            <w:pPr>
              <w:pBdr/>
              <w:spacing/>
              <w:ind/>
              <w:jc w:val="center"/>
              <w:rPr>
                <w:color w:val="002060"/>
              </w:rPr>
            </w:pPr>
            <w:r>
              <w:rPr>
                <w:color w:val="002060"/>
              </w:rPr>
              <w:t xml:space="preserve">10</w:t>
            </w:r>
            <w:r>
              <w:rPr>
                <w:color w:val="002060"/>
              </w:rPr>
            </w:r>
          </w:p>
        </w:tc>
        <w:tc>
          <w:tcPr>
            <w:shd w:val="clear" w:color="auto" w:fill="ffffff"/>
            <w:tcBorders/>
            <w:tcW w:w="1430" w:type="dxa"/>
            <w:vAlign w:val="center"/>
          </w:tcPr>
          <w:p w14:paraId="71D73375" w14:textId="6729E90C">
            <w:pPr>
              <w:pBdr/>
              <w:spacing/>
              <w:ind/>
              <w:jc w:val="right"/>
              <w:rPr>
                <w:b/>
                <w:color w:val="002060"/>
              </w:rPr>
            </w:pPr>
            <w:r>
              <w:rPr>
                <w:b/>
                <w:color w:val="002060"/>
              </w:rPr>
              <w:t xml:space="preserve">200 000</w:t>
            </w:r>
            <w:r>
              <w:rPr>
                <w:b/>
                <w:color w:val="002060"/>
              </w:rPr>
            </w:r>
          </w:p>
        </w:tc>
      </w:tr>
      <w:tr>
        <w:trPr/>
        <w:tc>
          <w:tcPr>
            <w:shd w:val="clear" w:color="auto" w:fill="ffffff"/>
            <w:tcBorders/>
            <w:tcW w:w="900" w:type="dxa"/>
            <w:vAlign w:val="center"/>
          </w:tcPr>
          <w:p w14:paraId="3401447F" w14:textId="77777777">
            <w:pPr>
              <w:pBdr/>
              <w:spacing/>
              <w:ind/>
              <w:jc w:val="center"/>
              <w:rPr/>
            </w:pPr>
            <w:r>
              <w:t xml:space="preserve">1.1</w:t>
            </w:r>
            <w:r/>
          </w:p>
        </w:tc>
        <w:tc>
          <w:tcPr>
            <w:shd w:val="clear" w:color="auto" w:fill="ffffff"/>
            <w:tcBorders/>
            <w:tcW w:w="1600" w:type="dxa"/>
            <w:vAlign w:val="center"/>
          </w:tcPr>
          <w:p w14:paraId="2FAD93A7" w14:textId="77777777">
            <w:pPr>
              <w:pBdr/>
              <w:spacing/>
              <w:ind/>
              <w:rPr/>
            </w:pPr>
            <w:r>
              <w:t xml:space="preserve">Logiciel</w:t>
            </w:r>
            <w:r/>
          </w:p>
        </w:tc>
        <w:tc>
          <w:tcPr>
            <w:shd w:val="clear" w:color="auto" w:fill="ffffff"/>
            <w:tcBorders/>
            <w:tcW w:w="4400" w:type="dxa"/>
            <w:vAlign w:val="center"/>
          </w:tcPr>
          <w:p w14:paraId="31064D81" w14:textId="77777777">
            <w:pPr>
              <w:pBdr/>
              <w:spacing/>
              <w:ind/>
              <w:rPr/>
            </w:pPr>
            <w:r>
              <w:t xml:space="preserve">Cahier des charges (besoins de l'hôpital)</w:t>
            </w:r>
            <w:r/>
          </w:p>
        </w:tc>
        <w:tc>
          <w:tcPr>
            <w:shd w:val="clear" w:color="auto" w:fill="ffffff"/>
            <w:tcBorders/>
            <w:tcW w:w="1300" w:type="dxa"/>
            <w:vAlign w:val="center"/>
          </w:tcPr>
          <w:p w14:paraId="59D80D8D" w14:textId="77777777">
            <w:pPr>
              <w:pBdr/>
              <w:spacing/>
              <w:ind/>
              <w:jc w:val="center"/>
              <w:rPr/>
            </w:pPr>
            <w:r>
              <w:t xml:space="preserve">3</w:t>
            </w:r>
            <w:r/>
          </w:p>
        </w:tc>
        <w:tc>
          <w:tcPr>
            <w:shd w:val="clear" w:color="auto" w:fill="ffffff"/>
            <w:tcBorders/>
            <w:tcW w:w="1430" w:type="dxa"/>
            <w:vAlign w:val="center"/>
          </w:tcPr>
          <w:p w14:paraId="508CC332" w14:textId="77777777">
            <w:pPr>
              <w:pBdr/>
              <w:spacing/>
              <w:ind/>
              <w:jc w:val="right"/>
              <w:rPr/>
            </w:pPr>
            <w:r>
              <w:t xml:space="preserve">60 000</w:t>
            </w:r>
            <w:r/>
          </w:p>
        </w:tc>
      </w:tr>
      <w:tr>
        <w:trPr/>
        <w:tc>
          <w:tcPr>
            <w:shd w:val="clear" w:color="auto" w:fill="f2f2f2"/>
            <w:tcBorders/>
            <w:tcW w:w="900" w:type="dxa"/>
            <w:vAlign w:val="center"/>
          </w:tcPr>
          <w:p w14:paraId="20BD4B5A" w14:textId="77777777">
            <w:pPr>
              <w:pBdr/>
              <w:spacing/>
              <w:ind/>
              <w:jc w:val="center"/>
              <w:rPr/>
            </w:pPr>
            <w:r>
              <w:t xml:space="preserve">1.2</w:t>
            </w:r>
            <w:r/>
          </w:p>
        </w:tc>
        <w:tc>
          <w:tcPr>
            <w:shd w:val="clear" w:color="auto" w:fill="f2f2f2"/>
            <w:tcBorders/>
            <w:tcW w:w="1600" w:type="dxa"/>
            <w:vAlign w:val="center"/>
          </w:tcPr>
          <w:p w14:paraId="190088E0" w14:textId="77777777">
            <w:pPr>
              <w:pBdr/>
              <w:spacing/>
              <w:ind/>
              <w:rPr/>
            </w:pPr>
            <w:r>
              <w:t xml:space="preserve">Logiciel</w:t>
            </w:r>
            <w:r/>
          </w:p>
        </w:tc>
        <w:tc>
          <w:tcPr>
            <w:shd w:val="clear" w:color="auto" w:fill="f2f2f2"/>
            <w:tcBorders/>
            <w:tcW w:w="4400" w:type="dxa"/>
            <w:vAlign w:val="center"/>
          </w:tcPr>
          <w:p w14:paraId="448FB04C" w14:textId="77777777">
            <w:pPr>
              <w:pBdr/>
              <w:spacing/>
              <w:ind/>
              <w:rPr/>
            </w:pPr>
            <w:r>
              <w:t xml:space="preserve">Modélisation Merise (MCD, MLD, MCT, MOT)</w:t>
            </w:r>
            <w:r/>
          </w:p>
        </w:tc>
        <w:tc>
          <w:tcPr>
            <w:shd w:val="clear" w:color="auto" w:fill="f2f2f2"/>
            <w:tcBorders/>
            <w:tcW w:w="1300" w:type="dxa"/>
            <w:vAlign w:val="center"/>
          </w:tcPr>
          <w:p w14:paraId="576B32EB" w14:textId="77777777">
            <w:pPr>
              <w:pBdr/>
              <w:spacing/>
              <w:ind/>
              <w:jc w:val="center"/>
              <w:rPr/>
            </w:pPr>
            <w:r>
              <w:t xml:space="preserve">4</w:t>
            </w:r>
            <w:r/>
          </w:p>
        </w:tc>
        <w:tc>
          <w:tcPr>
            <w:shd w:val="clear" w:color="auto" w:fill="f2f2f2"/>
            <w:tcBorders/>
            <w:tcW w:w="1430" w:type="dxa"/>
            <w:vAlign w:val="center"/>
          </w:tcPr>
          <w:p w14:paraId="468D3D02" w14:textId="77777777">
            <w:pPr>
              <w:pBdr/>
              <w:spacing/>
              <w:ind/>
              <w:jc w:val="right"/>
              <w:rPr/>
            </w:pPr>
            <w:r>
              <w:t xml:space="preserve">80 000</w:t>
            </w:r>
            <w:r/>
          </w:p>
        </w:tc>
      </w:tr>
      <w:tr>
        <w:trPr/>
        <w:tc>
          <w:tcPr>
            <w:shd w:val="clear" w:color="auto" w:fill="ffffff"/>
            <w:tcBorders/>
            <w:tcW w:w="900" w:type="dxa"/>
            <w:vAlign w:val="center"/>
          </w:tcPr>
          <w:p w14:paraId="1152D5A7" w14:textId="77777777">
            <w:pPr>
              <w:pBdr/>
              <w:spacing/>
              <w:ind/>
              <w:jc w:val="center"/>
              <w:rPr/>
            </w:pPr>
            <w:r>
              <w:t xml:space="preserve">1.3</w:t>
            </w:r>
            <w:r/>
          </w:p>
        </w:tc>
        <w:tc>
          <w:tcPr>
            <w:shd w:val="clear" w:color="auto" w:fill="ffffff"/>
            <w:tcBorders/>
            <w:tcW w:w="1600" w:type="dxa"/>
            <w:vAlign w:val="center"/>
          </w:tcPr>
          <w:p w14:paraId="31DB1886" w14:textId="77777777">
            <w:pPr>
              <w:pBdr/>
              <w:spacing/>
              <w:ind/>
              <w:rPr/>
            </w:pPr>
            <w:r>
              <w:t xml:space="preserve">Logiciel</w:t>
            </w:r>
            <w:r/>
          </w:p>
        </w:tc>
        <w:tc>
          <w:tcPr>
            <w:shd w:val="clear" w:color="auto" w:fill="ffffff"/>
            <w:tcBorders/>
            <w:tcW w:w="4400" w:type="dxa"/>
            <w:vAlign w:val="center"/>
          </w:tcPr>
          <w:p w14:paraId="3D4890A4" w14:textId="77777777">
            <w:pPr>
              <w:pBdr/>
              <w:spacing/>
              <w:ind/>
              <w:rPr/>
            </w:pPr>
            <w:r>
              <w:t xml:space="preserve">Conception de la base de données</w:t>
            </w:r>
            <w:r/>
          </w:p>
        </w:tc>
        <w:tc>
          <w:tcPr>
            <w:shd w:val="clear" w:color="auto" w:fill="ffffff"/>
            <w:tcBorders/>
            <w:tcW w:w="1300" w:type="dxa"/>
            <w:vAlign w:val="center"/>
          </w:tcPr>
          <w:p w14:paraId="23E1B3C1" w14:textId="77777777">
            <w:pPr>
              <w:pBdr/>
              <w:spacing/>
              <w:ind/>
              <w:jc w:val="center"/>
              <w:rPr/>
            </w:pPr>
            <w:r>
              <w:t xml:space="preserve">3</w:t>
            </w:r>
            <w:r/>
          </w:p>
        </w:tc>
        <w:tc>
          <w:tcPr>
            <w:shd w:val="clear" w:color="auto" w:fill="ffffff"/>
            <w:tcBorders/>
            <w:tcW w:w="1430" w:type="dxa"/>
            <w:vAlign w:val="center"/>
          </w:tcPr>
          <w:p w14:paraId="24B9B43A" w14:textId="77777777">
            <w:pPr>
              <w:pBdr/>
              <w:spacing/>
              <w:ind/>
              <w:jc w:val="right"/>
              <w:rPr/>
            </w:pPr>
            <w:r>
              <w:t xml:space="preserve">60 000</w:t>
            </w:r>
            <w:r/>
          </w:p>
        </w:tc>
      </w:tr>
      <w:tr>
        <w:trPr/>
        <w:tc>
          <w:tcPr>
            <w:shd w:val="clear" w:color="auto" w:fill="ffffff"/>
            <w:tcBorders/>
            <w:tcW w:w="900" w:type="dxa"/>
            <w:vAlign w:val="center"/>
          </w:tcPr>
          <w:p w14:paraId="16141418" w14:textId="5D0A6E42">
            <w:pPr>
              <w:pBdr/>
              <w:spacing/>
              <w:ind/>
              <w:jc w:val="center"/>
              <w:rPr/>
            </w:pPr>
            <w:r>
              <w:t xml:space="preserve">1.4</w:t>
            </w:r>
            <w:r/>
          </w:p>
        </w:tc>
        <w:tc>
          <w:tcPr>
            <w:shd w:val="clear" w:color="auto" w:fill="ffffff"/>
            <w:tcBorders/>
            <w:tcW w:w="1600" w:type="dxa"/>
            <w:vAlign w:val="center"/>
          </w:tcPr>
          <w:p w14:paraId="1B538901" w14:textId="45412E44">
            <w:pPr>
              <w:pBdr/>
              <w:spacing/>
              <w:ind/>
              <w:rPr/>
            </w:pPr>
            <w:r>
              <w:t xml:space="preserve">—</w:t>
            </w:r>
            <w:r/>
          </w:p>
        </w:tc>
        <w:tc>
          <w:tcPr>
            <w:shd w:val="clear" w:color="auto" w:fill="ffffff"/>
            <w:tcBorders/>
            <w:tcW w:w="4400" w:type="dxa"/>
            <w:vAlign w:val="center"/>
          </w:tcPr>
          <w:p w14:paraId="6EBBAC40" w14:textId="035011FC">
            <w:pPr>
              <w:pBdr/>
              <w:spacing/>
              <w:ind/>
              <w:rPr/>
            </w:pPr>
            <w:r>
              <w:t xml:space="preserve">Analyse et conception validées</w:t>
            </w:r>
            <w:r/>
          </w:p>
        </w:tc>
        <w:tc>
          <w:tcPr>
            <w:shd w:val="clear" w:color="auto" w:fill="ffffff"/>
            <w:tcBorders/>
            <w:tcW w:w="1300" w:type="dxa"/>
            <w:vAlign w:val="center"/>
          </w:tcPr>
          <w:p w14:paraId="30CBF8A1" w14:textId="5B528532">
            <w:pPr>
              <w:pBdr/>
              <w:spacing/>
              <w:ind/>
              <w:jc w:val="center"/>
              <w:rPr/>
            </w:pPr>
            <w:r>
              <w:t xml:space="preserve">0</w:t>
            </w:r>
            <w:r/>
          </w:p>
        </w:tc>
        <w:tc>
          <w:tcPr>
            <w:shd w:val="clear" w:color="auto" w:fill="ffffff"/>
            <w:tcBorders/>
            <w:tcW w:w="1430" w:type="dxa"/>
            <w:vAlign w:val="center"/>
          </w:tcPr>
          <w:p w14:paraId="1C0E0930" w14:textId="07CCBC57">
            <w:pPr>
              <w:pBdr/>
              <w:spacing/>
              <w:ind/>
              <w:jc w:val="right"/>
              <w:rPr/>
            </w:pPr>
            <w:r>
              <w:t xml:space="preserve">0</w:t>
            </w:r>
            <w:r/>
          </w:p>
        </w:tc>
      </w:tr>
      <w:tr>
        <w:trPr/>
        <w:tc>
          <w:tcPr>
            <w:shd w:val="clear" w:color="auto" w:fill="ffffff"/>
            <w:tcBorders/>
            <w:tcW w:w="900" w:type="dxa"/>
            <w:vAlign w:val="center"/>
          </w:tcPr>
          <w:p w14:paraId="6009B843" w14:textId="75EE45B5">
            <w:pPr>
              <w:pBdr/>
              <w:spacing/>
              <w:ind/>
              <w:jc w:val="center"/>
              <w:rPr>
                <w:color w:val="002060"/>
              </w:rPr>
            </w:pPr>
            <w:r>
              <w:rPr>
                <w:color w:val="002060"/>
              </w:rPr>
              <w:t xml:space="preserve">2</w:t>
            </w:r>
            <w:r>
              <w:rPr>
                <w:color w:val="002060"/>
              </w:rPr>
            </w:r>
          </w:p>
        </w:tc>
        <w:tc>
          <w:tcPr>
            <w:shd w:val="clear" w:color="auto" w:fill="ffffff"/>
            <w:tcBorders/>
            <w:tcW w:w="1600" w:type="dxa"/>
            <w:vAlign w:val="center"/>
          </w:tcPr>
          <w:p w14:paraId="6FEED846" w14:textId="50F51A07">
            <w:pPr>
              <w:pBdr/>
              <w:spacing/>
              <w:ind/>
              <w:rPr>
                <w:color w:val="002060"/>
              </w:rPr>
            </w:pPr>
            <w:r>
              <w:rPr>
                <w:color w:val="002060"/>
              </w:rPr>
              <w:t xml:space="preserve">—</w:t>
            </w:r>
            <w:r>
              <w:rPr>
                <w:color w:val="002060"/>
              </w:rPr>
            </w:r>
          </w:p>
        </w:tc>
        <w:tc>
          <w:tcPr>
            <w:shd w:val="clear" w:color="auto" w:fill="ffffff"/>
            <w:tcBorders/>
            <w:tcW w:w="4400" w:type="dxa"/>
            <w:vAlign w:val="center"/>
          </w:tcPr>
          <w:p w14:paraId="38EBF1E3" w14:textId="7C77E034">
            <w:pPr>
              <w:pBdr/>
              <w:spacing/>
              <w:ind/>
              <w:rPr>
                <w:b/>
                <w:color w:val="002060"/>
              </w:rPr>
            </w:pPr>
            <w:r>
              <w:rPr>
                <w:b/>
                <w:color w:val="002060"/>
              </w:rPr>
              <w:t xml:space="preserve">Développement</w:t>
            </w:r>
            <w:r>
              <w:rPr>
                <w:b/>
                <w:color w:val="002060"/>
              </w:rPr>
              <w:t xml:space="preserve"> logiciel</w:t>
            </w:r>
            <w:r>
              <w:rPr>
                <w:b/>
                <w:color w:val="002060"/>
              </w:rPr>
            </w:r>
          </w:p>
        </w:tc>
        <w:tc>
          <w:tcPr>
            <w:shd w:val="clear" w:color="auto" w:fill="ffffff"/>
            <w:tcBorders/>
            <w:tcW w:w="1300" w:type="dxa"/>
            <w:vAlign w:val="center"/>
          </w:tcPr>
          <w:p w14:paraId="4EAB6010" w14:textId="23FB0A08">
            <w:pPr>
              <w:pBdr/>
              <w:spacing/>
              <w:ind/>
              <w:jc w:val="center"/>
              <w:rPr>
                <w:color w:val="002060"/>
              </w:rPr>
            </w:pPr>
            <w:r>
              <w:rPr>
                <w:color w:val="002060"/>
              </w:rPr>
              <w:t xml:space="preserve">35</w:t>
            </w:r>
            <w:r>
              <w:rPr>
                <w:color w:val="002060"/>
              </w:rPr>
            </w:r>
          </w:p>
        </w:tc>
        <w:tc>
          <w:tcPr>
            <w:shd w:val="clear" w:color="auto" w:fill="ffffff"/>
            <w:tcBorders/>
            <w:tcW w:w="1430" w:type="dxa"/>
            <w:vAlign w:val="center"/>
          </w:tcPr>
          <w:p w14:paraId="1F913469" w14:textId="37E66528">
            <w:pPr>
              <w:pBdr/>
              <w:spacing/>
              <w:ind/>
              <w:jc w:val="right"/>
              <w:rPr>
                <w:b/>
                <w:color w:val="002060"/>
              </w:rPr>
            </w:pPr>
            <w:r>
              <w:rPr>
                <w:b/>
                <w:color w:val="002060"/>
              </w:rPr>
              <w:t xml:space="preserve">700 000</w:t>
            </w:r>
            <w:r>
              <w:rPr>
                <w:b/>
                <w:color w:val="002060"/>
              </w:rPr>
            </w:r>
          </w:p>
        </w:tc>
      </w:tr>
      <w:tr>
        <w:trPr/>
        <w:tc>
          <w:tcPr>
            <w:shd w:val="clear" w:color="auto" w:fill="f2f2f2"/>
            <w:tcBorders/>
            <w:tcW w:w="900" w:type="dxa"/>
            <w:vAlign w:val="center"/>
          </w:tcPr>
          <w:p w14:paraId="5F4E1C88" w14:textId="77777777">
            <w:pPr>
              <w:pBdr/>
              <w:spacing/>
              <w:ind/>
              <w:jc w:val="center"/>
              <w:rPr/>
            </w:pPr>
            <w:r>
              <w:t xml:space="preserve">2.1</w:t>
            </w:r>
            <w:r/>
          </w:p>
        </w:tc>
        <w:tc>
          <w:tcPr>
            <w:shd w:val="clear" w:color="auto" w:fill="f2f2f2"/>
            <w:tcBorders/>
            <w:tcW w:w="1600" w:type="dxa"/>
            <w:vAlign w:val="center"/>
          </w:tcPr>
          <w:p w14:paraId="52A97974" w14:textId="77777777">
            <w:pPr>
              <w:pBdr/>
              <w:spacing/>
              <w:ind/>
              <w:rPr/>
            </w:pPr>
            <w:r>
              <w:t xml:space="preserve">Logiciel</w:t>
            </w:r>
            <w:r/>
          </w:p>
        </w:tc>
        <w:tc>
          <w:tcPr>
            <w:shd w:val="clear" w:color="auto" w:fill="f2f2f2"/>
            <w:tcBorders/>
            <w:tcW w:w="4400" w:type="dxa"/>
            <w:vAlign w:val="center"/>
          </w:tcPr>
          <w:p w14:paraId="4AA54523" w14:textId="77777777">
            <w:pPr>
              <w:pBdr/>
              <w:spacing/>
              <w:ind/>
              <w:rPr/>
            </w:pPr>
            <w:r>
              <w:t xml:space="preserve">Création de la base de données (MySQL)</w:t>
            </w:r>
            <w:r/>
          </w:p>
        </w:tc>
        <w:tc>
          <w:tcPr>
            <w:shd w:val="clear" w:color="auto" w:fill="f2f2f2"/>
            <w:tcBorders/>
            <w:tcW w:w="1300" w:type="dxa"/>
            <w:vAlign w:val="center"/>
          </w:tcPr>
          <w:p w14:paraId="415A1C11" w14:textId="77777777">
            <w:pPr>
              <w:pBdr/>
              <w:spacing/>
              <w:ind/>
              <w:jc w:val="center"/>
              <w:rPr/>
            </w:pPr>
            <w:r>
              <w:t xml:space="preserve">3</w:t>
            </w:r>
            <w:r/>
          </w:p>
        </w:tc>
        <w:tc>
          <w:tcPr>
            <w:shd w:val="clear" w:color="auto" w:fill="f2f2f2"/>
            <w:tcBorders/>
            <w:tcW w:w="1430" w:type="dxa"/>
            <w:vAlign w:val="center"/>
          </w:tcPr>
          <w:p w14:paraId="38F3958A" w14:textId="77777777">
            <w:pPr>
              <w:pBdr/>
              <w:spacing/>
              <w:ind/>
              <w:jc w:val="right"/>
              <w:rPr/>
            </w:pPr>
            <w:r>
              <w:t xml:space="preserve">60 000</w:t>
            </w:r>
            <w:r/>
          </w:p>
        </w:tc>
      </w:tr>
      <w:tr>
        <w:trPr/>
        <w:tc>
          <w:tcPr>
            <w:shd w:val="clear" w:color="auto" w:fill="ffffff"/>
            <w:tcBorders/>
            <w:tcW w:w="900" w:type="dxa"/>
            <w:vAlign w:val="center"/>
          </w:tcPr>
          <w:p w14:paraId="23C896E1" w14:textId="77777777">
            <w:pPr>
              <w:pBdr/>
              <w:spacing/>
              <w:ind/>
              <w:jc w:val="center"/>
              <w:rPr/>
            </w:pPr>
            <w:r>
              <w:t xml:space="preserve">2.2.1</w:t>
            </w:r>
            <w:r/>
          </w:p>
        </w:tc>
        <w:tc>
          <w:tcPr>
            <w:shd w:val="clear" w:color="auto" w:fill="ffffff"/>
            <w:tcBorders/>
            <w:tcW w:w="1600" w:type="dxa"/>
            <w:vAlign w:val="center"/>
          </w:tcPr>
          <w:p w14:paraId="6150EF35" w14:textId="77777777">
            <w:pPr>
              <w:pBdr/>
              <w:spacing/>
              <w:ind/>
              <w:rPr/>
            </w:pPr>
            <w:r>
              <w:t xml:space="preserve">Logiciel</w:t>
            </w:r>
            <w:r/>
          </w:p>
        </w:tc>
        <w:tc>
          <w:tcPr>
            <w:shd w:val="clear" w:color="auto" w:fill="ffffff"/>
            <w:tcBorders/>
            <w:tcW w:w="4400" w:type="dxa"/>
            <w:vAlign w:val="center"/>
          </w:tcPr>
          <w:p w14:paraId="78F5AA4E" w14:textId="77777777">
            <w:pPr>
              <w:pBdr/>
              <w:spacing/>
              <w:ind/>
              <w:rPr/>
            </w:pPr>
            <w:r>
              <w:t xml:space="preserve">Dossiers employés (médecins, infirmiers, admin)</w:t>
            </w:r>
            <w:r/>
          </w:p>
        </w:tc>
        <w:tc>
          <w:tcPr>
            <w:shd w:val="clear" w:color="auto" w:fill="ffffff"/>
            <w:tcBorders/>
            <w:tcW w:w="1300" w:type="dxa"/>
            <w:vAlign w:val="center"/>
          </w:tcPr>
          <w:p w14:paraId="03935B51" w14:textId="77777777">
            <w:pPr>
              <w:pBdr/>
              <w:spacing/>
              <w:ind/>
              <w:jc w:val="center"/>
              <w:rPr/>
            </w:pPr>
            <w:r>
              <w:t xml:space="preserve">5</w:t>
            </w:r>
            <w:r/>
          </w:p>
        </w:tc>
        <w:tc>
          <w:tcPr>
            <w:shd w:val="clear" w:color="auto" w:fill="ffffff"/>
            <w:tcBorders/>
            <w:tcW w:w="1430" w:type="dxa"/>
            <w:vAlign w:val="center"/>
          </w:tcPr>
          <w:p w14:paraId="4722D1F8" w14:textId="77777777">
            <w:pPr>
              <w:pBdr/>
              <w:spacing/>
              <w:ind/>
              <w:jc w:val="right"/>
              <w:rPr/>
            </w:pPr>
            <w:r>
              <w:t xml:space="preserve">100 000</w:t>
            </w:r>
            <w:r/>
          </w:p>
        </w:tc>
      </w:tr>
      <w:tr>
        <w:trPr/>
        <w:tc>
          <w:tcPr>
            <w:shd w:val="clear" w:color="auto" w:fill="f2f2f2"/>
            <w:tcBorders/>
            <w:tcW w:w="900" w:type="dxa"/>
            <w:vAlign w:val="center"/>
          </w:tcPr>
          <w:p w14:paraId="69259354" w14:textId="77777777">
            <w:pPr>
              <w:pBdr/>
              <w:spacing/>
              <w:ind/>
              <w:jc w:val="center"/>
              <w:rPr/>
            </w:pPr>
            <w:r>
              <w:t xml:space="preserve">2.2.2</w:t>
            </w:r>
            <w:r/>
          </w:p>
        </w:tc>
        <w:tc>
          <w:tcPr>
            <w:shd w:val="clear" w:color="auto" w:fill="f2f2f2"/>
            <w:tcBorders/>
            <w:tcW w:w="1600" w:type="dxa"/>
            <w:vAlign w:val="center"/>
          </w:tcPr>
          <w:p w14:paraId="6191DB2D" w14:textId="77777777">
            <w:pPr>
              <w:pBdr/>
              <w:spacing/>
              <w:ind/>
              <w:rPr/>
            </w:pPr>
            <w:r>
              <w:t xml:space="preserve">Logiciel</w:t>
            </w:r>
            <w:r/>
          </w:p>
        </w:tc>
        <w:tc>
          <w:tcPr>
            <w:shd w:val="clear" w:color="auto" w:fill="f2f2f2"/>
            <w:tcBorders/>
            <w:tcW w:w="4400" w:type="dxa"/>
            <w:vAlign w:val="center"/>
          </w:tcPr>
          <w:p w14:paraId="33922923" w14:textId="77777777">
            <w:pPr>
              <w:pBdr/>
              <w:spacing/>
              <w:ind/>
              <w:rPr/>
            </w:pPr>
            <w:r>
              <w:t xml:space="preserve">Gestion des plannings et gardes</w:t>
            </w:r>
            <w:r/>
          </w:p>
        </w:tc>
        <w:tc>
          <w:tcPr>
            <w:shd w:val="clear" w:color="auto" w:fill="f2f2f2"/>
            <w:tcBorders/>
            <w:tcW w:w="1300" w:type="dxa"/>
            <w:vAlign w:val="center"/>
          </w:tcPr>
          <w:p w14:paraId="0940EAC0" w14:textId="77777777">
            <w:pPr>
              <w:pBdr/>
              <w:spacing/>
              <w:ind/>
              <w:jc w:val="center"/>
              <w:rPr/>
            </w:pPr>
            <w:r>
              <w:t xml:space="preserve">5</w:t>
            </w:r>
            <w:r/>
          </w:p>
        </w:tc>
        <w:tc>
          <w:tcPr>
            <w:shd w:val="clear" w:color="auto" w:fill="f2f2f2"/>
            <w:tcBorders/>
            <w:tcW w:w="1430" w:type="dxa"/>
            <w:vAlign w:val="center"/>
          </w:tcPr>
          <w:p w14:paraId="1A7A82B9" w14:textId="77777777">
            <w:pPr>
              <w:pBdr/>
              <w:spacing/>
              <w:ind/>
              <w:jc w:val="right"/>
              <w:rPr/>
            </w:pPr>
            <w:r>
              <w:t xml:space="preserve">100 000</w:t>
            </w:r>
            <w:r/>
          </w:p>
        </w:tc>
      </w:tr>
      <w:tr>
        <w:trPr/>
        <w:tc>
          <w:tcPr>
            <w:shd w:val="clear" w:color="auto" w:fill="f2f2f2"/>
            <w:tcBorders/>
            <w:tcW w:w="900" w:type="dxa"/>
            <w:vAlign w:val="center"/>
          </w:tcPr>
          <w:p w14:paraId="0EA1D7C6" w14:textId="5FF84A3A">
            <w:pPr>
              <w:pBdr/>
              <w:spacing/>
              <w:ind/>
              <w:jc w:val="center"/>
              <w:rPr>
                <w:color w:val="002060"/>
              </w:rPr>
            </w:pPr>
            <w:r>
              <w:rPr>
                <w:color w:val="002060"/>
              </w:rPr>
              <w:t xml:space="preserve">2.3</w:t>
            </w:r>
            <w:r>
              <w:rPr>
                <w:color w:val="002060"/>
              </w:rPr>
            </w:r>
          </w:p>
        </w:tc>
        <w:tc>
          <w:tcPr>
            <w:shd w:val="clear" w:color="auto" w:fill="f2f2f2"/>
            <w:tcBorders/>
            <w:tcW w:w="1600" w:type="dxa"/>
            <w:vAlign w:val="center"/>
          </w:tcPr>
          <w:p w14:paraId="71DF9035" w14:textId="534477EC">
            <w:pPr>
              <w:pBdr/>
              <w:spacing/>
              <w:ind/>
              <w:rPr>
                <w:color w:val="002060"/>
              </w:rPr>
            </w:pPr>
            <w:r>
              <w:rPr>
                <w:color w:val="002060"/>
              </w:rPr>
              <w:t xml:space="preserve">—</w:t>
            </w:r>
            <w:r>
              <w:rPr>
                <w:color w:val="002060"/>
              </w:rPr>
            </w:r>
          </w:p>
        </w:tc>
        <w:tc>
          <w:tcPr>
            <w:shd w:val="clear" w:color="auto" w:fill="f2f2f2"/>
            <w:tcBorders/>
            <w:tcW w:w="4400" w:type="dxa"/>
            <w:vAlign w:val="center"/>
          </w:tcPr>
          <w:p w14:paraId="28AC33D2" w14:textId="7AFA47EA">
            <w:pPr>
              <w:pBdr/>
              <w:spacing/>
              <w:ind/>
              <w:rPr>
                <w:b/>
                <w:color w:val="002060"/>
              </w:rPr>
            </w:pPr>
            <w:r>
              <w:rPr>
                <w:b/>
                <w:color w:val="002060"/>
              </w:rPr>
              <w:t xml:space="preserve">Gestion de la paie</w:t>
            </w:r>
            <w:r>
              <w:rPr>
                <w:b/>
                <w:color w:val="002060"/>
              </w:rPr>
            </w:r>
          </w:p>
        </w:tc>
        <w:tc>
          <w:tcPr>
            <w:shd w:val="clear" w:color="auto" w:fill="f2f2f2"/>
            <w:tcBorders/>
            <w:tcW w:w="1300" w:type="dxa"/>
            <w:vAlign w:val="center"/>
          </w:tcPr>
          <w:p w14:paraId="714CCEC9" w14:textId="6A90C5B6">
            <w:pPr>
              <w:pBdr/>
              <w:spacing/>
              <w:ind/>
              <w:jc w:val="center"/>
              <w:rPr>
                <w:color w:val="002060"/>
              </w:rPr>
            </w:pPr>
            <w:r>
              <w:rPr>
                <w:color w:val="002060"/>
              </w:rPr>
              <w:t xml:space="preserve">14</w:t>
            </w:r>
            <w:r>
              <w:rPr>
                <w:color w:val="002060"/>
              </w:rPr>
            </w:r>
          </w:p>
        </w:tc>
        <w:tc>
          <w:tcPr>
            <w:shd w:val="clear" w:color="auto" w:fill="f2f2f2"/>
            <w:tcBorders/>
            <w:tcW w:w="1430" w:type="dxa"/>
            <w:vAlign w:val="center"/>
          </w:tcPr>
          <w:p w14:paraId="2AA5EA82" w14:textId="6345472D">
            <w:pPr>
              <w:pBdr/>
              <w:spacing/>
              <w:ind/>
              <w:jc w:val="right"/>
              <w:rPr>
                <w:color w:val="002060"/>
              </w:rPr>
            </w:pPr>
            <w:r>
              <w:rPr>
                <w:color w:val="002060"/>
              </w:rPr>
              <w:t xml:space="preserve">280 000</w:t>
            </w:r>
            <w:r>
              <w:rPr>
                <w:color w:val="002060"/>
              </w:rPr>
            </w:r>
          </w:p>
        </w:tc>
      </w:tr>
      <w:tr>
        <w:trPr/>
        <w:tc>
          <w:tcPr>
            <w:shd w:val="clear" w:color="auto" w:fill="ffffff"/>
            <w:tcBorders/>
            <w:tcW w:w="900" w:type="dxa"/>
            <w:vAlign w:val="center"/>
          </w:tcPr>
          <w:p w14:paraId="32C07C7B" w14:textId="77777777">
            <w:pPr>
              <w:pBdr/>
              <w:spacing/>
              <w:ind/>
              <w:jc w:val="center"/>
              <w:rPr/>
            </w:pPr>
            <w:r>
              <w:t xml:space="preserve">2.3.1</w:t>
            </w:r>
            <w:r/>
          </w:p>
        </w:tc>
        <w:tc>
          <w:tcPr>
            <w:shd w:val="clear" w:color="auto" w:fill="ffffff"/>
            <w:tcBorders/>
            <w:tcW w:w="1600" w:type="dxa"/>
            <w:vAlign w:val="center"/>
          </w:tcPr>
          <w:p w14:paraId="1D744803" w14:textId="77777777">
            <w:pPr>
              <w:pBdr/>
              <w:spacing/>
              <w:ind/>
              <w:rPr/>
            </w:pPr>
            <w:r>
              <w:t xml:space="preserve">Logiciel</w:t>
            </w:r>
            <w:r/>
          </w:p>
        </w:tc>
        <w:tc>
          <w:tcPr>
            <w:shd w:val="clear" w:color="auto" w:fill="ffffff"/>
            <w:tcBorders/>
            <w:tcW w:w="4400" w:type="dxa"/>
            <w:vAlign w:val="center"/>
          </w:tcPr>
          <w:p w14:paraId="10FB5FF4" w14:textId="77777777">
            <w:pPr>
              <w:pBdr/>
              <w:spacing/>
              <w:ind/>
              <w:rPr/>
            </w:pPr>
            <w:r>
              <w:t xml:space="preserve">Calcul des salaires</w:t>
            </w:r>
            <w:r/>
          </w:p>
        </w:tc>
        <w:tc>
          <w:tcPr>
            <w:shd w:val="clear" w:color="auto" w:fill="ffffff"/>
            <w:tcBorders/>
            <w:tcW w:w="1300" w:type="dxa"/>
            <w:vAlign w:val="center"/>
          </w:tcPr>
          <w:p w14:paraId="169CC459" w14:textId="77777777">
            <w:pPr>
              <w:pBdr/>
              <w:spacing/>
              <w:ind/>
              <w:jc w:val="center"/>
              <w:rPr/>
            </w:pPr>
            <w:r>
              <w:t xml:space="preserve">6</w:t>
            </w:r>
            <w:r/>
          </w:p>
        </w:tc>
        <w:tc>
          <w:tcPr>
            <w:shd w:val="clear" w:color="auto" w:fill="ffffff"/>
            <w:tcBorders/>
            <w:tcW w:w="1430" w:type="dxa"/>
            <w:vAlign w:val="center"/>
          </w:tcPr>
          <w:p w14:paraId="1725405C" w14:textId="77777777">
            <w:pPr>
              <w:pBdr/>
              <w:spacing/>
              <w:ind/>
              <w:jc w:val="right"/>
              <w:rPr/>
            </w:pPr>
            <w:r>
              <w:t xml:space="preserve">120 000</w:t>
            </w:r>
            <w:r/>
          </w:p>
        </w:tc>
      </w:tr>
      <w:tr>
        <w:trPr/>
        <w:tc>
          <w:tcPr>
            <w:shd w:val="clear" w:color="auto" w:fill="f2f2f2"/>
            <w:tcBorders/>
            <w:tcW w:w="900" w:type="dxa"/>
            <w:vAlign w:val="center"/>
          </w:tcPr>
          <w:p w14:paraId="4E7EF7AF" w14:textId="77777777">
            <w:pPr>
              <w:pBdr/>
              <w:spacing/>
              <w:ind/>
              <w:jc w:val="center"/>
              <w:rPr/>
            </w:pPr>
            <w:r>
              <w:t xml:space="preserve">2.3.2</w:t>
            </w:r>
            <w:r/>
          </w:p>
        </w:tc>
        <w:tc>
          <w:tcPr>
            <w:shd w:val="clear" w:color="auto" w:fill="f2f2f2"/>
            <w:tcBorders/>
            <w:tcW w:w="1600" w:type="dxa"/>
            <w:vAlign w:val="center"/>
          </w:tcPr>
          <w:p w14:paraId="77F0CF89" w14:textId="77777777">
            <w:pPr>
              <w:pBdr/>
              <w:spacing/>
              <w:ind/>
              <w:rPr/>
            </w:pPr>
            <w:r>
              <w:t xml:space="preserve">Logiciel</w:t>
            </w:r>
            <w:r/>
          </w:p>
        </w:tc>
        <w:tc>
          <w:tcPr>
            <w:shd w:val="clear" w:color="auto" w:fill="f2f2f2"/>
            <w:tcBorders/>
            <w:tcW w:w="4400" w:type="dxa"/>
            <w:vAlign w:val="center"/>
          </w:tcPr>
          <w:p w14:paraId="6C56A83D" w14:textId="77777777">
            <w:pPr>
              <w:pBdr/>
              <w:spacing/>
              <w:ind/>
              <w:rPr/>
            </w:pPr>
            <w:r>
              <w:t xml:space="preserve">Gestion des primes et cotisations</w:t>
            </w:r>
            <w:r/>
          </w:p>
        </w:tc>
        <w:tc>
          <w:tcPr>
            <w:shd w:val="clear" w:color="auto" w:fill="f2f2f2"/>
            <w:tcBorders/>
            <w:tcW w:w="1300" w:type="dxa"/>
            <w:vAlign w:val="center"/>
          </w:tcPr>
          <w:p w14:paraId="53811489" w14:textId="77777777">
            <w:pPr>
              <w:pBdr/>
              <w:spacing/>
              <w:ind/>
              <w:jc w:val="center"/>
              <w:rPr/>
            </w:pPr>
            <w:r>
              <w:t xml:space="preserve">4</w:t>
            </w:r>
            <w:r/>
          </w:p>
        </w:tc>
        <w:tc>
          <w:tcPr>
            <w:shd w:val="clear" w:color="auto" w:fill="f2f2f2"/>
            <w:tcBorders/>
            <w:tcW w:w="1430" w:type="dxa"/>
            <w:vAlign w:val="center"/>
          </w:tcPr>
          <w:p w14:paraId="19FDA6A9" w14:textId="77777777">
            <w:pPr>
              <w:pBdr/>
              <w:spacing/>
              <w:ind/>
              <w:jc w:val="right"/>
              <w:rPr/>
            </w:pPr>
            <w:r>
              <w:t xml:space="preserve">80 000</w:t>
            </w:r>
            <w:r/>
          </w:p>
        </w:tc>
      </w:tr>
      <w:tr>
        <w:trPr/>
        <w:tc>
          <w:tcPr>
            <w:shd w:val="clear" w:color="auto" w:fill="ffffff"/>
            <w:tcBorders/>
            <w:tcW w:w="900" w:type="dxa"/>
            <w:vAlign w:val="center"/>
          </w:tcPr>
          <w:p w14:paraId="247D8AD4" w14:textId="77777777">
            <w:pPr>
              <w:pBdr/>
              <w:spacing/>
              <w:ind/>
              <w:jc w:val="center"/>
              <w:rPr/>
            </w:pPr>
            <w:r>
              <w:t xml:space="preserve">2.3.3</w:t>
            </w:r>
            <w:r/>
          </w:p>
        </w:tc>
        <w:tc>
          <w:tcPr>
            <w:shd w:val="clear" w:color="auto" w:fill="ffffff"/>
            <w:tcBorders/>
            <w:tcW w:w="1600" w:type="dxa"/>
            <w:vAlign w:val="center"/>
          </w:tcPr>
          <w:p w14:paraId="7F43BA7B" w14:textId="77777777">
            <w:pPr>
              <w:pBdr/>
              <w:spacing/>
              <w:ind/>
              <w:rPr/>
            </w:pPr>
            <w:r>
              <w:t xml:space="preserve">Logiciel</w:t>
            </w:r>
            <w:r/>
          </w:p>
        </w:tc>
        <w:tc>
          <w:tcPr>
            <w:shd w:val="clear" w:color="auto" w:fill="ffffff"/>
            <w:tcBorders/>
            <w:tcW w:w="4400" w:type="dxa"/>
            <w:vAlign w:val="center"/>
          </w:tcPr>
          <w:p w14:paraId="64560E39" w14:textId="77777777">
            <w:pPr>
              <w:pBdr/>
              <w:spacing/>
              <w:ind/>
              <w:rPr/>
            </w:pPr>
            <w:r>
              <w:t xml:space="preserve">Édition des bulletins de paie</w:t>
            </w:r>
            <w:r/>
          </w:p>
        </w:tc>
        <w:tc>
          <w:tcPr>
            <w:shd w:val="clear" w:color="auto" w:fill="ffffff"/>
            <w:tcBorders/>
            <w:tcW w:w="1300" w:type="dxa"/>
            <w:vAlign w:val="center"/>
          </w:tcPr>
          <w:p w14:paraId="546C7F31" w14:textId="77777777">
            <w:pPr>
              <w:pBdr/>
              <w:spacing/>
              <w:ind/>
              <w:jc w:val="center"/>
              <w:rPr/>
            </w:pPr>
            <w:r>
              <w:t xml:space="preserve">4</w:t>
            </w:r>
            <w:r/>
          </w:p>
        </w:tc>
        <w:tc>
          <w:tcPr>
            <w:shd w:val="clear" w:color="auto" w:fill="ffffff"/>
            <w:tcBorders/>
            <w:tcW w:w="1430" w:type="dxa"/>
            <w:vAlign w:val="center"/>
          </w:tcPr>
          <w:p w14:paraId="61585683" w14:textId="77777777">
            <w:pPr>
              <w:pBdr/>
              <w:spacing/>
              <w:ind/>
              <w:jc w:val="right"/>
              <w:rPr/>
            </w:pPr>
            <w:r>
              <w:t xml:space="preserve">80 000</w:t>
            </w:r>
            <w:r/>
          </w:p>
        </w:tc>
      </w:tr>
      <w:tr>
        <w:trPr/>
        <w:tc>
          <w:tcPr>
            <w:shd w:val="clear" w:color="auto" w:fill="f2f2f2"/>
            <w:tcBorders/>
            <w:tcW w:w="900" w:type="dxa"/>
            <w:vAlign w:val="center"/>
          </w:tcPr>
          <w:p w14:paraId="19E86CE9" w14:textId="77777777">
            <w:pPr>
              <w:pBdr/>
              <w:spacing/>
              <w:ind/>
              <w:jc w:val="center"/>
              <w:rPr/>
            </w:pPr>
            <w:r>
              <w:t xml:space="preserve">2.4</w:t>
            </w:r>
            <w:r/>
          </w:p>
        </w:tc>
        <w:tc>
          <w:tcPr>
            <w:shd w:val="clear" w:color="auto" w:fill="f2f2f2"/>
            <w:tcBorders/>
            <w:tcW w:w="1600" w:type="dxa"/>
            <w:vAlign w:val="center"/>
          </w:tcPr>
          <w:p w14:paraId="04A6D7E0" w14:textId="77777777">
            <w:pPr>
              <w:pBdr/>
              <w:spacing/>
              <w:ind/>
              <w:rPr/>
            </w:pPr>
            <w:r>
              <w:t xml:space="preserve">Logiciel</w:t>
            </w:r>
            <w:r/>
          </w:p>
        </w:tc>
        <w:tc>
          <w:tcPr>
            <w:shd w:val="clear" w:color="auto" w:fill="f2f2f2"/>
            <w:tcBorders/>
            <w:tcW w:w="4400" w:type="dxa"/>
            <w:vAlign w:val="center"/>
          </w:tcPr>
          <w:p w14:paraId="0FB46CD1" w14:textId="77777777">
            <w:pPr>
              <w:pBdr/>
              <w:spacing/>
              <w:ind/>
              <w:rPr/>
            </w:pPr>
            <w:r>
              <w:t xml:space="preserve">Module congés et absences</w:t>
            </w:r>
            <w:r/>
          </w:p>
        </w:tc>
        <w:tc>
          <w:tcPr>
            <w:shd w:val="clear" w:color="auto" w:fill="f2f2f2"/>
            <w:tcBorders/>
            <w:tcW w:w="1300" w:type="dxa"/>
            <w:vAlign w:val="center"/>
          </w:tcPr>
          <w:p w14:paraId="17BF497F" w14:textId="77777777">
            <w:pPr>
              <w:pBdr/>
              <w:spacing/>
              <w:ind/>
              <w:jc w:val="center"/>
              <w:rPr/>
            </w:pPr>
            <w:r>
              <w:t xml:space="preserve">5</w:t>
            </w:r>
            <w:r/>
          </w:p>
        </w:tc>
        <w:tc>
          <w:tcPr>
            <w:shd w:val="clear" w:color="auto" w:fill="f2f2f2"/>
            <w:tcBorders/>
            <w:tcW w:w="1430" w:type="dxa"/>
            <w:vAlign w:val="center"/>
          </w:tcPr>
          <w:p w14:paraId="20735020" w14:textId="77777777">
            <w:pPr>
              <w:pBdr/>
              <w:spacing/>
              <w:ind/>
              <w:jc w:val="right"/>
              <w:rPr/>
            </w:pPr>
            <w:r>
              <w:t xml:space="preserve">100 000</w:t>
            </w:r>
            <w:r/>
          </w:p>
        </w:tc>
      </w:tr>
      <w:tr>
        <w:trPr/>
        <w:tc>
          <w:tcPr>
            <w:shd w:val="clear" w:color="auto" w:fill="ffffff"/>
            <w:tcBorders/>
            <w:tcW w:w="900" w:type="dxa"/>
            <w:vAlign w:val="center"/>
          </w:tcPr>
          <w:p w14:paraId="5818D082" w14:textId="77777777">
            <w:pPr>
              <w:pBdr/>
              <w:spacing/>
              <w:ind/>
              <w:jc w:val="center"/>
              <w:rPr/>
            </w:pPr>
            <w:r>
              <w:t xml:space="preserve">2.5</w:t>
            </w:r>
            <w:r/>
          </w:p>
        </w:tc>
        <w:tc>
          <w:tcPr>
            <w:shd w:val="clear" w:color="auto" w:fill="ffffff"/>
            <w:tcBorders/>
            <w:tcW w:w="1600" w:type="dxa"/>
            <w:vAlign w:val="center"/>
          </w:tcPr>
          <w:p w14:paraId="4B0400A4" w14:textId="77777777">
            <w:pPr>
              <w:pBdr/>
              <w:spacing/>
              <w:ind/>
              <w:rPr/>
            </w:pPr>
            <w:r>
              <w:t xml:space="preserve">Logiciel</w:t>
            </w:r>
            <w:r/>
          </w:p>
        </w:tc>
        <w:tc>
          <w:tcPr>
            <w:shd w:val="clear" w:color="auto" w:fill="ffffff"/>
            <w:tcBorders/>
            <w:tcW w:w="4400" w:type="dxa"/>
            <w:vAlign w:val="center"/>
          </w:tcPr>
          <w:p w14:paraId="73997642" w14:textId="77777777">
            <w:pPr>
              <w:pBdr/>
              <w:spacing/>
              <w:ind/>
              <w:rPr/>
            </w:pPr>
            <w:r>
              <w:t xml:space="preserve">Authentification et gestion des droits d'accès</w:t>
            </w:r>
            <w:r/>
          </w:p>
        </w:tc>
        <w:tc>
          <w:tcPr>
            <w:shd w:val="clear" w:color="auto" w:fill="ffffff"/>
            <w:tcBorders/>
            <w:tcW w:w="1300" w:type="dxa"/>
            <w:vAlign w:val="center"/>
          </w:tcPr>
          <w:p w14:paraId="615AA448" w14:textId="77777777">
            <w:pPr>
              <w:pBdr/>
              <w:spacing/>
              <w:ind/>
              <w:jc w:val="center"/>
              <w:rPr/>
            </w:pPr>
            <w:r>
              <w:t xml:space="preserve">3</w:t>
            </w:r>
            <w:r/>
          </w:p>
        </w:tc>
        <w:tc>
          <w:tcPr>
            <w:shd w:val="clear" w:color="auto" w:fill="ffffff"/>
            <w:tcBorders/>
            <w:tcW w:w="1430" w:type="dxa"/>
            <w:vAlign w:val="center"/>
          </w:tcPr>
          <w:p w14:paraId="6D5D43FB" w14:textId="77777777">
            <w:pPr>
              <w:pBdr/>
              <w:spacing/>
              <w:ind/>
              <w:jc w:val="right"/>
              <w:rPr/>
            </w:pPr>
            <w:r>
              <w:t xml:space="preserve">60 000</w:t>
            </w:r>
            <w:r/>
          </w:p>
        </w:tc>
      </w:tr>
      <w:tr>
        <w:trPr/>
        <w:tc>
          <w:tcPr>
            <w:shd w:val="clear" w:color="auto" w:fill="ffffff"/>
            <w:tcBorders/>
            <w:tcW w:w="900" w:type="dxa"/>
            <w:vAlign w:val="center"/>
          </w:tcPr>
          <w:p w14:paraId="5C8F0131" w14:textId="0D14DC83">
            <w:pPr>
              <w:pBdr/>
              <w:spacing/>
              <w:ind/>
              <w:jc w:val="center"/>
              <w:rPr/>
            </w:pPr>
            <w:r>
              <w:t xml:space="preserve">2.6</w:t>
            </w:r>
            <w:r/>
          </w:p>
        </w:tc>
        <w:tc>
          <w:tcPr>
            <w:shd w:val="clear" w:color="auto" w:fill="ffffff"/>
            <w:tcBorders/>
            <w:tcW w:w="1600" w:type="dxa"/>
            <w:vAlign w:val="center"/>
          </w:tcPr>
          <w:p w14:paraId="752D9FB8" w14:textId="69DCB84C">
            <w:pPr>
              <w:pBdr/>
              <w:spacing/>
              <w:ind/>
              <w:rPr/>
            </w:pPr>
            <w:r>
              <w:t xml:space="preserve">—</w:t>
            </w:r>
            <w:r/>
          </w:p>
        </w:tc>
        <w:tc>
          <w:tcPr>
            <w:shd w:val="clear" w:color="auto" w:fill="ffffff"/>
            <w:tcBorders/>
            <w:tcW w:w="4400" w:type="dxa"/>
            <w:vAlign w:val="center"/>
          </w:tcPr>
          <w:p w14:paraId="72555DC3" w14:textId="4A15E1D5">
            <w:pPr>
              <w:pBdr/>
              <w:spacing/>
              <w:ind/>
              <w:rPr/>
            </w:pPr>
            <w:r>
              <w:t xml:space="preserve">Développement du logiciel terminé</w:t>
            </w:r>
            <w:r/>
          </w:p>
        </w:tc>
        <w:tc>
          <w:tcPr>
            <w:shd w:val="clear" w:color="auto" w:fill="ffffff"/>
            <w:tcBorders/>
            <w:tcW w:w="1300" w:type="dxa"/>
            <w:vAlign w:val="center"/>
          </w:tcPr>
          <w:p w14:paraId="4FFAEEDC" w14:textId="2D7CB28F">
            <w:pPr>
              <w:pBdr/>
              <w:spacing/>
              <w:ind/>
              <w:jc w:val="center"/>
              <w:rPr/>
            </w:pPr>
            <w:r>
              <w:t xml:space="preserve">0</w:t>
            </w:r>
            <w:r/>
          </w:p>
        </w:tc>
        <w:tc>
          <w:tcPr>
            <w:shd w:val="clear" w:color="auto" w:fill="ffffff"/>
            <w:tcBorders/>
            <w:tcW w:w="1430" w:type="dxa"/>
            <w:vAlign w:val="center"/>
          </w:tcPr>
          <w:p w14:paraId="68AA52D9" w14:textId="23DAF04B">
            <w:pPr>
              <w:pBdr/>
              <w:spacing/>
              <w:ind/>
              <w:jc w:val="right"/>
              <w:rPr/>
            </w:pPr>
            <w:r>
              <w:t xml:space="preserve">0</w:t>
            </w:r>
            <w:r/>
          </w:p>
        </w:tc>
      </w:tr>
      <w:tr>
        <w:trPr/>
        <w:tc>
          <w:tcPr>
            <w:shd w:val="clear" w:color="auto" w:fill="ffffff"/>
            <w:tcBorders/>
            <w:tcW w:w="900" w:type="dxa"/>
            <w:vAlign w:val="center"/>
          </w:tcPr>
          <w:p w14:paraId="7738E26A" w14:textId="4416400F">
            <w:pPr>
              <w:pBdr/>
              <w:spacing/>
              <w:ind/>
              <w:jc w:val="center"/>
              <w:rPr>
                <w:color w:val="002060"/>
              </w:rPr>
            </w:pPr>
            <w:r>
              <w:rPr>
                <w:color w:val="002060"/>
              </w:rPr>
              <w:t xml:space="preserve">3</w:t>
            </w:r>
            <w:r>
              <w:rPr>
                <w:color w:val="002060"/>
              </w:rPr>
            </w:r>
          </w:p>
        </w:tc>
        <w:tc>
          <w:tcPr>
            <w:shd w:val="clear" w:color="auto" w:fill="ffffff"/>
            <w:tcBorders/>
            <w:tcW w:w="1600" w:type="dxa"/>
            <w:vAlign w:val="center"/>
          </w:tcPr>
          <w:p w14:paraId="5C52FEF5" w14:textId="24A45D90">
            <w:pPr>
              <w:pBdr/>
              <w:spacing/>
              <w:ind/>
              <w:rPr>
                <w:color w:val="002060"/>
              </w:rPr>
            </w:pPr>
            <w:r>
              <w:rPr>
                <w:color w:val="002060"/>
              </w:rPr>
              <w:t xml:space="preserve">—</w:t>
            </w:r>
            <w:r>
              <w:rPr>
                <w:color w:val="002060"/>
              </w:rPr>
            </w:r>
          </w:p>
        </w:tc>
        <w:tc>
          <w:tcPr>
            <w:shd w:val="clear" w:color="auto" w:fill="ffffff"/>
            <w:tcBorders/>
            <w:tcW w:w="4400" w:type="dxa"/>
            <w:vAlign w:val="center"/>
          </w:tcPr>
          <w:p w14:paraId="770BDFFB" w14:textId="092BF98B">
            <w:pPr>
              <w:pBdr/>
              <w:spacing/>
              <w:ind/>
              <w:rPr>
                <w:b/>
                <w:color w:val="002060"/>
              </w:rPr>
            </w:pPr>
            <w:r>
              <w:rPr>
                <w:b/>
                <w:color w:val="002060"/>
              </w:rPr>
              <w:t xml:space="preserve">Equipement</w:t>
            </w:r>
            <w:r>
              <w:rPr>
                <w:b/>
                <w:color w:val="002060"/>
              </w:rPr>
            </w:r>
          </w:p>
        </w:tc>
        <w:tc>
          <w:tcPr>
            <w:shd w:val="clear" w:color="auto" w:fill="ffffff"/>
            <w:tcBorders/>
            <w:tcW w:w="1300" w:type="dxa"/>
            <w:vAlign w:val="center"/>
          </w:tcPr>
          <w:p w14:paraId="1D9C9E5E" w14:textId="7710F447">
            <w:pPr>
              <w:pBdr/>
              <w:spacing/>
              <w:ind/>
              <w:jc w:val="center"/>
              <w:rPr>
                <w:color w:val="002060"/>
              </w:rPr>
            </w:pPr>
            <w:r>
              <w:rPr>
                <w:color w:val="002060"/>
              </w:rPr>
              <w:t xml:space="preserve">2</w:t>
            </w:r>
            <w:r>
              <w:rPr>
                <w:color w:val="002060"/>
              </w:rPr>
            </w:r>
          </w:p>
        </w:tc>
        <w:tc>
          <w:tcPr>
            <w:shd w:val="clear" w:color="auto" w:fill="ffffff"/>
            <w:tcBorders/>
            <w:tcW w:w="1430" w:type="dxa"/>
            <w:vAlign w:val="center"/>
          </w:tcPr>
          <w:p w14:paraId="1C742B22" w14:textId="223932B9">
            <w:pPr>
              <w:pBdr/>
              <w:spacing/>
              <w:ind/>
              <w:jc w:val="right"/>
              <w:rPr>
                <w:b/>
                <w:color w:val="002060"/>
              </w:rPr>
            </w:pPr>
            <w:r>
              <w:rPr>
                <w:b/>
                <w:color w:val="002060"/>
              </w:rPr>
              <w:t xml:space="preserve">840</w:t>
            </w:r>
            <w:r>
              <w:rPr>
                <w:b/>
                <w:color w:val="002060"/>
              </w:rPr>
              <w:t xml:space="preserve"> 000</w:t>
            </w:r>
            <w:r>
              <w:rPr>
                <w:b/>
                <w:color w:val="002060"/>
              </w:rPr>
            </w:r>
          </w:p>
        </w:tc>
      </w:tr>
      <w:tr>
        <w:trPr/>
        <w:tc>
          <w:tcPr>
            <w:shd w:val="clear" w:color="auto" w:fill="f2f2f2"/>
            <w:tcBorders/>
            <w:tcW w:w="900" w:type="dxa"/>
            <w:vAlign w:val="center"/>
          </w:tcPr>
          <w:p w14:paraId="349FF5BF" w14:textId="77777777">
            <w:pPr>
              <w:pBdr/>
              <w:spacing/>
              <w:ind/>
              <w:jc w:val="center"/>
              <w:rPr/>
            </w:pPr>
            <w:r>
              <w:t xml:space="preserve">3.1</w:t>
            </w:r>
            <w:r/>
          </w:p>
        </w:tc>
        <w:tc>
          <w:tcPr>
            <w:shd w:val="clear" w:color="auto" w:fill="f2f2f2"/>
            <w:tcBorders/>
            <w:tcW w:w="1600" w:type="dxa"/>
            <w:vAlign w:val="center"/>
          </w:tcPr>
          <w:p w14:paraId="77A36BC3" w14:textId="77777777">
            <w:pPr>
              <w:pBdr/>
              <w:spacing/>
              <w:ind/>
              <w:rPr/>
            </w:pPr>
            <w:r>
              <w:t xml:space="preserve">Équipements</w:t>
            </w:r>
            <w:r/>
          </w:p>
        </w:tc>
        <w:tc>
          <w:tcPr>
            <w:shd w:val="clear" w:color="auto" w:fill="f2f2f2"/>
            <w:tcBorders/>
            <w:tcW w:w="4400" w:type="dxa"/>
            <w:vAlign w:val="center"/>
          </w:tcPr>
          <w:p w14:paraId="536A0DB4" w14:textId="77777777">
            <w:pPr>
              <w:pBdr/>
              <w:spacing/>
              <w:ind/>
              <w:rPr/>
            </w:pPr>
            <w:r>
              <w:t xml:space="preserve">Installation et configuration du serveur</w:t>
            </w:r>
            <w:r/>
          </w:p>
        </w:tc>
        <w:tc>
          <w:tcPr>
            <w:shd w:val="clear" w:color="auto" w:fill="f2f2f2"/>
            <w:tcBorders/>
            <w:tcW w:w="1300" w:type="dxa"/>
            <w:vAlign w:val="center"/>
          </w:tcPr>
          <w:p w14:paraId="269C8197" w14:textId="77777777">
            <w:pPr>
              <w:pBdr/>
              <w:spacing/>
              <w:ind/>
              <w:jc w:val="center"/>
              <w:rPr/>
            </w:pPr>
            <w:r>
              <w:t xml:space="preserve">2</w:t>
            </w:r>
            <w:r/>
          </w:p>
        </w:tc>
        <w:tc>
          <w:tcPr>
            <w:shd w:val="clear" w:color="auto" w:fill="f2f2f2"/>
            <w:tcBorders/>
            <w:tcW w:w="1430" w:type="dxa"/>
            <w:vAlign w:val="center"/>
          </w:tcPr>
          <w:p w14:paraId="5D245778" w14:textId="77777777">
            <w:pPr>
              <w:pBdr/>
              <w:spacing/>
              <w:ind/>
              <w:jc w:val="right"/>
              <w:rPr/>
            </w:pPr>
            <w:r>
              <w:t xml:space="preserve">40 000</w:t>
            </w:r>
            <w:r/>
          </w:p>
        </w:tc>
      </w:tr>
      <w:tr>
        <w:trPr/>
        <w:tc>
          <w:tcPr>
            <w:shd w:val="clear" w:color="auto" w:fill="ffffff"/>
            <w:tcBorders/>
            <w:tcW w:w="900" w:type="dxa"/>
            <w:vAlign w:val="center"/>
          </w:tcPr>
          <w:p w14:paraId="691693F5" w14:textId="77777777">
            <w:pPr>
              <w:pBdr/>
              <w:spacing/>
              <w:ind/>
              <w:jc w:val="center"/>
              <w:rPr/>
            </w:pPr>
            <w:r>
              <w:t xml:space="preserve">3.2</w:t>
            </w:r>
            <w:r/>
          </w:p>
        </w:tc>
        <w:tc>
          <w:tcPr>
            <w:shd w:val="clear" w:color="auto" w:fill="ffffff"/>
            <w:tcBorders/>
            <w:tcW w:w="1600" w:type="dxa"/>
            <w:vAlign w:val="center"/>
          </w:tcPr>
          <w:p w14:paraId="22371178" w14:textId="77777777">
            <w:pPr>
              <w:pBdr/>
              <w:spacing/>
              <w:ind/>
              <w:rPr/>
            </w:pPr>
            <w:r>
              <w:t xml:space="preserve">Équipements</w:t>
            </w:r>
            <w:r/>
          </w:p>
        </w:tc>
        <w:tc>
          <w:tcPr>
            <w:shd w:val="clear" w:color="auto" w:fill="ffffff"/>
            <w:tcBorders/>
            <w:tcW w:w="4400" w:type="dxa"/>
            <w:vAlign w:val="center"/>
          </w:tcPr>
          <w:p w14:paraId="35A5FEE9" w14:textId="77777777">
            <w:pPr>
              <w:pBdr/>
              <w:spacing/>
              <w:ind/>
              <w:rPr/>
            </w:pPr>
            <w:r>
              <w:t xml:space="preserve">Achat serveur (matériel)</w:t>
            </w:r>
            <w:r/>
          </w:p>
        </w:tc>
        <w:tc>
          <w:tcPr>
            <w:shd w:val="clear" w:color="auto" w:fill="ffffff"/>
            <w:tcBorders/>
            <w:tcW w:w="1300" w:type="dxa"/>
            <w:vAlign w:val="center"/>
          </w:tcPr>
          <w:p w14:paraId="3C311413" w14:textId="77777777">
            <w:pPr>
              <w:pBdr/>
              <w:spacing/>
              <w:ind/>
              <w:jc w:val="center"/>
              <w:rPr/>
            </w:pPr>
            <w:r>
              <w:t xml:space="preserve">—</w:t>
            </w:r>
            <w:r/>
          </w:p>
        </w:tc>
        <w:tc>
          <w:tcPr>
            <w:shd w:val="clear" w:color="auto" w:fill="ffffff"/>
            <w:tcBorders/>
            <w:tcW w:w="1430" w:type="dxa"/>
            <w:vAlign w:val="center"/>
          </w:tcPr>
          <w:p w14:paraId="41DBF82A" w14:textId="77777777">
            <w:pPr>
              <w:pBdr/>
              <w:spacing/>
              <w:ind/>
              <w:jc w:val="right"/>
              <w:rPr/>
            </w:pPr>
            <w:r>
              <w:t xml:space="preserve">500 000</w:t>
            </w:r>
            <w:r/>
          </w:p>
        </w:tc>
      </w:tr>
      <w:tr>
        <w:trPr/>
        <w:tc>
          <w:tcPr>
            <w:shd w:val="clear" w:color="auto" w:fill="f2f2f2"/>
            <w:tcBorders/>
            <w:tcW w:w="900" w:type="dxa"/>
            <w:vAlign w:val="center"/>
          </w:tcPr>
          <w:p w14:paraId="6DAF69F9" w14:textId="77777777">
            <w:pPr>
              <w:pBdr/>
              <w:spacing/>
              <w:ind/>
              <w:jc w:val="center"/>
              <w:rPr/>
            </w:pPr>
            <w:r>
              <w:t xml:space="preserve">3.3</w:t>
            </w:r>
            <w:r/>
          </w:p>
        </w:tc>
        <w:tc>
          <w:tcPr>
            <w:shd w:val="clear" w:color="auto" w:fill="f2f2f2"/>
            <w:tcBorders/>
            <w:tcW w:w="1600" w:type="dxa"/>
            <w:vAlign w:val="center"/>
          </w:tcPr>
          <w:p w14:paraId="7D817129" w14:textId="77777777">
            <w:pPr>
              <w:pBdr/>
              <w:spacing/>
              <w:ind/>
              <w:rPr/>
            </w:pPr>
            <w:r>
              <w:t xml:space="preserve">Équipements</w:t>
            </w:r>
            <w:r/>
          </w:p>
        </w:tc>
        <w:tc>
          <w:tcPr>
            <w:shd w:val="clear" w:color="auto" w:fill="f2f2f2"/>
            <w:tcBorders/>
            <w:tcW w:w="4400" w:type="dxa"/>
            <w:vAlign w:val="center"/>
          </w:tcPr>
          <w:p w14:paraId="69DF2DE6" w14:textId="46390368">
            <w:pPr>
              <w:pBdr/>
              <w:spacing/>
              <w:ind/>
              <w:rPr/>
            </w:pPr>
            <w:r>
              <w:t xml:space="preserve">Postes de travail </w:t>
            </w:r>
            <w:r>
              <w:t xml:space="preserve">(</w:t>
            </w:r>
            <w:r>
              <w:t xml:space="preserve">équipements</w:t>
            </w:r>
            <w:r>
              <w:t xml:space="preserve"> </w:t>
            </w:r>
            <w:r>
              <w:t xml:space="preserve">bureautiques</w:t>
            </w:r>
            <w:r>
              <w:t xml:space="preserve">)</w:t>
            </w:r>
            <w:r/>
          </w:p>
        </w:tc>
        <w:tc>
          <w:tcPr>
            <w:shd w:val="clear" w:color="auto" w:fill="f2f2f2"/>
            <w:tcBorders/>
            <w:tcW w:w="1300" w:type="dxa"/>
            <w:vAlign w:val="center"/>
          </w:tcPr>
          <w:p w14:paraId="31F0C212" w14:textId="2473E068">
            <w:pPr>
              <w:pBdr/>
              <w:spacing/>
              <w:ind/>
              <w:jc w:val="center"/>
              <w:rPr/>
            </w:pPr>
            <w:r>
              <w:t xml:space="preserve">—</w:t>
            </w:r>
            <w:r/>
          </w:p>
        </w:tc>
        <w:tc>
          <w:tcPr>
            <w:shd w:val="clear" w:color="auto" w:fill="f2f2f2"/>
            <w:tcBorders/>
            <w:tcW w:w="1430" w:type="dxa"/>
            <w:vAlign w:val="center"/>
          </w:tcPr>
          <w:p w14:paraId="7C520D7E" w14:textId="77777777">
            <w:pPr>
              <w:pBdr/>
              <w:spacing/>
              <w:ind/>
              <w:jc w:val="right"/>
              <w:rPr/>
            </w:pPr>
            <w:r>
              <w:t xml:space="preserve">300 000</w:t>
            </w:r>
            <w:r/>
          </w:p>
        </w:tc>
      </w:tr>
      <w:tr>
        <w:trPr/>
        <w:tc>
          <w:tcPr>
            <w:shd w:val="clear" w:color="auto" w:fill="f2f2f2"/>
            <w:tcBorders/>
            <w:tcW w:w="900" w:type="dxa"/>
            <w:vAlign w:val="center"/>
          </w:tcPr>
          <w:p w14:paraId="08FBC1E3" w14:textId="4C6C55F4">
            <w:pPr>
              <w:pBdr/>
              <w:spacing/>
              <w:ind/>
              <w:jc w:val="center"/>
              <w:rPr/>
            </w:pPr>
            <w:r>
              <w:t xml:space="preserve">3.4</w:t>
            </w:r>
            <w:r/>
          </w:p>
        </w:tc>
        <w:tc>
          <w:tcPr>
            <w:shd w:val="clear" w:color="auto" w:fill="f2f2f2"/>
            <w:tcBorders/>
            <w:tcW w:w="1600" w:type="dxa"/>
            <w:vAlign w:val="center"/>
          </w:tcPr>
          <w:p w14:paraId="3D49D684" w14:textId="161DE73B">
            <w:pPr>
              <w:pBdr/>
              <w:spacing/>
              <w:ind/>
              <w:rPr/>
            </w:pPr>
            <w:r>
              <w:t xml:space="preserve">—</w:t>
            </w:r>
            <w:r/>
          </w:p>
        </w:tc>
        <w:tc>
          <w:tcPr>
            <w:shd w:val="clear" w:color="auto" w:fill="f2f2f2"/>
            <w:tcBorders/>
            <w:tcW w:w="4400" w:type="dxa"/>
            <w:vAlign w:val="center"/>
          </w:tcPr>
          <w:p w14:paraId="54B75081" w14:textId="3C0505CB">
            <w:pPr>
              <w:pBdr/>
              <w:spacing/>
              <w:ind/>
              <w:rPr/>
            </w:pPr>
            <w:r>
              <w:t xml:space="preserve">Équipements installés</w:t>
            </w:r>
            <w:r/>
          </w:p>
        </w:tc>
        <w:tc>
          <w:tcPr>
            <w:shd w:val="clear" w:color="auto" w:fill="f2f2f2"/>
            <w:tcBorders/>
            <w:tcW w:w="1300" w:type="dxa"/>
            <w:vAlign w:val="center"/>
          </w:tcPr>
          <w:p w14:paraId="17985ACE" w14:textId="38ABDF93">
            <w:pPr>
              <w:pBdr/>
              <w:spacing/>
              <w:ind/>
              <w:jc w:val="center"/>
              <w:rPr/>
            </w:pPr>
            <w:r>
              <w:t xml:space="preserve">0</w:t>
            </w:r>
            <w:r/>
          </w:p>
        </w:tc>
        <w:tc>
          <w:tcPr>
            <w:shd w:val="clear" w:color="auto" w:fill="f2f2f2"/>
            <w:tcBorders/>
            <w:tcW w:w="1430" w:type="dxa"/>
            <w:vAlign w:val="center"/>
          </w:tcPr>
          <w:p w14:paraId="4AE04091" w14:textId="34ACCEBD">
            <w:pPr>
              <w:pBdr/>
              <w:spacing/>
              <w:ind/>
              <w:jc w:val="right"/>
              <w:rPr/>
            </w:pPr>
            <w:r>
              <w:t xml:space="preserve">0</w:t>
            </w:r>
            <w:r/>
          </w:p>
        </w:tc>
      </w:tr>
      <w:tr>
        <w:trPr/>
        <w:tc>
          <w:tcPr>
            <w:shd w:val="clear" w:color="auto" w:fill="f2f2f2"/>
            <w:tcBorders/>
            <w:tcW w:w="900" w:type="dxa"/>
            <w:vAlign w:val="center"/>
          </w:tcPr>
          <w:p w14:paraId="4E364FC9" w14:textId="173FF66C">
            <w:pPr>
              <w:pBdr/>
              <w:spacing/>
              <w:ind/>
              <w:jc w:val="center"/>
              <w:rPr>
                <w:color w:val="002060"/>
              </w:rPr>
            </w:pPr>
            <w:r>
              <w:rPr>
                <w:color w:val="002060"/>
              </w:rPr>
              <w:t xml:space="preserve">4</w:t>
            </w:r>
            <w:r>
              <w:rPr>
                <w:color w:val="002060"/>
              </w:rPr>
            </w:r>
          </w:p>
        </w:tc>
        <w:tc>
          <w:tcPr>
            <w:shd w:val="clear" w:color="auto" w:fill="f2f2f2"/>
            <w:tcBorders/>
            <w:tcW w:w="1600" w:type="dxa"/>
            <w:vAlign w:val="center"/>
          </w:tcPr>
          <w:p w14:paraId="149FB72D" w14:textId="0BDD51F2">
            <w:pPr>
              <w:pBdr/>
              <w:spacing/>
              <w:ind/>
              <w:rPr>
                <w:color w:val="002060"/>
              </w:rPr>
            </w:pPr>
            <w:r>
              <w:rPr>
                <w:color w:val="002060"/>
              </w:rPr>
              <w:t xml:space="preserve">—</w:t>
            </w:r>
            <w:r>
              <w:rPr>
                <w:color w:val="002060"/>
              </w:rPr>
            </w:r>
          </w:p>
        </w:tc>
        <w:tc>
          <w:tcPr>
            <w:shd w:val="clear" w:color="auto" w:fill="f2f2f2"/>
            <w:tcBorders/>
            <w:tcW w:w="4400" w:type="dxa"/>
            <w:vAlign w:val="center"/>
          </w:tcPr>
          <w:p w14:paraId="4E42F511" w14:textId="3E108EA5">
            <w:pPr>
              <w:pBdr/>
              <w:spacing/>
              <w:ind/>
              <w:rPr>
                <w:b/>
                <w:color w:val="002060"/>
              </w:rPr>
            </w:pPr>
            <w:r>
              <w:rPr>
                <w:b/>
                <w:color w:val="002060"/>
              </w:rPr>
              <w:t xml:space="preserve">Test recette</w:t>
            </w:r>
            <w:r>
              <w:rPr>
                <w:b/>
                <w:color w:val="002060"/>
              </w:rPr>
            </w:r>
          </w:p>
        </w:tc>
        <w:tc>
          <w:tcPr>
            <w:shd w:val="clear" w:color="auto" w:fill="f2f2f2"/>
            <w:tcBorders/>
            <w:tcW w:w="1300" w:type="dxa"/>
            <w:vAlign w:val="center"/>
          </w:tcPr>
          <w:p w14:paraId="79C05E18" w14:textId="1C3D26B6">
            <w:pPr>
              <w:pBdr/>
              <w:spacing/>
              <w:ind/>
              <w:jc w:val="center"/>
              <w:rPr>
                <w:color w:val="002060"/>
              </w:rPr>
            </w:pPr>
            <w:r>
              <w:rPr>
                <w:color w:val="002060"/>
              </w:rPr>
              <w:t xml:space="preserve">8</w:t>
            </w:r>
            <w:r>
              <w:rPr>
                <w:color w:val="002060"/>
              </w:rPr>
            </w:r>
          </w:p>
        </w:tc>
        <w:tc>
          <w:tcPr>
            <w:shd w:val="clear" w:color="auto" w:fill="f2f2f2"/>
            <w:tcBorders/>
            <w:tcW w:w="1430" w:type="dxa"/>
            <w:vAlign w:val="center"/>
          </w:tcPr>
          <w:p w14:paraId="63E6C583" w14:textId="626C853A">
            <w:pPr>
              <w:pBdr/>
              <w:spacing/>
              <w:ind/>
              <w:jc w:val="right"/>
              <w:rPr>
                <w:b/>
                <w:color w:val="002060"/>
              </w:rPr>
            </w:pPr>
            <w:r>
              <w:rPr>
                <w:b/>
                <w:color w:val="002060"/>
              </w:rPr>
              <w:t xml:space="preserve">160 000</w:t>
            </w:r>
            <w:r>
              <w:rPr>
                <w:b/>
                <w:color w:val="002060"/>
              </w:rPr>
            </w:r>
          </w:p>
        </w:tc>
      </w:tr>
      <w:tr>
        <w:trPr/>
        <w:tc>
          <w:tcPr>
            <w:shd w:val="clear" w:color="auto" w:fill="ffffff"/>
            <w:tcBorders/>
            <w:tcW w:w="900" w:type="dxa"/>
            <w:vAlign w:val="center"/>
          </w:tcPr>
          <w:p w14:paraId="147177BA" w14:textId="77777777">
            <w:pPr>
              <w:pBdr/>
              <w:spacing/>
              <w:ind/>
              <w:jc w:val="center"/>
              <w:rPr/>
            </w:pPr>
            <w:r>
              <w:t xml:space="preserve">4.1</w:t>
            </w:r>
            <w:r/>
          </w:p>
        </w:tc>
        <w:tc>
          <w:tcPr>
            <w:shd w:val="clear" w:color="auto" w:fill="ffffff"/>
            <w:tcBorders/>
            <w:tcW w:w="1600" w:type="dxa"/>
            <w:vAlign w:val="center"/>
          </w:tcPr>
          <w:p w14:paraId="600AC6B4" w14:textId="77777777">
            <w:pPr>
              <w:pBdr/>
              <w:spacing/>
              <w:ind/>
              <w:rPr/>
            </w:pPr>
            <w:r>
              <w:t xml:space="preserve">Logiciel</w:t>
            </w:r>
            <w:r/>
          </w:p>
        </w:tc>
        <w:tc>
          <w:tcPr>
            <w:shd w:val="clear" w:color="auto" w:fill="ffffff"/>
            <w:tcBorders/>
            <w:tcW w:w="4400" w:type="dxa"/>
            <w:vAlign w:val="center"/>
          </w:tcPr>
          <w:p w14:paraId="1875C0B5" w14:textId="77777777">
            <w:pPr>
              <w:pBdr/>
              <w:spacing/>
              <w:ind/>
              <w:rPr/>
            </w:pPr>
            <w:r>
              <w:t xml:space="preserve">Tests fonctionnels</w:t>
            </w:r>
            <w:r/>
          </w:p>
        </w:tc>
        <w:tc>
          <w:tcPr>
            <w:shd w:val="clear" w:color="auto" w:fill="ffffff"/>
            <w:tcBorders/>
            <w:tcW w:w="1300" w:type="dxa"/>
            <w:vAlign w:val="center"/>
          </w:tcPr>
          <w:p w14:paraId="786EA702" w14:textId="77777777">
            <w:pPr>
              <w:pBdr/>
              <w:spacing/>
              <w:ind/>
              <w:jc w:val="center"/>
              <w:rPr/>
            </w:pPr>
            <w:r>
              <w:t xml:space="preserve">5</w:t>
            </w:r>
            <w:r/>
          </w:p>
        </w:tc>
        <w:tc>
          <w:tcPr>
            <w:shd w:val="clear" w:color="auto" w:fill="ffffff"/>
            <w:tcBorders/>
            <w:tcW w:w="1430" w:type="dxa"/>
            <w:vAlign w:val="center"/>
          </w:tcPr>
          <w:p w14:paraId="4809EDF7" w14:textId="77777777">
            <w:pPr>
              <w:pBdr/>
              <w:spacing/>
              <w:ind/>
              <w:jc w:val="right"/>
              <w:rPr/>
            </w:pPr>
            <w:r>
              <w:t xml:space="preserve">100 000</w:t>
            </w:r>
            <w:r/>
          </w:p>
        </w:tc>
      </w:tr>
      <w:tr>
        <w:trPr/>
        <w:tc>
          <w:tcPr>
            <w:shd w:val="clear" w:color="auto" w:fill="f2f2f2"/>
            <w:tcBorders/>
            <w:tcW w:w="900" w:type="dxa"/>
            <w:vAlign w:val="center"/>
          </w:tcPr>
          <w:p w14:paraId="17B5A907" w14:textId="77777777">
            <w:pPr>
              <w:pBdr/>
              <w:spacing/>
              <w:ind/>
              <w:jc w:val="center"/>
              <w:rPr/>
            </w:pPr>
            <w:r>
              <w:t xml:space="preserve">4.2</w:t>
            </w:r>
            <w:r/>
          </w:p>
        </w:tc>
        <w:tc>
          <w:tcPr>
            <w:shd w:val="clear" w:color="auto" w:fill="f2f2f2"/>
            <w:tcBorders/>
            <w:tcW w:w="1600" w:type="dxa"/>
            <w:vAlign w:val="center"/>
          </w:tcPr>
          <w:p w14:paraId="2F222C10" w14:textId="77777777">
            <w:pPr>
              <w:pBdr/>
              <w:spacing/>
              <w:ind/>
              <w:rPr/>
            </w:pPr>
            <w:r>
              <w:t xml:space="preserve">Logiciel</w:t>
            </w:r>
            <w:r/>
          </w:p>
        </w:tc>
        <w:tc>
          <w:tcPr>
            <w:shd w:val="clear" w:color="auto" w:fill="f2f2f2"/>
            <w:tcBorders/>
            <w:tcW w:w="4400" w:type="dxa"/>
            <w:vAlign w:val="center"/>
          </w:tcPr>
          <w:p w14:paraId="4D013655" w14:textId="77777777">
            <w:pPr>
              <w:pBdr/>
              <w:spacing/>
              <w:ind/>
              <w:rPr/>
            </w:pPr>
            <w:r>
              <w:t xml:space="preserve">Corrections de bugs</w:t>
            </w:r>
            <w:r/>
          </w:p>
        </w:tc>
        <w:tc>
          <w:tcPr>
            <w:shd w:val="clear" w:color="auto" w:fill="f2f2f2"/>
            <w:tcBorders/>
            <w:tcW w:w="1300" w:type="dxa"/>
            <w:vAlign w:val="center"/>
          </w:tcPr>
          <w:p w14:paraId="428E3086" w14:textId="77777777">
            <w:pPr>
              <w:pBdr/>
              <w:spacing/>
              <w:ind/>
              <w:jc w:val="center"/>
              <w:rPr/>
            </w:pPr>
            <w:r>
              <w:t xml:space="preserve">3</w:t>
            </w:r>
            <w:r/>
          </w:p>
        </w:tc>
        <w:tc>
          <w:tcPr>
            <w:shd w:val="clear" w:color="auto" w:fill="f2f2f2"/>
            <w:tcBorders/>
            <w:tcW w:w="1430" w:type="dxa"/>
            <w:vAlign w:val="center"/>
          </w:tcPr>
          <w:p w14:paraId="63E84FC2" w14:textId="77777777">
            <w:pPr>
              <w:pBdr/>
              <w:spacing/>
              <w:ind/>
              <w:jc w:val="right"/>
              <w:rPr/>
            </w:pPr>
            <w:r>
              <w:t xml:space="preserve">60 000</w:t>
            </w:r>
            <w:r/>
          </w:p>
        </w:tc>
      </w:tr>
      <w:tr>
        <w:trPr/>
        <w:tc>
          <w:tcPr>
            <w:shd w:val="clear" w:color="auto" w:fill="f2f2f2"/>
            <w:tcBorders/>
            <w:tcW w:w="900" w:type="dxa"/>
            <w:vAlign w:val="center"/>
          </w:tcPr>
          <w:p w14:paraId="4A1A45F9" w14:textId="742D2FCF">
            <w:pPr>
              <w:pBdr/>
              <w:spacing/>
              <w:ind/>
              <w:jc w:val="center"/>
              <w:rPr/>
            </w:pPr>
            <w:r>
              <w:t xml:space="preserve">4.3</w:t>
            </w:r>
            <w:r/>
          </w:p>
        </w:tc>
        <w:tc>
          <w:tcPr>
            <w:shd w:val="clear" w:color="auto" w:fill="f2f2f2"/>
            <w:tcBorders/>
            <w:tcW w:w="1600" w:type="dxa"/>
            <w:vAlign w:val="center"/>
          </w:tcPr>
          <w:p w14:paraId="6CFB2B8F" w14:textId="322C54D2">
            <w:pPr>
              <w:pBdr/>
              <w:spacing/>
              <w:ind/>
              <w:rPr/>
            </w:pPr>
            <w:r>
              <w:t xml:space="preserve">—</w:t>
            </w:r>
            <w:r/>
          </w:p>
        </w:tc>
        <w:tc>
          <w:tcPr>
            <w:shd w:val="clear" w:color="auto" w:fill="f2f2f2"/>
            <w:tcBorders/>
            <w:tcW w:w="4400" w:type="dxa"/>
            <w:vAlign w:val="center"/>
          </w:tcPr>
          <w:p w14:paraId="7AC2FF70" w14:textId="7A018DC1">
            <w:pPr>
              <w:pBdr/>
              <w:spacing/>
              <w:ind/>
              <w:rPr/>
            </w:pPr>
            <w:r>
              <w:t xml:space="preserve">Tests et recette validés</w:t>
            </w:r>
            <w:r/>
          </w:p>
        </w:tc>
        <w:tc>
          <w:tcPr>
            <w:shd w:val="clear" w:color="auto" w:fill="f2f2f2"/>
            <w:tcBorders/>
            <w:tcW w:w="1300" w:type="dxa"/>
            <w:vAlign w:val="center"/>
          </w:tcPr>
          <w:p w14:paraId="25CE5A82" w14:textId="0EF806C0">
            <w:pPr>
              <w:pBdr/>
              <w:spacing/>
              <w:ind/>
              <w:jc w:val="center"/>
              <w:rPr/>
            </w:pPr>
            <w:r>
              <w:t xml:space="preserve">0</w:t>
            </w:r>
            <w:r/>
          </w:p>
        </w:tc>
        <w:tc>
          <w:tcPr>
            <w:shd w:val="clear" w:color="auto" w:fill="f2f2f2"/>
            <w:tcBorders/>
            <w:tcW w:w="1430" w:type="dxa"/>
            <w:vAlign w:val="center"/>
          </w:tcPr>
          <w:p w14:paraId="7872F993" w14:textId="5C27B8E8">
            <w:pPr>
              <w:pBdr/>
              <w:spacing/>
              <w:ind/>
              <w:jc w:val="right"/>
              <w:rPr/>
            </w:pPr>
            <w:r>
              <w:t xml:space="preserve">0</w:t>
            </w:r>
            <w:r/>
          </w:p>
        </w:tc>
      </w:tr>
      <w:tr>
        <w:trPr/>
        <w:tc>
          <w:tcPr>
            <w:shd w:val="clear" w:color="auto" w:fill="f2f2f2"/>
            <w:tcBorders/>
            <w:tcW w:w="900" w:type="dxa"/>
            <w:vAlign w:val="center"/>
          </w:tcPr>
          <w:p w14:paraId="4DE374BF" w14:textId="74A8C614">
            <w:pPr>
              <w:pBdr/>
              <w:spacing/>
              <w:ind/>
              <w:jc w:val="center"/>
              <w:rPr>
                <w:color w:val="002060"/>
              </w:rPr>
            </w:pPr>
            <w:r>
              <w:rPr>
                <w:color w:val="002060"/>
              </w:rPr>
              <w:t xml:space="preserve">5</w:t>
            </w:r>
            <w:r>
              <w:rPr>
                <w:color w:val="002060"/>
              </w:rPr>
            </w:r>
          </w:p>
        </w:tc>
        <w:tc>
          <w:tcPr>
            <w:shd w:val="clear" w:color="auto" w:fill="f2f2f2"/>
            <w:tcBorders/>
            <w:tcW w:w="1600" w:type="dxa"/>
            <w:vAlign w:val="center"/>
          </w:tcPr>
          <w:p w14:paraId="2A02B4E8" w14:textId="09C3DAD0">
            <w:pPr>
              <w:pBdr/>
              <w:spacing/>
              <w:ind/>
              <w:rPr>
                <w:color w:val="002060"/>
              </w:rPr>
            </w:pPr>
            <w:r>
              <w:rPr>
                <w:color w:val="002060"/>
              </w:rPr>
              <w:t xml:space="preserve">—</w:t>
            </w:r>
            <w:r>
              <w:rPr>
                <w:color w:val="002060"/>
              </w:rPr>
            </w:r>
          </w:p>
        </w:tc>
        <w:tc>
          <w:tcPr>
            <w:shd w:val="clear" w:color="auto" w:fill="f2f2f2"/>
            <w:tcBorders/>
            <w:tcW w:w="4400" w:type="dxa"/>
            <w:vAlign w:val="center"/>
          </w:tcPr>
          <w:p w14:paraId="44E2E2E0" w14:textId="2606DB40">
            <w:pPr>
              <w:pBdr/>
              <w:spacing/>
              <w:ind/>
              <w:rPr>
                <w:b/>
                <w:color w:val="002060"/>
              </w:rPr>
            </w:pPr>
            <w:r>
              <w:rPr>
                <w:b/>
                <w:color w:val="002060"/>
              </w:rPr>
              <w:t xml:space="preserve">Déploiement</w:t>
            </w:r>
            <w:r>
              <w:rPr>
                <w:b/>
                <w:color w:val="002060"/>
              </w:rPr>
            </w:r>
          </w:p>
        </w:tc>
        <w:tc>
          <w:tcPr>
            <w:shd w:val="clear" w:color="auto" w:fill="f2f2f2"/>
            <w:tcBorders/>
            <w:tcW w:w="1300" w:type="dxa"/>
            <w:vAlign w:val="center"/>
          </w:tcPr>
          <w:p w14:paraId="4F2686DD" w14:textId="2E0DE32C">
            <w:pPr>
              <w:pBdr/>
              <w:spacing/>
              <w:ind/>
              <w:jc w:val="center"/>
              <w:rPr>
                <w:color w:val="002060"/>
              </w:rPr>
            </w:pPr>
            <w:r>
              <w:rPr>
                <w:color w:val="002060"/>
              </w:rPr>
              <w:t xml:space="preserve">4</w:t>
            </w:r>
            <w:r>
              <w:rPr>
                <w:color w:val="002060"/>
              </w:rPr>
            </w:r>
          </w:p>
        </w:tc>
        <w:tc>
          <w:tcPr>
            <w:shd w:val="clear" w:color="auto" w:fill="f2f2f2"/>
            <w:tcBorders/>
            <w:tcW w:w="1430" w:type="dxa"/>
            <w:vAlign w:val="center"/>
          </w:tcPr>
          <w:p w14:paraId="14109DCF" w14:textId="59836803">
            <w:pPr>
              <w:pBdr/>
              <w:spacing/>
              <w:ind/>
              <w:jc w:val="right"/>
              <w:rPr>
                <w:b/>
                <w:color w:val="002060"/>
              </w:rPr>
            </w:pPr>
            <w:r>
              <w:rPr>
                <w:b/>
                <w:color w:val="002060"/>
              </w:rPr>
              <w:t xml:space="preserve">80 000</w:t>
            </w:r>
            <w:r>
              <w:rPr>
                <w:b/>
                <w:color w:val="002060"/>
              </w:rPr>
            </w:r>
          </w:p>
        </w:tc>
      </w:tr>
      <w:tr>
        <w:trPr/>
        <w:tc>
          <w:tcPr>
            <w:shd w:val="clear" w:color="auto" w:fill="ffffff"/>
            <w:tcBorders/>
            <w:tcW w:w="900" w:type="dxa"/>
            <w:vAlign w:val="center"/>
          </w:tcPr>
          <w:p w14:paraId="171A77D7" w14:textId="77777777">
            <w:pPr>
              <w:pBdr/>
              <w:spacing/>
              <w:ind/>
              <w:jc w:val="center"/>
              <w:rPr/>
            </w:pPr>
            <w:r>
              <w:t xml:space="preserve">5.1</w:t>
            </w:r>
            <w:r/>
          </w:p>
        </w:tc>
        <w:tc>
          <w:tcPr>
            <w:shd w:val="clear" w:color="auto" w:fill="ffffff"/>
            <w:tcBorders/>
            <w:tcW w:w="1600" w:type="dxa"/>
            <w:vAlign w:val="center"/>
          </w:tcPr>
          <w:p w14:paraId="6D744440" w14:textId="77777777">
            <w:pPr>
              <w:pBdr/>
              <w:spacing/>
              <w:ind/>
              <w:rPr/>
            </w:pPr>
            <w:r>
              <w:t xml:space="preserve">Logiciel</w:t>
            </w:r>
            <w:r/>
          </w:p>
        </w:tc>
        <w:tc>
          <w:tcPr>
            <w:shd w:val="clear" w:color="auto" w:fill="ffffff"/>
            <w:tcBorders/>
            <w:tcW w:w="4400" w:type="dxa"/>
            <w:vAlign w:val="center"/>
          </w:tcPr>
          <w:p w14:paraId="206B4097" w14:textId="77777777">
            <w:pPr>
              <w:pBdr/>
              <w:spacing/>
              <w:ind/>
              <w:rPr/>
            </w:pPr>
            <w:r>
              <w:t xml:space="preserve">Mise en production</w:t>
            </w:r>
            <w:r/>
          </w:p>
        </w:tc>
        <w:tc>
          <w:tcPr>
            <w:shd w:val="clear" w:color="auto" w:fill="ffffff"/>
            <w:tcBorders/>
            <w:tcW w:w="1300" w:type="dxa"/>
            <w:vAlign w:val="center"/>
          </w:tcPr>
          <w:p w14:paraId="4D99A5B7" w14:textId="77777777">
            <w:pPr>
              <w:pBdr/>
              <w:spacing/>
              <w:ind/>
              <w:jc w:val="center"/>
              <w:rPr/>
            </w:pPr>
            <w:r>
              <w:t xml:space="preserve">2</w:t>
            </w:r>
            <w:r/>
          </w:p>
        </w:tc>
        <w:tc>
          <w:tcPr>
            <w:shd w:val="clear" w:color="auto" w:fill="ffffff"/>
            <w:tcBorders/>
            <w:tcW w:w="1430" w:type="dxa"/>
            <w:vAlign w:val="center"/>
          </w:tcPr>
          <w:p w14:paraId="1A77348D" w14:textId="77777777">
            <w:pPr>
              <w:pBdr/>
              <w:spacing/>
              <w:ind/>
              <w:jc w:val="right"/>
              <w:rPr/>
            </w:pPr>
            <w:r>
              <w:t xml:space="preserve">40 000</w:t>
            </w:r>
            <w:r/>
          </w:p>
        </w:tc>
      </w:tr>
      <w:tr>
        <w:trPr/>
        <w:tc>
          <w:tcPr>
            <w:shd w:val="clear" w:color="auto" w:fill="f2f2f2"/>
            <w:tcBorders/>
            <w:tcW w:w="900" w:type="dxa"/>
            <w:vAlign w:val="center"/>
          </w:tcPr>
          <w:p w14:paraId="1147384E" w14:textId="77777777">
            <w:pPr>
              <w:pBdr/>
              <w:spacing/>
              <w:ind/>
              <w:jc w:val="center"/>
              <w:rPr/>
            </w:pPr>
            <w:r>
              <w:t xml:space="preserve">5.2</w:t>
            </w:r>
            <w:r/>
          </w:p>
        </w:tc>
        <w:tc>
          <w:tcPr>
            <w:shd w:val="clear" w:color="auto" w:fill="f2f2f2"/>
            <w:tcBorders/>
            <w:tcW w:w="1600" w:type="dxa"/>
            <w:vAlign w:val="center"/>
          </w:tcPr>
          <w:p w14:paraId="7447C8B2" w14:textId="77777777">
            <w:pPr>
              <w:pBdr/>
              <w:spacing/>
              <w:ind/>
              <w:rPr/>
            </w:pPr>
            <w:r>
              <w:t xml:space="preserve">Logiciel</w:t>
            </w:r>
            <w:r/>
          </w:p>
        </w:tc>
        <w:tc>
          <w:tcPr>
            <w:shd w:val="clear" w:color="auto" w:fill="f2f2f2"/>
            <w:tcBorders/>
            <w:tcW w:w="4400" w:type="dxa"/>
            <w:vAlign w:val="center"/>
          </w:tcPr>
          <w:p w14:paraId="00EB55FF" w14:textId="77777777">
            <w:pPr>
              <w:pBdr/>
              <w:spacing/>
              <w:ind/>
              <w:rPr/>
            </w:pPr>
            <w:r>
              <w:t xml:space="preserve">Formation du personnel RH de l'hôpital</w:t>
            </w:r>
            <w:r/>
          </w:p>
        </w:tc>
        <w:tc>
          <w:tcPr>
            <w:shd w:val="clear" w:color="auto" w:fill="f2f2f2"/>
            <w:tcBorders/>
            <w:tcW w:w="1300" w:type="dxa"/>
            <w:vAlign w:val="center"/>
          </w:tcPr>
          <w:p w14:paraId="5F4EB887" w14:textId="77777777">
            <w:pPr>
              <w:pBdr/>
              <w:spacing/>
              <w:ind/>
              <w:jc w:val="center"/>
              <w:rPr/>
            </w:pPr>
            <w:r>
              <w:t xml:space="preserve">2</w:t>
            </w:r>
            <w:r/>
          </w:p>
        </w:tc>
        <w:tc>
          <w:tcPr>
            <w:shd w:val="clear" w:color="auto" w:fill="f2f2f2"/>
            <w:tcBorders/>
            <w:tcW w:w="1430" w:type="dxa"/>
            <w:vAlign w:val="center"/>
          </w:tcPr>
          <w:p w14:paraId="6A0A0947" w14:textId="77777777">
            <w:pPr>
              <w:pBdr/>
              <w:spacing/>
              <w:ind/>
              <w:jc w:val="right"/>
              <w:rPr/>
            </w:pPr>
            <w:r>
              <w:t xml:space="preserve">40 000</w:t>
            </w:r>
            <w:r/>
          </w:p>
        </w:tc>
      </w:tr>
      <w:tr>
        <w:trPr/>
        <w:tc>
          <w:tcPr>
            <w:shd w:val="clear" w:color="auto" w:fill="f2f2f2"/>
            <w:tcBorders/>
            <w:tcW w:w="900" w:type="dxa"/>
            <w:vAlign w:val="center"/>
          </w:tcPr>
          <w:p w14:paraId="7720F190" w14:textId="717AED12">
            <w:pPr>
              <w:pBdr/>
              <w:spacing/>
              <w:ind/>
              <w:jc w:val="center"/>
              <w:rPr/>
            </w:pPr>
            <w:r>
              <w:t xml:space="preserve">5.3</w:t>
            </w:r>
            <w:r/>
          </w:p>
        </w:tc>
        <w:tc>
          <w:tcPr>
            <w:shd w:val="clear" w:color="auto" w:fill="f2f2f2"/>
            <w:tcBorders/>
            <w:tcW w:w="1600" w:type="dxa"/>
            <w:vAlign w:val="center"/>
          </w:tcPr>
          <w:p w14:paraId="45E00C63" w14:textId="53EE747F">
            <w:pPr>
              <w:pBdr/>
              <w:spacing/>
              <w:ind/>
              <w:rPr/>
            </w:pPr>
            <w:r>
              <w:t xml:space="preserve">—</w:t>
            </w:r>
            <w:r/>
          </w:p>
        </w:tc>
        <w:tc>
          <w:tcPr>
            <w:shd w:val="clear" w:color="auto" w:fill="f2f2f2"/>
            <w:tcBorders/>
            <w:tcW w:w="4400" w:type="dxa"/>
            <w:vAlign w:val="center"/>
          </w:tcPr>
          <w:p w14:paraId="3F47FB2C" w14:textId="0D3FB116">
            <w:pPr>
              <w:pBdr/>
              <w:spacing/>
              <w:ind/>
              <w:rPr/>
            </w:pPr>
            <w:r>
              <w:t xml:space="preserve">Projet livré et validé par l'hôpital</w:t>
            </w:r>
            <w:r/>
          </w:p>
        </w:tc>
        <w:tc>
          <w:tcPr>
            <w:shd w:val="clear" w:color="auto" w:fill="f2f2f2"/>
            <w:tcBorders/>
            <w:tcW w:w="1300" w:type="dxa"/>
            <w:vAlign w:val="center"/>
          </w:tcPr>
          <w:p w14:paraId="477B8C38" w14:textId="724167E0">
            <w:pPr>
              <w:pBdr/>
              <w:spacing/>
              <w:ind/>
              <w:jc w:val="center"/>
              <w:rPr/>
            </w:pPr>
            <w:r>
              <w:t xml:space="preserve">0</w:t>
            </w:r>
            <w:r/>
          </w:p>
        </w:tc>
        <w:tc>
          <w:tcPr>
            <w:shd w:val="clear" w:color="auto" w:fill="f2f2f2"/>
            <w:tcBorders/>
            <w:tcW w:w="1430" w:type="dxa"/>
            <w:vAlign w:val="center"/>
          </w:tcPr>
          <w:p w14:paraId="69BF13E3" w14:textId="523AFC21">
            <w:pPr>
              <w:pBdr/>
              <w:spacing/>
              <w:ind/>
              <w:jc w:val="right"/>
              <w:rPr/>
            </w:pPr>
            <w:r>
              <w:t xml:space="preserve">0</w:t>
            </w:r>
            <w:r/>
          </w:p>
        </w:tc>
      </w:tr>
      <w:tr>
        <w:trPr/>
        <w:tc>
          <w:tcPr>
            <w:shd w:val="clear" w:color="auto" w:fill="f2f2f2"/>
            <w:tcBorders/>
            <w:tcW w:w="900" w:type="dxa"/>
            <w:vAlign w:val="center"/>
          </w:tcPr>
          <w:p w14:paraId="31BD0084" w14:textId="57897320">
            <w:pPr>
              <w:pBdr/>
              <w:spacing/>
              <w:ind/>
              <w:jc w:val="center"/>
              <w:rPr/>
            </w:pPr>
            <w:r>
              <w:t xml:space="preserve">—</w:t>
            </w:r>
            <w:r/>
          </w:p>
        </w:tc>
        <w:tc>
          <w:tcPr>
            <w:shd w:val="clear" w:color="auto" w:fill="f2f2f2"/>
            <w:tcBorders/>
            <w:tcW w:w="1600" w:type="dxa"/>
            <w:vAlign w:val="center"/>
          </w:tcPr>
          <w:p w14:paraId="3AC98B50" w14:textId="4F1281BE">
            <w:pPr>
              <w:pBdr/>
              <w:spacing/>
              <w:ind/>
              <w:rPr/>
            </w:pPr>
            <w:r>
              <w:t xml:space="preserve">—</w:t>
            </w:r>
            <w:r/>
          </w:p>
        </w:tc>
        <w:tc>
          <w:tcPr>
            <w:shd w:val="clear" w:color="auto" w:fill="f2f2f2"/>
            <w:tcBorders/>
            <w:tcW w:w="4400" w:type="dxa"/>
            <w:vAlign w:val="center"/>
          </w:tcPr>
          <w:p w14:paraId="60F26137" w14:textId="3E66C6D2">
            <w:pPr>
              <w:pBdr/>
              <w:spacing/>
              <w:ind/>
              <w:rPr/>
            </w:pPr>
            <w:r>
              <w:t xml:space="preserve">Sous total charge logicielle</w:t>
            </w:r>
            <w:r/>
          </w:p>
        </w:tc>
        <w:tc>
          <w:tcPr>
            <w:shd w:val="clear" w:color="auto" w:fill="f2f2f2"/>
            <w:tcBorders/>
            <w:tcW w:w="1300" w:type="dxa"/>
            <w:vAlign w:val="center"/>
          </w:tcPr>
          <w:p w14:paraId="4D885D10" w14:textId="252EBB12">
            <w:pPr>
              <w:pBdr/>
              <w:spacing/>
              <w:ind/>
              <w:jc w:val="center"/>
              <w:rPr/>
            </w:pPr>
            <w:r>
              <w:t xml:space="preserve">57</w:t>
            </w:r>
            <w:r/>
          </w:p>
        </w:tc>
        <w:tc>
          <w:tcPr>
            <w:shd w:val="clear" w:color="auto" w:fill="f2f2f2"/>
            <w:tcBorders/>
            <w:tcW w:w="1430" w:type="dxa"/>
            <w:vAlign w:val="center"/>
          </w:tcPr>
          <w:p w14:paraId="0366FFBD" w14:textId="2D098313">
            <w:pPr>
              <w:pBdr/>
              <w:spacing/>
              <w:ind/>
              <w:jc w:val="right"/>
              <w:rPr/>
            </w:pPr>
            <w:r>
              <w:t xml:space="preserve">1 140 000</w:t>
            </w:r>
            <w:r/>
          </w:p>
        </w:tc>
      </w:tr>
      <w:tr>
        <w:trPr/>
        <w:tc>
          <w:tcPr>
            <w:shd w:val="clear" w:color="auto" w:fill="f2f2f2"/>
            <w:tcBorders/>
            <w:tcW w:w="900" w:type="dxa"/>
            <w:vAlign w:val="center"/>
          </w:tcPr>
          <w:p w14:paraId="257FD374" w14:textId="2385D9D8">
            <w:pPr>
              <w:pBdr/>
              <w:spacing/>
              <w:ind/>
              <w:jc w:val="center"/>
              <w:rPr/>
            </w:pPr>
            <w:r>
              <w:t xml:space="preserve">—</w:t>
            </w:r>
            <w:r/>
          </w:p>
        </w:tc>
        <w:tc>
          <w:tcPr>
            <w:shd w:val="clear" w:color="auto" w:fill="f2f2f2"/>
            <w:tcBorders/>
            <w:tcW w:w="1600" w:type="dxa"/>
            <w:vAlign w:val="center"/>
          </w:tcPr>
          <w:p w14:paraId="33DFC742" w14:textId="6102F016">
            <w:pPr>
              <w:pBdr/>
              <w:spacing/>
              <w:ind/>
              <w:rPr/>
            </w:pPr>
            <w:r>
              <w:t xml:space="preserve">—</w:t>
            </w:r>
            <w:r/>
          </w:p>
        </w:tc>
        <w:tc>
          <w:tcPr>
            <w:shd w:val="clear" w:color="auto" w:fill="f2f2f2"/>
            <w:tcBorders/>
            <w:tcW w:w="4400" w:type="dxa"/>
            <w:vAlign w:val="center"/>
          </w:tcPr>
          <w:p w14:paraId="2AEBF8B5" w14:textId="1D0ED95A">
            <w:pPr>
              <w:pBdr/>
              <w:spacing/>
              <w:ind/>
              <w:rPr/>
            </w:pPr>
            <w:r>
              <w:t xml:space="preserve">Sous total équipement</w:t>
            </w:r>
            <w:r/>
          </w:p>
        </w:tc>
        <w:tc>
          <w:tcPr>
            <w:shd w:val="clear" w:color="auto" w:fill="f2f2f2"/>
            <w:tcBorders/>
            <w:tcW w:w="1300" w:type="dxa"/>
            <w:vAlign w:val="center"/>
          </w:tcPr>
          <w:p w14:paraId="39B10767" w14:textId="0FD365C9">
            <w:pPr>
              <w:pBdr/>
              <w:spacing/>
              <w:ind/>
              <w:jc w:val="center"/>
              <w:rPr/>
            </w:pPr>
            <w:r>
              <w:t xml:space="preserve">2</w:t>
            </w:r>
            <w:r/>
          </w:p>
        </w:tc>
        <w:tc>
          <w:tcPr>
            <w:shd w:val="clear" w:color="auto" w:fill="f2f2f2"/>
            <w:tcBorders/>
            <w:tcW w:w="1430" w:type="dxa"/>
            <w:vAlign w:val="center"/>
          </w:tcPr>
          <w:p w14:paraId="5775D77A" w14:textId="06843D5F">
            <w:pPr>
              <w:pBdr/>
              <w:spacing/>
              <w:ind/>
              <w:jc w:val="right"/>
              <w:rPr/>
            </w:pPr>
            <w:r>
              <w:t xml:space="preserve">840 000</w:t>
            </w:r>
            <w:r/>
          </w:p>
        </w:tc>
      </w:tr>
      <w:tr>
        <w:trPr/>
        <w:tc>
          <w:tcPr>
            <w:shd w:val="clear" w:color="auto" w:fill="f2f2f2"/>
            <w:tcBorders/>
            <w:tcW w:w="900" w:type="dxa"/>
            <w:vAlign w:val="center"/>
          </w:tcPr>
          <w:p w14:paraId="0A18AFA9" w14:textId="1A331911">
            <w:pPr>
              <w:pBdr/>
              <w:spacing/>
              <w:ind/>
              <w:jc w:val="center"/>
              <w:rPr/>
            </w:pPr>
            <w:r>
              <w:t xml:space="preserve">—</w:t>
            </w:r>
            <w:r/>
          </w:p>
        </w:tc>
        <w:tc>
          <w:tcPr>
            <w:shd w:val="clear" w:color="auto" w:fill="f2f2f2"/>
            <w:tcBorders/>
            <w:tcW w:w="1600" w:type="dxa"/>
            <w:vAlign w:val="center"/>
          </w:tcPr>
          <w:p w14:paraId="70179C91" w14:textId="7B5CE1FA">
            <w:pPr>
              <w:pBdr/>
              <w:spacing/>
              <w:ind/>
              <w:rPr/>
            </w:pPr>
            <w:r>
              <w:t xml:space="preserve">Majoration</w:t>
            </w:r>
            <w:r/>
          </w:p>
        </w:tc>
        <w:tc>
          <w:tcPr>
            <w:shd w:val="clear" w:color="auto" w:fill="f2f2f2"/>
            <w:tcBorders/>
            <w:tcW w:w="4400" w:type="dxa"/>
            <w:vAlign w:val="center"/>
          </w:tcPr>
          <w:p w14:paraId="54DE4D07" w14:textId="49C25C72">
            <w:pPr>
              <w:pBdr/>
              <w:spacing/>
              <w:ind/>
              <w:rPr/>
            </w:pPr>
            <w:r>
              <w:t xml:space="preserve">Gestion de projet(15% sur 57j/h)</w:t>
            </w:r>
            <w:r/>
          </w:p>
        </w:tc>
        <w:tc>
          <w:tcPr>
            <w:shd w:val="clear" w:color="auto" w:fill="f2f2f2"/>
            <w:tcBorders/>
            <w:tcW w:w="1300" w:type="dxa"/>
            <w:vAlign w:val="center"/>
          </w:tcPr>
          <w:p w14:paraId="6F3DE42D" w14:textId="18496773">
            <w:pPr>
              <w:pBdr/>
              <w:spacing/>
              <w:ind/>
              <w:jc w:val="center"/>
              <w:rPr/>
            </w:pPr>
            <w:r>
              <w:t xml:space="preserve">8,55</w:t>
            </w:r>
            <w:r/>
          </w:p>
        </w:tc>
        <w:tc>
          <w:tcPr>
            <w:shd w:val="clear" w:color="auto" w:fill="f2f2f2"/>
            <w:tcBorders/>
            <w:tcW w:w="1430" w:type="dxa"/>
            <w:vAlign w:val="center"/>
          </w:tcPr>
          <w:p w14:paraId="34677BFF" w14:textId="0EBD8351">
            <w:pPr>
              <w:pBdr/>
              <w:spacing/>
              <w:ind/>
              <w:jc w:val="right"/>
              <w:rPr/>
            </w:pPr>
            <w:r>
              <w:t xml:space="preserve">171 000</w:t>
            </w:r>
            <w:r/>
          </w:p>
        </w:tc>
      </w:tr>
      <w:tr>
        <w:trPr/>
        <w:tc>
          <w:tcPr>
            <w:shd w:val="clear" w:color="auto" w:fill="f2f2f2"/>
            <w:tcBorders/>
            <w:tcW w:w="900" w:type="dxa"/>
            <w:vAlign w:val="center"/>
          </w:tcPr>
          <w:p w14:paraId="71CF217A" w14:textId="17637F70">
            <w:pPr>
              <w:pBdr/>
              <w:spacing/>
              <w:ind/>
              <w:jc w:val="center"/>
              <w:rPr/>
            </w:pPr>
            <w:r>
              <w:t xml:space="preserve">—</w:t>
            </w:r>
            <w:r/>
          </w:p>
        </w:tc>
        <w:tc>
          <w:tcPr>
            <w:shd w:val="clear" w:color="auto" w:fill="f2f2f2"/>
            <w:tcBorders/>
            <w:tcW w:w="1600" w:type="dxa"/>
            <w:vAlign w:val="center"/>
          </w:tcPr>
          <w:p w14:paraId="3244303F" w14:textId="6961E9E0">
            <w:pPr>
              <w:pBdr/>
              <w:spacing/>
              <w:ind/>
              <w:rPr/>
            </w:pPr>
            <w:r>
              <w:t xml:space="preserve">Majoration</w:t>
            </w:r>
            <w:r/>
          </w:p>
        </w:tc>
        <w:tc>
          <w:tcPr>
            <w:shd w:val="clear" w:color="auto" w:fill="f2f2f2"/>
            <w:tcBorders/>
            <w:tcW w:w="4400" w:type="dxa"/>
            <w:vAlign w:val="center"/>
          </w:tcPr>
          <w:p w14:paraId="7CFB9C27" w14:textId="5A7F4A24">
            <w:pPr>
              <w:pBdr/>
              <w:spacing/>
              <w:ind/>
              <w:rPr/>
            </w:pPr>
            <w:r>
              <w:t xml:space="preserve">Buffer risques(20% sur 57j/h)</w:t>
            </w:r>
            <w:r/>
          </w:p>
        </w:tc>
        <w:tc>
          <w:tcPr>
            <w:shd w:val="clear" w:color="auto" w:fill="f2f2f2"/>
            <w:tcBorders/>
            <w:tcW w:w="1300" w:type="dxa"/>
            <w:vAlign w:val="center"/>
          </w:tcPr>
          <w:p w14:paraId="5BA27801" w14:textId="653B830B">
            <w:pPr>
              <w:pBdr/>
              <w:spacing/>
              <w:ind/>
              <w:jc w:val="center"/>
              <w:rPr/>
            </w:pPr>
            <w:r>
              <w:t xml:space="preserve">11,40</w:t>
            </w:r>
            <w:r/>
          </w:p>
        </w:tc>
        <w:tc>
          <w:tcPr>
            <w:shd w:val="clear" w:color="auto" w:fill="f2f2f2"/>
            <w:tcBorders/>
            <w:tcW w:w="1430" w:type="dxa"/>
            <w:vAlign w:val="center"/>
          </w:tcPr>
          <w:p w14:paraId="02E2B7AD" w14:textId="6C3D7586">
            <w:pPr>
              <w:pBdr/>
              <w:spacing/>
              <w:ind/>
              <w:jc w:val="right"/>
              <w:rPr/>
            </w:pPr>
            <w:r>
              <w:t xml:space="preserve">228 000</w:t>
            </w:r>
            <w:r/>
          </w:p>
        </w:tc>
      </w:tr>
      <w:tr>
        <w:trPr/>
        <w:tc>
          <w:tcPr>
            <w:shd w:val="clear" w:color="auto" w:fill="f2f2f2"/>
            <w:tcBorders/>
            <w:tcW w:w="900" w:type="dxa"/>
            <w:vAlign w:val="center"/>
          </w:tcPr>
          <w:p w14:paraId="0B5CBB58" w14:textId="0CD278D0">
            <w:pPr>
              <w:pBdr/>
              <w:spacing/>
              <w:ind/>
              <w:jc w:val="center"/>
              <w:rPr/>
            </w:pPr>
            <w:r>
              <w:t xml:space="preserve">—</w:t>
            </w:r>
            <w:r/>
          </w:p>
        </w:tc>
        <w:tc>
          <w:tcPr>
            <w:shd w:val="clear" w:color="auto" w:fill="f2f2f2"/>
            <w:tcBorders/>
            <w:tcW w:w="1600" w:type="dxa"/>
            <w:vAlign w:val="center"/>
          </w:tcPr>
          <w:p w14:paraId="7F8BD789" w14:textId="40A442A9">
            <w:pPr>
              <w:pBdr/>
              <w:spacing/>
              <w:ind/>
              <w:rPr/>
            </w:pPr>
            <w:r>
              <w:t xml:space="preserve">Majoration</w:t>
            </w:r>
            <w:r/>
          </w:p>
        </w:tc>
        <w:tc>
          <w:tcPr>
            <w:shd w:val="clear" w:color="auto" w:fill="f2f2f2"/>
            <w:tcBorders/>
            <w:tcW w:w="4400" w:type="dxa"/>
            <w:vAlign w:val="center"/>
          </w:tcPr>
          <w:p w14:paraId="32D8A84B" w14:textId="1A404E67">
            <w:pPr>
              <w:pBdr/>
              <w:spacing/>
              <w:ind/>
              <w:rPr/>
            </w:pPr>
            <w:r>
              <w:t xml:space="preserve">Revue Qualité(5% sur 57j/h)</w:t>
            </w:r>
            <w:r/>
          </w:p>
        </w:tc>
        <w:tc>
          <w:tcPr>
            <w:shd w:val="clear" w:color="auto" w:fill="f2f2f2"/>
            <w:tcBorders/>
            <w:tcW w:w="1300" w:type="dxa"/>
            <w:vAlign w:val="center"/>
          </w:tcPr>
          <w:p w14:paraId="3CBD1319" w14:textId="7E6920A0">
            <w:pPr>
              <w:pBdr/>
              <w:spacing/>
              <w:ind/>
              <w:jc w:val="center"/>
              <w:rPr/>
            </w:pPr>
            <w:r>
              <w:t xml:space="preserve">2,85</w:t>
            </w:r>
            <w:r/>
          </w:p>
        </w:tc>
        <w:tc>
          <w:tcPr>
            <w:shd w:val="clear" w:color="auto" w:fill="f2f2f2"/>
            <w:tcBorders/>
            <w:tcW w:w="1430" w:type="dxa"/>
            <w:vAlign w:val="center"/>
          </w:tcPr>
          <w:p w14:paraId="3C92755B" w14:textId="3BB82E1A">
            <w:pPr>
              <w:pBdr/>
              <w:spacing/>
              <w:ind/>
              <w:jc w:val="right"/>
              <w:rPr/>
            </w:pPr>
            <w:r>
              <w:t xml:space="preserve">57 000</w:t>
            </w:r>
            <w:r/>
          </w:p>
        </w:tc>
      </w:tr>
      <w:tr>
        <w:trPr/>
        <w:tc>
          <w:tcPr>
            <w:shd w:val="clear" w:color="auto" w:fill="1f3864"/>
            <w:tcBorders/>
            <w:tcW w:w="900" w:type="dxa"/>
            <w:vAlign w:val="center"/>
          </w:tcPr>
          <w:p w14:paraId="5616F518" w14:textId="77777777">
            <w:pPr>
              <w:pBdr/>
              <w:spacing/>
              <w:ind/>
              <w:rPr/>
            </w:pPr>
            <w:r/>
            <w:r/>
          </w:p>
        </w:tc>
        <w:tc>
          <w:tcPr>
            <w:shd w:val="clear" w:color="auto" w:fill="1f3864"/>
            <w:tcBorders/>
            <w:tcW w:w="1600" w:type="dxa"/>
            <w:vAlign w:val="center"/>
          </w:tcPr>
          <w:p w14:paraId="49C57222" w14:textId="77777777">
            <w:pPr>
              <w:pBdr/>
              <w:spacing/>
              <w:ind/>
              <w:rPr/>
            </w:pPr>
            <w:r/>
            <w:r/>
          </w:p>
        </w:tc>
        <w:tc>
          <w:tcPr>
            <w:shd w:val="clear" w:color="auto" w:fill="1f3864"/>
            <w:tcBorders/>
            <w:tcW w:w="4400" w:type="dxa"/>
            <w:vAlign w:val="center"/>
          </w:tcPr>
          <w:p w14:paraId="36B86914" w14:textId="7B096C0A">
            <w:pPr>
              <w:pBdr/>
              <w:spacing/>
              <w:ind/>
              <w:rPr/>
            </w:pPr>
            <w:r>
              <w:rPr>
                <w:b/>
                <w:bCs/>
              </w:rPr>
              <w:t xml:space="preserve">TOTAL GÉNÉRAL</w:t>
            </w:r>
            <w:r>
              <w:rPr>
                <w:b/>
                <w:bCs/>
              </w:rPr>
              <w:t xml:space="preserve"> </w:t>
            </w:r>
            <w:r/>
          </w:p>
        </w:tc>
        <w:tc>
          <w:tcPr>
            <w:shd w:val="clear" w:color="auto" w:fill="1f3864"/>
            <w:tcBorders/>
            <w:tcW w:w="1300" w:type="dxa"/>
            <w:vAlign w:val="center"/>
          </w:tcPr>
          <w:p w14:paraId="5BA3FF3A" w14:textId="57C279B2">
            <w:pPr>
              <w:pBdr/>
              <w:spacing/>
              <w:ind/>
              <w:jc w:val="center"/>
              <w:rPr/>
            </w:pPr>
            <w:r>
              <w:rPr>
                <w:b/>
                <w:bCs/>
              </w:rPr>
              <w:t xml:space="preserve">81,8</w:t>
            </w:r>
            <w:r>
              <w:rPr>
                <w:b/>
                <w:bCs/>
              </w:rPr>
              <w:t xml:space="preserve"> j/h</w:t>
            </w:r>
            <w:r/>
          </w:p>
        </w:tc>
        <w:tc>
          <w:tcPr>
            <w:shd w:val="clear" w:color="auto" w:fill="1f3864"/>
            <w:tcBorders/>
            <w:tcW w:w="1430" w:type="dxa"/>
            <w:vAlign w:val="center"/>
          </w:tcPr>
          <w:p w14:paraId="3D83418B" w14:textId="326512E6">
            <w:pPr>
              <w:pBdr/>
              <w:spacing/>
              <w:ind/>
              <w:jc w:val="right"/>
              <w:rPr/>
            </w:pPr>
            <w:r>
              <w:rPr>
                <w:b/>
                <w:bCs/>
              </w:rPr>
              <w:t xml:space="preserve">2 436</w:t>
            </w:r>
            <w:r>
              <w:rPr>
                <w:b/>
                <w:bCs/>
              </w:rPr>
              <w:t xml:space="preserve"> 000</w:t>
            </w:r>
            <w:r>
              <w:rPr>
                <w:b/>
                <w:bCs/>
              </w:rPr>
              <w:t xml:space="preserve"> FCFA</w:t>
            </w:r>
            <w:r/>
          </w:p>
        </w:tc>
      </w:tr>
    </w:tbl>
    <w:p w14:paraId="249FFD2C" w14:textId="77777777">
      <w:pPr>
        <w:pStyle w:val="667"/>
        <w:pBdr/>
        <w:spacing w:after="150" w:before="300"/>
        <w:ind/>
        <w:rPr/>
      </w:pPr>
      <w:r>
        <w:rPr>
          <w:b/>
          <w:bCs/>
          <w:color w:val="1f3864"/>
        </w:rPr>
        <w:t xml:space="preserve">2. Note justifiant les hypothèses retenues</w:t>
      </w:r>
      <w:r/>
    </w:p>
    <w:p w14:paraId="28C03E5A" w14:textId="77777777">
      <w:pPr>
        <w:pBdr/>
        <w:spacing w:after="120"/>
        <w:ind/>
        <w:rPr/>
      </w:pPr>
      <w:r>
        <w:rPr>
          <w:b/>
          <w:bCs/>
          <w:sz w:val="22"/>
          <w:szCs w:val="22"/>
        </w:rPr>
        <w:t xml:space="preserve">Hypothèses générales :</w:t>
      </w:r>
      <w:r/>
    </w:p>
    <w:p w14:paraId="7224D377" w14:textId="77777777">
      <w:pPr>
        <w:pStyle w:val="678"/>
        <w:numPr>
          <w:ilvl w:val="0"/>
          <w:numId w:val="1"/>
        </w:numPr>
        <w:pBdr/>
        <w:spacing w:after="60"/>
        <w:ind/>
        <w:rPr/>
      </w:pPr>
      <w:r>
        <w:rPr>
          <w:sz w:val="22"/>
          <w:szCs w:val="22"/>
        </w:rPr>
        <w:t xml:space="preserve">Tarif journalier retenu : 20 000 FCFA par jour-homme pour les tâches de développement.</w:t>
      </w:r>
      <w:r/>
    </w:p>
    <w:p w14:paraId="09D17518" w14:textId="77777777">
      <w:pPr>
        <w:pStyle w:val="678"/>
        <w:numPr>
          <w:ilvl w:val="0"/>
          <w:numId w:val="1"/>
        </w:numPr>
        <w:pBdr/>
        <w:spacing w:after="60"/>
        <w:ind/>
        <w:rPr/>
      </w:pPr>
      <w:r>
        <w:rPr>
          <w:sz w:val="22"/>
          <w:szCs w:val="22"/>
        </w:rPr>
        <w:t xml:space="preserve">Les coûts des équipements (serveur, postes de travail) correspondent à des prix d'achat de matériel, indépendants du tarif journalier.</w:t>
      </w:r>
      <w:r/>
    </w:p>
    <w:p w14:paraId="4385CCBF" w14:textId="597D3191">
      <w:pPr>
        <w:pStyle w:val="678"/>
        <w:numPr>
          <w:ilvl w:val="0"/>
          <w:numId w:val="1"/>
        </w:numPr>
        <w:pBdr/>
        <w:spacing w:after="60"/>
        <w:ind/>
        <w:rPr/>
      </w:pPr>
      <w:r>
        <w:rPr>
          <w:sz w:val="22"/>
          <w:szCs w:val="22"/>
        </w:rPr>
        <w:t xml:space="preserve">L'équipe est supposée disposer des compétences nécessaires en Merise, PHP/MySQL, acquises lors de projets similaires.</w:t>
      </w:r>
      <w:r/>
    </w:p>
    <w:p w14:paraId="32E35CB8" w14:textId="2CA4A1E8">
      <w:pPr>
        <w:pStyle w:val="678"/>
        <w:numPr>
          <w:ilvl w:val="0"/>
          <w:numId w:val="1"/>
        </w:numPr>
        <w:pBdr/>
        <w:spacing w:after="60"/>
        <w:ind/>
        <w:rPr>
          <w:sz w:val="22"/>
          <w:szCs w:val="22"/>
        </w:rPr>
      </w:pPr>
      <w:r>
        <w:rPr>
          <w:rStyle w:val="686"/>
          <w:b w:val="0"/>
          <w:sz w:val="22"/>
          <w:szCs w:val="22"/>
        </w:rPr>
        <w:t xml:space="preserve">Délai des tâches d'équipement (3.2, 3.3) :</w:t>
      </w:r>
      <w:r>
        <w:rPr>
          <w:sz w:val="22"/>
          <w:szCs w:val="22"/>
        </w:rPr>
        <w:t xml:space="preserve"> l'achat du serveur et des postes de travail correspond à un délai de livraison fournisseur, non à du travail de l'équipe projet — ces tâches n'ont donc pas de charge en jours-homme et sont considérées sans impact sur le calcul du chemin critique.</w:t>
      </w:r>
      <w:r>
        <w:rPr>
          <w:sz w:val="22"/>
          <w:szCs w:val="22"/>
        </w:rPr>
      </w:r>
    </w:p>
    <w:p w14:paraId="42E3FEDF" w14:textId="1082BB4B">
      <w:pPr>
        <w:pStyle w:val="678"/>
        <w:numPr>
          <w:ilvl w:val="0"/>
          <w:numId w:val="1"/>
        </w:numPr>
        <w:pBdr/>
        <w:spacing w:after="60"/>
        <w:ind/>
        <w:rPr>
          <w:sz w:val="22"/>
          <w:szCs w:val="22"/>
        </w:rPr>
      </w:pPr>
      <w:r>
        <w:rPr>
          <w:sz w:val="22"/>
          <w:szCs w:val="22"/>
        </w:rPr>
        <w:t xml:space="preserve">Conformément</w:t>
      </w:r>
      <w:r>
        <w:rPr>
          <w:sz w:val="22"/>
          <w:szCs w:val="22"/>
        </w:rPr>
        <w:t xml:space="preserve"> à la méthode d'estimation par décomposition vue en cours (Chapitre 5), la charge brute obtenue par sommation des tâches (59 j/h) a été majorée de trois coefficients usuel</w:t>
      </w:r>
      <w:r>
        <w:rPr>
          <w:sz w:val="22"/>
          <w:szCs w:val="22"/>
        </w:rPr>
        <w:t xml:space="preserve">s : gestion de projet (15%), buffer risques (20%) et revue qualité (5%), appliqués sur la charge logicielle hors équipement (57 j/h). Cette majoration porte la charge totale réelle du projet à environ 81,8 j/h, et le budget estimé à environ 2 436 000 FCFA.</w:t>
      </w:r>
      <w:r>
        <w:rPr>
          <w:sz w:val="22"/>
          <w:szCs w:val="22"/>
        </w:rPr>
      </w:r>
    </w:p>
    <w:p w14:paraId="0D766D09">
      <w:pPr>
        <w:pStyle w:val="678"/>
        <w:numPr>
          <w:ilvl w:val="0"/>
          <w:numId w:val="1"/>
        </w:numPr>
        <w:pBdr/>
        <w:spacing w:after="60"/>
        <w:ind/>
        <w:rPr>
          <w:sz w:val="22"/>
          <w:szCs w:val="22"/>
        </w:rPr>
      </w:pPr>
      <w:r>
        <w:rPr>
          <w:sz w:val="22"/>
          <w:szCs w:val="22"/>
          <w:highlight w:val="none"/>
        </w:rPr>
      </w:r>
      <w:r>
        <w:rPr>
          <w:sz w:val="22"/>
          <w:szCs w:val="22"/>
        </w:rPr>
        <w:t xml:space="preserve">Majoration de 15% pour la gestion de projet, cohérente avec la taille réduite de l'équipe (3 étudiantes) qui limite le besoin de coordination.</w:t>
      </w:r>
      <w:r>
        <w:rPr>
          <w:sz w:val="22"/>
          <w:szCs w:val="22"/>
          <w:highlight w:val="none"/>
        </w:rPr>
      </w:r>
      <w:r>
        <w:rPr>
          <w:sz w:val="22"/>
          <w:szCs w:val="22"/>
        </w:rPr>
      </w:r>
    </w:p>
    <w:p w14:paraId="0988A7E9">
      <w:pPr>
        <w:pStyle w:val="678"/>
        <w:numPr>
          <w:ilvl w:val="0"/>
          <w:numId w:val="1"/>
        </w:numPr>
        <w:pBdr/>
        <w:spacing w:after="60"/>
        <w:ind/>
        <w:rPr>
          <w:sz w:val="22"/>
          <w:szCs w:val="22"/>
        </w:rPr>
      </w:pPr>
      <w:r>
        <w:rPr>
          <w:sz w:val="22"/>
          <w:szCs w:val="22"/>
          <w:highlight w:val="none"/>
        </w:rPr>
      </w:r>
      <w:r>
        <w:rPr>
          <w:sz w:val="22"/>
          <w:szCs w:val="22"/>
        </w:rPr>
        <w:t xml:space="preserve">Majoration de 20% de buffer risques, en cohérence avec les risques majeurs identifiés en Partie 6 (charge concentrée sur un seul développeur pour le module paie, absence de marge entre développement et tests).</w:t>
      </w:r>
      <w:r>
        <w:rPr>
          <w:sz w:val="22"/>
          <w:szCs w:val="22"/>
          <w:highlight w:val="none"/>
        </w:rPr>
      </w:r>
      <w:r>
        <w:rPr>
          <w:sz w:val="22"/>
          <w:szCs w:val="22"/>
        </w:rPr>
      </w:r>
    </w:p>
    <w:p w14:paraId="0ADFEFD3">
      <w:pPr>
        <w:pStyle w:val="678"/>
        <w:numPr>
          <w:ilvl w:val="0"/>
          <w:numId w:val="1"/>
        </w:numPr>
        <w:pBdr/>
        <w:spacing w:after="60"/>
        <w:ind/>
        <w:rPr>
          <w:sz w:val="22"/>
          <w:szCs w:val="22"/>
        </w:rPr>
      </w:pPr>
      <w:r>
        <w:rPr>
          <w:sz w:val="22"/>
          <w:szCs w:val="22"/>
          <w:highlight w:val="none"/>
        </w:rPr>
      </w:r>
      <w:r>
        <w:rPr>
          <w:sz w:val="22"/>
          <w:szCs w:val="22"/>
        </w:rPr>
        <w:t xml:space="preserve">Majoration de 5% pour la revue qualité, adaptée à un projet étudiant tout en tenant compte de l'exigence de fiabilité du secteur hospitalier</w:t>
      </w:r>
      <w:r>
        <w:rPr>
          <w:sz w:val="22"/>
          <w:szCs w:val="22"/>
          <w:highlight w:val="none"/>
        </w:rPr>
      </w:r>
      <w:r>
        <w:rPr>
          <w:sz w:val="22"/>
          <w:szCs w:val="22"/>
          <w:highlight w:val="none"/>
        </w:rPr>
      </w:r>
    </w:p>
    <w:p w14:paraId="0257EEC9" w14:textId="1FD84DE9">
      <w:pPr>
        <w:pStyle w:val="678"/>
        <w:numPr>
          <w:ilvl w:val="0"/>
          <w:numId w:val="1"/>
        </w:numPr>
        <w:pBdr/>
        <w:spacing w:after="60"/>
        <w:ind/>
        <w:rPr>
          <w:sz w:val="22"/>
          <w:szCs w:val="22"/>
        </w:rPr>
      </w:pPr>
      <w:r>
        <w:rPr>
          <w:sz w:val="22"/>
          <w:szCs w:val="22"/>
        </w:rPr>
        <w:t xml:space="preserve">Le chiffrage présenté ne comprend pas d'étape dédiée de maquettage (wireframes</w:t>
      </w:r>
      <w:bookmarkStart w:id="0" w:name="_GoBack"/>
      <w:r/>
      <w:bookmarkEnd w:id="0"/>
      <w:r>
        <w:rPr>
          <w:sz w:val="22"/>
          <w:szCs w:val="22"/>
        </w:rPr>
        <w:t xml:space="preserve">/prototypes d'interface) en amont du développement. Cette activité est considérée c</w:t>
      </w:r>
      <w:r>
        <w:rPr>
          <w:sz w:val="22"/>
          <w:szCs w:val="22"/>
        </w:rPr>
        <w:t xml:space="preserve">omme intégrée aux tâches de développement de chaque module (Dossiers employés, Gestion de la paie, etc.), les développeurs concevant l'interface au fur et à mesure de l'implémentation plutôt que via une phase de prototypage séparée et validée formellement.</w:t>
      </w:r>
      <w:r>
        <w:rPr>
          <w:sz w:val="22"/>
          <w:szCs w:val="22"/>
        </w:rPr>
      </w:r>
    </w:p>
    <w:p w14:paraId="7F0C899C" w14:textId="77777777">
      <w:pPr>
        <w:pBdr/>
        <w:spacing w:after="120"/>
        <w:ind/>
        <w:rPr/>
      </w:pPr>
      <w:r/>
      <w:r/>
    </w:p>
    <w:p w14:paraId="1F0817CA" w14:textId="77777777">
      <w:pPr>
        <w:pBdr/>
        <w:spacing w:after="120"/>
        <w:ind/>
        <w:rPr/>
      </w:pPr>
      <w:r>
        <w:rPr>
          <w:b/>
          <w:bCs/>
          <w:sz w:val="22"/>
          <w:szCs w:val="22"/>
        </w:rPr>
        <w:t xml:space="preserve">Justification des charges par catégorie :</w:t>
      </w:r>
      <w:r/>
    </w:p>
    <w:p w14:paraId="14856C70" w14:textId="77777777">
      <w:pPr>
        <w:pStyle w:val="678"/>
        <w:numPr>
          <w:ilvl w:val="0"/>
          <w:numId w:val="1"/>
        </w:numPr>
        <w:pBdr/>
        <w:spacing w:after="60"/>
        <w:ind/>
        <w:rPr/>
      </w:pPr>
      <w:r>
        <w:rPr>
          <w:sz w:val="22"/>
          <w:szCs w:val="22"/>
        </w:rPr>
        <w:t xml:space="preserve">Analyse et conception (10 j/h) : le recueil des besoins et la modélisation Merise nécessitent des échanges avec l'hôpital pour bien cerner les spécificités du secteur hospitalier (gardes, corps de métier).</w:t>
      </w:r>
      <w:r/>
    </w:p>
    <w:p w14:paraId="5D9DC62C" w14:textId="507FFE31">
      <w:pPr>
        <w:pStyle w:val="678"/>
        <w:numPr>
          <w:ilvl w:val="0"/>
          <w:numId w:val="1"/>
        </w:numPr>
        <w:pBdr/>
        <w:spacing w:after="60"/>
        <w:ind/>
        <w:rPr/>
      </w:pPr>
      <w:r>
        <w:rPr>
          <w:sz w:val="22"/>
          <w:szCs w:val="22"/>
        </w:rPr>
        <w:t xml:space="preserve">Module paie (14 j/h) : c'est le module le plus complexe du projet, car il implique des règles de calcul variées (primes, cotisations sociales) et une édition de documents normalisés (bulletins de paie), nécessitant davantage de tests.</w:t>
      </w:r>
      <w:r/>
    </w:p>
    <w:p w14:paraId="59478F9E" w14:textId="28DEF4E7">
      <w:pPr>
        <w:pStyle w:val="678"/>
        <w:numPr>
          <w:ilvl w:val="0"/>
          <w:numId w:val="1"/>
        </w:numPr>
        <w:pBdr/>
        <w:spacing w:after="60"/>
        <w:ind/>
        <w:rPr>
          <w:sz w:val="22"/>
          <w:szCs w:val="22"/>
        </w:rPr>
      </w:pPr>
      <w:r>
        <w:rPr>
          <w:rStyle w:val="686"/>
          <w:b w:val="0"/>
          <w:sz w:val="22"/>
          <w:szCs w:val="22"/>
        </w:rPr>
        <w:t xml:space="preserve">Développement du logiciel (35 j/h) :</w:t>
      </w:r>
      <w:r>
        <w:rPr>
          <w:sz w:val="22"/>
          <w:szCs w:val="22"/>
        </w:rPr>
        <w:t xml:space="preserve"> ce total regroupe la création de la base de données, la gestion du personnel</w:t>
      </w:r>
      <w:r>
        <w:rPr>
          <w:sz w:val="22"/>
          <w:szCs w:val="22"/>
        </w:rPr>
        <w:t xml:space="preserve"> (plusieurs corps de métier avec plannings de garde, plus complexe qu'une gestion RH classique), le module paie, le module congés et absences, ainsi que l'authentification et la gestion des droits d'accès — l'ensemble des fonctionnalités métier du logiciel</w:t>
      </w:r>
      <w:r>
        <w:rPr>
          <w:sz w:val="22"/>
          <w:szCs w:val="22"/>
        </w:rPr>
      </w:r>
    </w:p>
    <w:p w14:paraId="0D7F3A57" w14:textId="0BF05EEB">
      <w:pPr>
        <w:pStyle w:val="678"/>
        <w:numPr>
          <w:ilvl w:val="0"/>
          <w:numId w:val="1"/>
        </w:numPr>
        <w:pBdr/>
        <w:spacing w:after="60"/>
        <w:ind/>
        <w:rPr/>
      </w:pPr>
      <w:r>
        <w:rPr>
          <w:sz w:val="22"/>
          <w:szCs w:val="22"/>
        </w:rPr>
        <w:t xml:space="preserve">Équipements (</w:t>
      </w:r>
      <w:r>
        <w:rPr>
          <w:sz w:val="22"/>
          <w:szCs w:val="22"/>
        </w:rPr>
        <w:t xml:space="preserve">2</w:t>
      </w:r>
      <w:r>
        <w:rPr>
          <w:sz w:val="22"/>
          <w:szCs w:val="22"/>
        </w:rPr>
        <w:t xml:space="preserve"> j/h) : l'installation du serveur et des postes est une tâche</w:t>
      </w:r>
      <w:r>
        <w:rPr>
          <w:sz w:val="22"/>
          <w:szCs w:val="22"/>
        </w:rPr>
        <w:t xml:space="preserve"> courte ; l'essentiel du coût de cette catégorie provient de l'achat du matériel physique (serveur et postes de travail).</w:t>
      </w:r>
      <w:r/>
    </w:p>
    <w:p w14:paraId="64EDE0FD" w14:textId="77777777">
      <w:pPr>
        <w:pStyle w:val="678"/>
        <w:numPr>
          <w:ilvl w:val="0"/>
          <w:numId w:val="1"/>
        </w:numPr>
        <w:pBdr/>
        <w:spacing w:after="60"/>
        <w:ind/>
        <w:rPr/>
      </w:pPr>
      <w:r>
        <w:rPr>
          <w:sz w:val="22"/>
          <w:szCs w:val="22"/>
        </w:rPr>
        <w:t xml:space="preserve">Tests et recette (8 j/h) : une phase de test conséquente est prévue étant donné la criticité des données traitées (paie, dossiers médicaux du personnel).</w:t>
      </w:r>
      <w:r/>
    </w:p>
    <w:p w14:paraId="14DD2B65" w14:textId="77777777">
      <w:pPr>
        <w:pStyle w:val="678"/>
        <w:numPr>
          <w:ilvl w:val="0"/>
          <w:numId w:val="1"/>
        </w:numPr>
        <w:pBdr/>
        <w:spacing w:after="60"/>
        <w:ind/>
        <w:rPr/>
      </w:pPr>
      <w:r>
        <w:rPr>
          <w:sz w:val="22"/>
          <w:szCs w:val="22"/>
        </w:rPr>
        <w:t xml:space="preserve">Déploiement et formation (4 j/h) : le personnel RH de l'hôpital devra être formé à l'utilisation du nouveau logiciel avant la mise en production définitive.</w:t>
      </w:r>
      <w:r/>
    </w:p>
    <w:p w14:paraId="03D6813C" w14:textId="77777777">
      <w:pPr>
        <w:pBdr/>
        <w:spacing w:after="120"/>
        <w:ind/>
        <w:rPr/>
      </w:pPr>
      <w:r/>
      <w:r/>
    </w:p>
    <w:sectPr>
      <w:footnotePr/>
      <w:endnotePr/>
      <w:type w:val="nextPage"/>
      <w:pgSz w:h="16838" w:orient="portrait" w:w="11906"/>
      <w:pgMar w:top="1000" w:right="1000" w:bottom="1000" w:left="1000" w:header="708" w:footer="708"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5D81759"/>
    <w:lvl w:ilvl="0">
      <w:isLgl w:val="false"/>
      <w:lvlJc w:val="left"/>
      <w:lvlText w:val="●"/>
      <w:numFmt w:val="bullet"/>
      <w:pPr>
        <w:pBdr/>
        <w:spacing/>
        <w:ind w:hanging="360" w:left="720"/>
      </w:pPr>
      <w:rPr/>
      <w:start w:val="1"/>
      <w:suff w:val="tab"/>
    </w:lvl>
    <w:lvl w:ilvl="1">
      <w:isLgl w:val="false"/>
      <w:lvlJc w:val="left"/>
      <w:lvlText w:val="○"/>
      <w:numFmt w:val="bullet"/>
      <w:pPr>
        <w:pBdr/>
        <w:spacing/>
        <w:ind w:hanging="360" w:left="1440"/>
      </w:pPr>
      <w:rPr/>
      <w:start w:val="1"/>
      <w:suff w:val="tab"/>
    </w:lvl>
    <w:lvl w:ilvl="2">
      <w:isLgl w:val="false"/>
      <w:lvlJc w:val="left"/>
      <w:lvlText w:val="■"/>
      <w:numFmt w:val="bullet"/>
      <w:pPr>
        <w:pBdr/>
        <w:spacing/>
        <w:ind w:hanging="360" w:left="2160"/>
      </w:pPr>
      <w:rPr/>
      <w:start w:val="1"/>
      <w:suff w:val="tab"/>
    </w:lvl>
    <w:lvl w:ilvl="3">
      <w:isLgl w:val="false"/>
      <w:lvlJc w:val="left"/>
      <w:lvlText w:val="●"/>
      <w:numFmt w:val="bullet"/>
      <w:pPr>
        <w:pBdr/>
        <w:spacing/>
        <w:ind w:hanging="360" w:left="2880"/>
      </w:pPr>
      <w:rPr/>
      <w:start w:val="1"/>
      <w:suff w:val="tab"/>
    </w:lvl>
    <w:lvl w:ilvl="4">
      <w:isLgl w:val="false"/>
      <w:lvlJc w:val="left"/>
      <w:lvlText w:val="○"/>
      <w:numFmt w:val="bullet"/>
      <w:pPr>
        <w:pBdr/>
        <w:spacing/>
        <w:ind w:hanging="360" w:left="3600"/>
      </w:pPr>
      <w:rPr/>
      <w:start w:val="1"/>
      <w:suff w:val="tab"/>
    </w:lvl>
    <w:lvl w:ilvl="5">
      <w:isLgl w:val="false"/>
      <w:lvlJc w:val="left"/>
      <w:lvlText w:val="■"/>
      <w:numFmt w:val="bullet"/>
      <w:pPr>
        <w:pBdr/>
        <w:spacing/>
        <w:ind w:hanging="360" w:left="4320"/>
      </w:pPr>
      <w:rPr/>
      <w:start w:val="1"/>
      <w:suff w:val="tab"/>
    </w:lvl>
    <w:lvl w:ilvl="6">
      <w:isLgl w:val="false"/>
      <w:lvlJc w:val="left"/>
      <w:lvlText w:val="●"/>
      <w:numFmt w:val="bullet"/>
      <w:pPr>
        <w:pBdr/>
        <w:spacing/>
        <w:ind w:hanging="360" w:left="5040"/>
      </w:pPr>
      <w:rPr/>
      <w:start w:val="1"/>
      <w:suff w:val="tab"/>
    </w:lvl>
    <w:lvl w:ilvl="7">
      <w:isLgl w:val="false"/>
      <w:lvlJc w:val="left"/>
      <w:lvlText w:val="●"/>
      <w:numFmt w:val="bullet"/>
      <w:pPr>
        <w:pBdr/>
        <w:spacing/>
        <w:ind w:hanging="360" w:left="5760"/>
      </w:pPr>
      <w:rPr/>
      <w:start w:val="1"/>
      <w:suff w:val="tab"/>
    </w:lvl>
    <w:lvl w:ilvl="8">
      <w:isLgl w:val="false"/>
      <w:lvlJc w:val="left"/>
      <w:lvlText w:val="●"/>
      <w:numFmt w:val="bullet"/>
      <w:pPr>
        <w:pBdr/>
        <w:spacing/>
        <w:ind w:hanging="360" w:left="6480"/>
      </w:pPr>
      <w:rPr/>
      <w:start w:val="1"/>
      <w:suff w:val="tab"/>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fr-FR" w:eastAsia="fr-FR"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660ac" w:themeColor="accent1" w:themeTint="80" w:themeShade="95"/>
      </w:rPr>
      <w:pPr>
        <w:pBdr/>
        <w:spacing/>
        <w:ind/>
      </w:pPr>
      <w:tblPr>
        <w:tblBorders/>
      </w:tblPr>
      <w:tcPr>
        <w:tcBorders/>
      </w:tcPr>
    </w:tblStylePr>
    <w:tblStylePr w:type="firstRow">
      <w:rPr>
        <w:b/>
        <w:color w:val="3660ac" w:themeColor="accent1" w:themeTint="80" w:themeShade="95"/>
      </w:rPr>
      <w:pPr>
        <w:pBdr/>
        <w:spacing/>
        <w:ind/>
      </w:pPr>
      <w:tblPr>
        <w:tblBorders/>
      </w:tblPr>
      <w:tcPr>
        <w:tcBorders>
          <w:bottom w:val="single" w:color="000000" w:themeColor="accent1" w:themeTint="80" w:sz="12" w:space="0"/>
        </w:tcBorders>
      </w:tcPr>
    </w:tblStylePr>
    <w:tblStylePr w:type="lastCol">
      <w:rPr>
        <w:b/>
        <w:color w:val="3660ac" w:themeColor="accent1" w:themeTint="80" w:themeShade="95"/>
      </w:rPr>
      <w:pPr>
        <w:pBdr/>
        <w:spacing/>
        <w:ind/>
      </w:pPr>
      <w:tblPr>
        <w:tblBorders/>
      </w:tblPr>
      <w:tcPr>
        <w:tcBorders/>
      </w:tcPr>
    </w:tblStylePr>
    <w:tblStylePr w:type="lastRow">
      <w:rPr>
        <w:b/>
        <w:color w:val="3660ac"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660ac"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660ac"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660ac"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660ac"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660ac"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e74b3" w:themeColor="accent5" w:themeTint="9A" w:themeShade="95"/>
      </w:rPr>
      <w:pPr>
        <w:pBdr/>
        <w:spacing/>
        <w:ind/>
      </w:pPr>
      <w:tblPr>
        <w:tblBorders/>
      </w:tblPr>
      <w:tcPr>
        <w:tcBorders/>
      </w:tcPr>
    </w:tblStylePr>
    <w:tblStylePr w:type="firstRow">
      <w:rPr>
        <w:b/>
        <w:color w:val="2e74b3" w:themeColor="accent5" w:themeTint="9A" w:themeShade="95"/>
      </w:rPr>
      <w:pPr>
        <w:pBdr/>
        <w:spacing/>
        <w:ind/>
      </w:pPr>
      <w:tblPr>
        <w:tblBorders/>
      </w:tblPr>
      <w:tcPr>
        <w:tcBorders>
          <w:bottom w:val="single" w:color="000000" w:themeColor="accent5" w:themeTint="9A" w:sz="4" w:space="0"/>
        </w:tcBorders>
      </w:tcPr>
    </w:tblStylePr>
    <w:tblStylePr w:type="lastCol">
      <w:rPr>
        <w:b/>
        <w:color w:val="2e74b3" w:themeColor="accent5" w:themeTint="9A" w:themeShade="95"/>
      </w:rPr>
      <w:pPr>
        <w:pBdr/>
        <w:spacing/>
        <w:ind/>
      </w:pPr>
      <w:tblPr>
        <w:tblBorders/>
      </w:tblPr>
      <w:tcPr>
        <w:tcBorders/>
      </w:tcPr>
    </w:tblStylePr>
    <w:tblStylePr w:type="lastRow">
      <w:rPr>
        <w:b/>
        <w:color w:val="2e74b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67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e74b3"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e74b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74b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e74b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e74b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e74b3" w:themeColor="accent5" w:themeTint="9A" w:themeShade="95"/>
        <w:sz w:val="22"/>
      </w:rPr>
      <w:pPr>
        <w:pBdr/>
        <w:spacing/>
        <w:ind/>
      </w:pPr>
      <w:tblPr>
        <w:tblBorders/>
      </w:tblPr>
      <w:tcPr>
        <w:tcBorders/>
      </w:tcPr>
    </w:tblStylePr>
  </w:style>
  <w:style w:type="table" w:styleId="116">
    <w:name w:val="List Table 7 Colorful - Accent 6"/>
    <w:basedOn w:val="67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666"/>
    <w:next w:val="666"/>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6"/>
    <w:next w:val="666"/>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6"/>
    <w:next w:val="666"/>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73"/>
    <w:link w:val="667"/>
    <w:uiPriority w:val="9"/>
    <w:pPr>
      <w:pBdr/>
      <w:spacing/>
      <w:ind/>
    </w:pPr>
    <w:rPr>
      <w:rFonts w:ascii="Arial" w:hAnsi="Arial" w:eastAsia="Arial" w:cs="Arial"/>
      <w:color w:val="0f4761" w:themeColor="accent1" w:themeShade="BF"/>
      <w:sz w:val="40"/>
      <w:szCs w:val="40"/>
    </w:rPr>
  </w:style>
  <w:style w:type="character" w:styleId="151">
    <w:name w:val="Heading 2 Char"/>
    <w:basedOn w:val="673"/>
    <w:link w:val="668"/>
    <w:uiPriority w:val="9"/>
    <w:pPr>
      <w:pBdr/>
      <w:spacing/>
      <w:ind/>
    </w:pPr>
    <w:rPr>
      <w:rFonts w:ascii="Arial" w:hAnsi="Arial" w:eastAsia="Arial" w:cs="Arial"/>
      <w:color w:val="0f4761" w:themeColor="accent1" w:themeShade="BF"/>
      <w:sz w:val="32"/>
      <w:szCs w:val="32"/>
    </w:rPr>
  </w:style>
  <w:style w:type="character" w:styleId="152">
    <w:name w:val="Heading 3 Char"/>
    <w:basedOn w:val="673"/>
    <w:link w:val="669"/>
    <w:uiPriority w:val="9"/>
    <w:pPr>
      <w:pBdr/>
      <w:spacing/>
      <w:ind/>
    </w:pPr>
    <w:rPr>
      <w:rFonts w:ascii="Arial" w:hAnsi="Arial" w:eastAsia="Arial" w:cs="Arial"/>
      <w:color w:val="0f4761" w:themeColor="accent1" w:themeShade="BF"/>
      <w:sz w:val="28"/>
      <w:szCs w:val="28"/>
    </w:rPr>
  </w:style>
  <w:style w:type="character" w:styleId="153">
    <w:name w:val="Heading 4 Char"/>
    <w:basedOn w:val="673"/>
    <w:link w:val="670"/>
    <w:uiPriority w:val="9"/>
    <w:pPr>
      <w:pBdr/>
      <w:spacing/>
      <w:ind/>
    </w:pPr>
    <w:rPr>
      <w:rFonts w:ascii="Arial" w:hAnsi="Arial" w:eastAsia="Arial" w:cs="Arial"/>
      <w:i/>
      <w:iCs/>
      <w:color w:val="0f4761" w:themeColor="accent1" w:themeShade="BF"/>
    </w:rPr>
  </w:style>
  <w:style w:type="character" w:styleId="154">
    <w:name w:val="Heading 5 Char"/>
    <w:basedOn w:val="673"/>
    <w:link w:val="671"/>
    <w:uiPriority w:val="9"/>
    <w:pPr>
      <w:pBdr/>
      <w:spacing/>
      <w:ind/>
    </w:pPr>
    <w:rPr>
      <w:rFonts w:ascii="Arial" w:hAnsi="Arial" w:eastAsia="Arial" w:cs="Arial"/>
      <w:color w:val="0f4761" w:themeColor="accent1" w:themeShade="BF"/>
    </w:rPr>
  </w:style>
  <w:style w:type="character" w:styleId="155">
    <w:name w:val="Heading 6 Char"/>
    <w:basedOn w:val="673"/>
    <w:link w:val="672"/>
    <w:uiPriority w:val="9"/>
    <w:pPr>
      <w:pBdr/>
      <w:spacing/>
      <w:ind/>
    </w:pPr>
    <w:rPr>
      <w:rFonts w:ascii="Arial" w:hAnsi="Arial" w:eastAsia="Arial" w:cs="Arial"/>
      <w:i/>
      <w:iCs/>
      <w:color w:val="595959" w:themeColor="text1" w:themeTint="A6"/>
    </w:rPr>
  </w:style>
  <w:style w:type="character" w:styleId="156">
    <w:name w:val="Heading 7 Char"/>
    <w:basedOn w:val="673"/>
    <w:link w:val="145"/>
    <w:uiPriority w:val="9"/>
    <w:pPr>
      <w:pBdr/>
      <w:spacing/>
      <w:ind/>
    </w:pPr>
    <w:rPr>
      <w:rFonts w:ascii="Arial" w:hAnsi="Arial" w:eastAsia="Arial" w:cs="Arial"/>
      <w:color w:val="595959" w:themeColor="text1" w:themeTint="A6"/>
    </w:rPr>
  </w:style>
  <w:style w:type="character" w:styleId="157">
    <w:name w:val="Heading 8 Char"/>
    <w:basedOn w:val="673"/>
    <w:link w:val="146"/>
    <w:uiPriority w:val="9"/>
    <w:pPr>
      <w:pBdr/>
      <w:spacing/>
      <w:ind/>
    </w:pPr>
    <w:rPr>
      <w:rFonts w:ascii="Arial" w:hAnsi="Arial" w:eastAsia="Arial" w:cs="Arial"/>
      <w:i/>
      <w:iCs/>
      <w:color w:val="272727" w:themeColor="text1" w:themeTint="D8"/>
    </w:rPr>
  </w:style>
  <w:style w:type="character" w:styleId="158">
    <w:name w:val="Heading 9 Char"/>
    <w:basedOn w:val="673"/>
    <w:link w:val="147"/>
    <w:uiPriority w:val="9"/>
    <w:pPr>
      <w:pBdr/>
      <w:spacing/>
      <w:ind/>
    </w:pPr>
    <w:rPr>
      <w:rFonts w:ascii="Arial" w:hAnsi="Arial" w:eastAsia="Arial" w:cs="Arial"/>
      <w:i/>
      <w:iCs/>
      <w:color w:val="272727" w:themeColor="text1" w:themeTint="D8"/>
    </w:rPr>
  </w:style>
  <w:style w:type="character" w:styleId="160">
    <w:name w:val="Title Char"/>
    <w:basedOn w:val="673"/>
    <w:link w:val="676"/>
    <w:uiPriority w:val="10"/>
    <w:pPr>
      <w:pBdr/>
      <w:spacing/>
      <w:ind/>
    </w:pPr>
    <w:rPr>
      <w:rFonts w:ascii="Arial" w:hAnsi="Arial" w:eastAsia="Arial" w:cs="Arial"/>
      <w:spacing w:val="-10"/>
      <w:sz w:val="56"/>
      <w:szCs w:val="56"/>
    </w:rPr>
  </w:style>
  <w:style w:type="paragraph" w:styleId="161">
    <w:name w:val="Subtitle"/>
    <w:basedOn w:val="666"/>
    <w:next w:val="666"/>
    <w:link w:val="162"/>
    <w:uiPriority w:val="11"/>
    <w:qFormat/>
    <w:pPr>
      <w:numPr>
        <w:ilvl w:val="1"/>
      </w:numPr>
      <w:pBdr/>
      <w:spacing/>
      <w:ind/>
    </w:pPr>
    <w:rPr>
      <w:color w:val="595959" w:themeColor="text1" w:themeTint="A6"/>
      <w:spacing w:val="15"/>
      <w:sz w:val="28"/>
      <w:szCs w:val="28"/>
    </w:rPr>
  </w:style>
  <w:style w:type="character" w:styleId="162">
    <w:name w:val="Subtitle Char"/>
    <w:basedOn w:val="673"/>
    <w:link w:val="161"/>
    <w:uiPriority w:val="11"/>
    <w:pPr>
      <w:pBdr/>
      <w:spacing/>
      <w:ind/>
    </w:pPr>
    <w:rPr>
      <w:color w:val="595959" w:themeColor="text1" w:themeTint="A6"/>
      <w:spacing w:val="15"/>
      <w:sz w:val="28"/>
      <w:szCs w:val="28"/>
    </w:rPr>
  </w:style>
  <w:style w:type="paragraph" w:styleId="163">
    <w:name w:val="Quote"/>
    <w:basedOn w:val="666"/>
    <w:next w:val="666"/>
    <w:link w:val="164"/>
    <w:uiPriority w:val="29"/>
    <w:qFormat/>
    <w:pPr>
      <w:pBdr/>
      <w:spacing w:before="160"/>
      <w:ind/>
      <w:jc w:val="center"/>
    </w:pPr>
    <w:rPr>
      <w:i/>
      <w:iCs/>
      <w:color w:val="404040" w:themeColor="text1" w:themeTint="BF"/>
    </w:rPr>
  </w:style>
  <w:style w:type="character" w:styleId="164">
    <w:name w:val="Quote Char"/>
    <w:basedOn w:val="673"/>
    <w:link w:val="163"/>
    <w:uiPriority w:val="29"/>
    <w:pPr>
      <w:pBdr/>
      <w:spacing/>
      <w:ind/>
    </w:pPr>
    <w:rPr>
      <w:i/>
      <w:iCs/>
      <w:color w:val="404040" w:themeColor="text1" w:themeTint="BF"/>
    </w:rPr>
  </w:style>
  <w:style w:type="character" w:styleId="166">
    <w:name w:val="Intense Emphasis"/>
    <w:basedOn w:val="673"/>
    <w:uiPriority w:val="21"/>
    <w:qFormat/>
    <w:pPr>
      <w:pBdr/>
      <w:spacing/>
      <w:ind/>
    </w:pPr>
    <w:rPr>
      <w:i/>
      <w:iCs/>
      <w:color w:val="0f4761" w:themeColor="accent1" w:themeShade="BF"/>
    </w:rPr>
  </w:style>
  <w:style w:type="paragraph" w:styleId="167">
    <w:name w:val="Intense Quote"/>
    <w:basedOn w:val="666"/>
    <w:next w:val="666"/>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73"/>
    <w:link w:val="167"/>
    <w:uiPriority w:val="30"/>
    <w:pPr>
      <w:pBdr/>
      <w:spacing/>
      <w:ind/>
    </w:pPr>
    <w:rPr>
      <w:i/>
      <w:iCs/>
      <w:color w:val="0f4761" w:themeColor="accent1" w:themeShade="BF"/>
    </w:rPr>
  </w:style>
  <w:style w:type="character" w:styleId="169">
    <w:name w:val="Intense Reference"/>
    <w:basedOn w:val="673"/>
    <w:uiPriority w:val="32"/>
    <w:qFormat/>
    <w:pPr>
      <w:pBdr/>
      <w:spacing/>
      <w:ind/>
    </w:pPr>
    <w:rPr>
      <w:b/>
      <w:bCs/>
      <w:smallCaps/>
      <w:color w:val="0f4761" w:themeColor="accent1" w:themeShade="BF"/>
      <w:spacing w:val="5"/>
    </w:rPr>
  </w:style>
  <w:style w:type="paragraph" w:styleId="170">
    <w:name w:val="No Spacing"/>
    <w:basedOn w:val="666"/>
    <w:uiPriority w:val="1"/>
    <w:qFormat/>
    <w:pPr>
      <w:pBdr/>
      <w:spacing w:after="0" w:line="240" w:lineRule="auto"/>
      <w:ind/>
    </w:pPr>
  </w:style>
  <w:style w:type="character" w:styleId="171">
    <w:name w:val="Subtle Emphasis"/>
    <w:basedOn w:val="673"/>
    <w:uiPriority w:val="19"/>
    <w:qFormat/>
    <w:pPr>
      <w:pBdr/>
      <w:spacing/>
      <w:ind/>
    </w:pPr>
    <w:rPr>
      <w:i/>
      <w:iCs/>
      <w:color w:val="404040" w:themeColor="text1" w:themeTint="BF"/>
    </w:rPr>
  </w:style>
  <w:style w:type="character" w:styleId="172">
    <w:name w:val="Emphasis"/>
    <w:basedOn w:val="673"/>
    <w:uiPriority w:val="20"/>
    <w:qFormat/>
    <w:pPr>
      <w:pBdr/>
      <w:spacing/>
      <w:ind/>
    </w:pPr>
    <w:rPr>
      <w:i/>
      <w:iCs/>
    </w:rPr>
  </w:style>
  <w:style w:type="character" w:styleId="174">
    <w:name w:val="Subtle Reference"/>
    <w:basedOn w:val="673"/>
    <w:uiPriority w:val="31"/>
    <w:qFormat/>
    <w:pPr>
      <w:pBdr/>
      <w:spacing/>
      <w:ind/>
    </w:pPr>
    <w:rPr>
      <w:smallCaps/>
      <w:color w:val="5a5a5a" w:themeColor="text1" w:themeTint="A5"/>
    </w:rPr>
  </w:style>
  <w:style w:type="character" w:styleId="175">
    <w:name w:val="Book Title"/>
    <w:basedOn w:val="673"/>
    <w:uiPriority w:val="33"/>
    <w:qFormat/>
    <w:pPr>
      <w:pBdr/>
      <w:spacing/>
      <w:ind/>
    </w:pPr>
    <w:rPr>
      <w:b/>
      <w:bCs/>
      <w:i/>
      <w:iCs/>
      <w:spacing w:val="5"/>
    </w:rPr>
  </w:style>
  <w:style w:type="paragraph" w:styleId="176">
    <w:name w:val="Header"/>
    <w:basedOn w:val="666"/>
    <w:link w:val="177"/>
    <w:uiPriority w:val="99"/>
    <w:unhideWhenUsed/>
    <w:pPr>
      <w:pBdr/>
      <w:tabs>
        <w:tab w:val="center" w:leader="none" w:pos="4844"/>
        <w:tab w:val="right" w:leader="none" w:pos="9689"/>
      </w:tabs>
      <w:spacing w:after="0" w:line="240" w:lineRule="auto"/>
      <w:ind/>
    </w:pPr>
  </w:style>
  <w:style w:type="character" w:styleId="177">
    <w:name w:val="Header Char"/>
    <w:basedOn w:val="673"/>
    <w:link w:val="176"/>
    <w:uiPriority w:val="99"/>
    <w:pPr>
      <w:pBdr/>
      <w:spacing/>
      <w:ind/>
    </w:pPr>
  </w:style>
  <w:style w:type="paragraph" w:styleId="178">
    <w:name w:val="Footer"/>
    <w:basedOn w:val="666"/>
    <w:link w:val="179"/>
    <w:uiPriority w:val="99"/>
    <w:unhideWhenUsed/>
    <w:pPr>
      <w:pBdr/>
      <w:tabs>
        <w:tab w:val="center" w:leader="none" w:pos="4844"/>
        <w:tab w:val="right" w:leader="none" w:pos="9689"/>
      </w:tabs>
      <w:spacing w:after="0" w:line="240" w:lineRule="auto"/>
      <w:ind/>
    </w:pPr>
  </w:style>
  <w:style w:type="character" w:styleId="179">
    <w:name w:val="Footer Char"/>
    <w:basedOn w:val="673"/>
    <w:link w:val="178"/>
    <w:uiPriority w:val="99"/>
    <w:pPr>
      <w:pBdr/>
      <w:spacing/>
      <w:ind/>
    </w:pPr>
  </w:style>
  <w:style w:type="paragraph" w:styleId="180">
    <w:name w:val="Caption"/>
    <w:basedOn w:val="666"/>
    <w:next w:val="666"/>
    <w:uiPriority w:val="35"/>
    <w:unhideWhenUsed/>
    <w:qFormat/>
    <w:pPr>
      <w:pBdr/>
      <w:spacing w:after="200" w:line="240" w:lineRule="auto"/>
      <w:ind/>
    </w:pPr>
    <w:rPr>
      <w:i/>
      <w:iCs/>
      <w:color w:val="0e2841" w:themeColor="text2"/>
      <w:sz w:val="18"/>
      <w:szCs w:val="18"/>
    </w:rPr>
  </w:style>
  <w:style w:type="character" w:styleId="182">
    <w:name w:val="Footnote Text Char"/>
    <w:basedOn w:val="673"/>
    <w:link w:val="681"/>
    <w:uiPriority w:val="99"/>
    <w:semiHidden/>
    <w:pPr>
      <w:pBdr/>
      <w:spacing/>
      <w:ind/>
    </w:pPr>
    <w:rPr>
      <w:sz w:val="20"/>
      <w:szCs w:val="20"/>
    </w:rPr>
  </w:style>
  <w:style w:type="character" w:styleId="185">
    <w:name w:val="Endnote Text Char"/>
    <w:basedOn w:val="673"/>
    <w:link w:val="684"/>
    <w:uiPriority w:val="99"/>
    <w:semiHidden/>
    <w:pPr>
      <w:pBdr/>
      <w:spacing/>
      <w:ind/>
    </w:pPr>
    <w:rPr>
      <w:sz w:val="20"/>
      <w:szCs w:val="20"/>
    </w:rPr>
  </w:style>
  <w:style w:type="character" w:styleId="188">
    <w:name w:val="FollowedHyperlink"/>
    <w:basedOn w:val="673"/>
    <w:uiPriority w:val="99"/>
    <w:semiHidden/>
    <w:unhideWhenUsed/>
    <w:pPr>
      <w:pBdr/>
      <w:spacing/>
      <w:ind/>
    </w:pPr>
    <w:rPr>
      <w:color w:val="954f72" w:themeColor="followedHyperlink"/>
      <w:u w:val="single"/>
    </w:rPr>
  </w:style>
  <w:style w:type="paragraph" w:styleId="189">
    <w:name w:val="toc 1"/>
    <w:basedOn w:val="666"/>
    <w:next w:val="666"/>
    <w:uiPriority w:val="39"/>
    <w:unhideWhenUsed/>
    <w:pPr>
      <w:pBdr/>
      <w:spacing w:after="100"/>
      <w:ind/>
    </w:pPr>
  </w:style>
  <w:style w:type="paragraph" w:styleId="190">
    <w:name w:val="toc 2"/>
    <w:basedOn w:val="666"/>
    <w:next w:val="666"/>
    <w:uiPriority w:val="39"/>
    <w:unhideWhenUsed/>
    <w:pPr>
      <w:pBdr/>
      <w:spacing w:after="100"/>
      <w:ind w:left="220"/>
    </w:pPr>
  </w:style>
  <w:style w:type="paragraph" w:styleId="191">
    <w:name w:val="toc 3"/>
    <w:basedOn w:val="666"/>
    <w:next w:val="666"/>
    <w:uiPriority w:val="39"/>
    <w:unhideWhenUsed/>
    <w:pPr>
      <w:pBdr/>
      <w:spacing w:after="100"/>
      <w:ind w:left="440"/>
    </w:pPr>
  </w:style>
  <w:style w:type="paragraph" w:styleId="192">
    <w:name w:val="toc 4"/>
    <w:basedOn w:val="666"/>
    <w:next w:val="666"/>
    <w:uiPriority w:val="39"/>
    <w:unhideWhenUsed/>
    <w:pPr>
      <w:pBdr/>
      <w:spacing w:after="100"/>
      <w:ind w:left="660"/>
    </w:pPr>
  </w:style>
  <w:style w:type="paragraph" w:styleId="193">
    <w:name w:val="toc 5"/>
    <w:basedOn w:val="666"/>
    <w:next w:val="666"/>
    <w:uiPriority w:val="39"/>
    <w:unhideWhenUsed/>
    <w:pPr>
      <w:pBdr/>
      <w:spacing w:after="100"/>
      <w:ind w:left="880"/>
    </w:pPr>
  </w:style>
  <w:style w:type="paragraph" w:styleId="194">
    <w:name w:val="toc 6"/>
    <w:basedOn w:val="666"/>
    <w:next w:val="666"/>
    <w:uiPriority w:val="39"/>
    <w:unhideWhenUsed/>
    <w:pPr>
      <w:pBdr/>
      <w:spacing w:after="100"/>
      <w:ind w:left="1100"/>
    </w:pPr>
  </w:style>
  <w:style w:type="paragraph" w:styleId="195">
    <w:name w:val="toc 7"/>
    <w:basedOn w:val="666"/>
    <w:next w:val="666"/>
    <w:uiPriority w:val="39"/>
    <w:unhideWhenUsed/>
    <w:pPr>
      <w:pBdr/>
      <w:spacing w:after="100"/>
      <w:ind w:left="1320"/>
    </w:pPr>
  </w:style>
  <w:style w:type="paragraph" w:styleId="196">
    <w:name w:val="toc 8"/>
    <w:basedOn w:val="666"/>
    <w:next w:val="666"/>
    <w:uiPriority w:val="39"/>
    <w:unhideWhenUsed/>
    <w:pPr>
      <w:pBdr/>
      <w:spacing w:after="100"/>
      <w:ind w:left="1540"/>
    </w:pPr>
  </w:style>
  <w:style w:type="paragraph" w:styleId="197">
    <w:name w:val="toc 9"/>
    <w:basedOn w:val="666"/>
    <w:next w:val="666"/>
    <w:uiPriority w:val="39"/>
    <w:unhideWhenUsed/>
    <w:pPr>
      <w:pBdr/>
      <w:spacing w:after="100"/>
      <w:ind w:left="1760"/>
    </w:pPr>
  </w:style>
  <w:style w:type="character" w:styleId="198">
    <w:name w:val="Placeholder Text"/>
    <w:basedOn w:val="673"/>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6"/>
    <w:next w:val="666"/>
    <w:uiPriority w:val="99"/>
    <w:unhideWhenUsed/>
    <w:pPr>
      <w:pBdr/>
      <w:spacing w:after="0" w:afterAutospacing="0"/>
      <w:ind/>
    </w:pPr>
  </w:style>
  <w:style w:type="paragraph" w:styleId="666" w:default="1">
    <w:name w:val="Normal"/>
    <w:qFormat/>
    <w:pPr>
      <w:pBdr/>
      <w:spacing/>
      <w:ind/>
    </w:pPr>
  </w:style>
  <w:style w:type="paragraph" w:styleId="667">
    <w:name w:val="Heading 1"/>
    <w:uiPriority w:val="9"/>
    <w:qFormat/>
    <w:pPr>
      <w:pBdr/>
      <w:spacing/>
      <w:ind/>
      <w:outlineLvl w:val="0"/>
    </w:pPr>
    <w:rPr>
      <w:color w:val="2e74b5"/>
      <w:sz w:val="32"/>
      <w:szCs w:val="32"/>
    </w:rPr>
  </w:style>
  <w:style w:type="paragraph" w:styleId="668">
    <w:name w:val="Heading 2"/>
    <w:uiPriority w:val="9"/>
    <w:semiHidden/>
    <w:unhideWhenUsed/>
    <w:qFormat/>
    <w:pPr>
      <w:pBdr/>
      <w:spacing/>
      <w:ind/>
      <w:outlineLvl w:val="1"/>
    </w:pPr>
    <w:rPr>
      <w:color w:val="2e74b5"/>
      <w:sz w:val="26"/>
      <w:szCs w:val="26"/>
    </w:rPr>
  </w:style>
  <w:style w:type="paragraph" w:styleId="669">
    <w:name w:val="Heading 3"/>
    <w:uiPriority w:val="9"/>
    <w:semiHidden/>
    <w:unhideWhenUsed/>
    <w:qFormat/>
    <w:pPr>
      <w:pBdr/>
      <w:spacing/>
      <w:ind/>
      <w:outlineLvl w:val="2"/>
    </w:pPr>
    <w:rPr>
      <w:color w:val="1f4d78"/>
      <w:sz w:val="24"/>
      <w:szCs w:val="24"/>
    </w:rPr>
  </w:style>
  <w:style w:type="paragraph" w:styleId="670">
    <w:name w:val="Heading 4"/>
    <w:uiPriority w:val="9"/>
    <w:semiHidden/>
    <w:unhideWhenUsed/>
    <w:qFormat/>
    <w:pPr>
      <w:pBdr/>
      <w:spacing/>
      <w:ind/>
      <w:outlineLvl w:val="3"/>
    </w:pPr>
    <w:rPr>
      <w:i/>
      <w:iCs/>
      <w:color w:val="2e74b5"/>
    </w:rPr>
  </w:style>
  <w:style w:type="paragraph" w:styleId="671">
    <w:name w:val="Heading 5"/>
    <w:uiPriority w:val="9"/>
    <w:semiHidden/>
    <w:unhideWhenUsed/>
    <w:qFormat/>
    <w:pPr>
      <w:pBdr/>
      <w:spacing/>
      <w:ind/>
      <w:outlineLvl w:val="4"/>
    </w:pPr>
    <w:rPr>
      <w:color w:val="2e74b5"/>
    </w:rPr>
  </w:style>
  <w:style w:type="paragraph" w:styleId="672">
    <w:name w:val="Heading 6"/>
    <w:uiPriority w:val="9"/>
    <w:semiHidden/>
    <w:unhideWhenUsed/>
    <w:qFormat/>
    <w:pPr>
      <w:pBdr/>
      <w:spacing/>
      <w:ind/>
      <w:outlineLvl w:val="5"/>
    </w:pPr>
    <w:rPr>
      <w:color w:val="1f4d78"/>
    </w:rPr>
  </w:style>
  <w:style w:type="character" w:styleId="673" w:default="1">
    <w:name w:val="Default Paragraph Font"/>
    <w:uiPriority w:val="1"/>
    <w:semiHidden/>
    <w:unhideWhenUsed/>
    <w:pPr>
      <w:pBdr/>
      <w:spacing/>
      <w:ind/>
    </w:pPr>
  </w:style>
  <w:style w:type="table" w:styleId="67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75" w:default="1">
    <w:name w:val="No List"/>
    <w:uiPriority w:val="99"/>
    <w:semiHidden/>
    <w:unhideWhenUsed/>
    <w:pPr>
      <w:pBdr/>
      <w:spacing/>
      <w:ind/>
    </w:pPr>
  </w:style>
  <w:style w:type="paragraph" w:styleId="676">
    <w:name w:val="Title"/>
    <w:uiPriority w:val="10"/>
    <w:qFormat/>
    <w:pPr>
      <w:pBdr/>
      <w:spacing/>
      <w:ind/>
    </w:pPr>
    <w:rPr>
      <w:sz w:val="56"/>
      <w:szCs w:val="56"/>
    </w:rPr>
  </w:style>
  <w:style w:type="paragraph" w:styleId="677" w:customStyle="1">
    <w:name w:val="Élevé1"/>
    <w:qFormat/>
    <w:pPr>
      <w:pBdr/>
      <w:spacing/>
      <w:ind/>
    </w:pPr>
    <w:rPr>
      <w:b/>
      <w:bCs/>
    </w:rPr>
  </w:style>
  <w:style w:type="paragraph" w:styleId="678">
    <w:name w:val="List Paragraph"/>
    <w:qFormat/>
    <w:pPr>
      <w:pBdr/>
      <w:spacing/>
      <w:ind/>
    </w:pPr>
  </w:style>
  <w:style w:type="character" w:styleId="679">
    <w:name w:val="Hyperlink"/>
    <w:uiPriority w:val="99"/>
    <w:unhideWhenUsed/>
    <w:pPr>
      <w:pBdr/>
      <w:spacing/>
      <w:ind/>
    </w:pPr>
    <w:rPr>
      <w:color w:val="0563c1"/>
      <w:u w:val="single"/>
    </w:rPr>
  </w:style>
  <w:style w:type="character" w:styleId="680">
    <w:name w:val="footnote reference"/>
    <w:uiPriority w:val="99"/>
    <w:semiHidden/>
    <w:unhideWhenUsed/>
    <w:pPr>
      <w:pBdr/>
      <w:spacing/>
      <w:ind/>
    </w:pPr>
    <w:rPr>
      <w:vertAlign w:val="superscript"/>
    </w:rPr>
  </w:style>
  <w:style w:type="paragraph" w:styleId="681">
    <w:name w:val="footnote text"/>
    <w:link w:val="682"/>
    <w:uiPriority w:val="99"/>
    <w:semiHidden/>
    <w:unhideWhenUsed/>
    <w:pPr>
      <w:pBdr/>
      <w:spacing/>
      <w:ind/>
    </w:pPr>
  </w:style>
  <w:style w:type="character" w:styleId="682" w:customStyle="1">
    <w:name w:val="Note de bas de page Car"/>
    <w:link w:val="681"/>
    <w:uiPriority w:val="99"/>
    <w:semiHidden/>
    <w:unhideWhenUsed/>
    <w:pPr>
      <w:pBdr/>
      <w:spacing/>
      <w:ind/>
    </w:pPr>
    <w:rPr>
      <w:sz w:val="20"/>
      <w:szCs w:val="20"/>
    </w:rPr>
  </w:style>
  <w:style w:type="character" w:styleId="683">
    <w:name w:val="endnote reference"/>
    <w:uiPriority w:val="99"/>
    <w:semiHidden/>
    <w:unhideWhenUsed/>
    <w:pPr>
      <w:pBdr/>
      <w:spacing/>
      <w:ind/>
    </w:pPr>
    <w:rPr>
      <w:vertAlign w:val="superscript"/>
    </w:rPr>
  </w:style>
  <w:style w:type="paragraph" w:styleId="684">
    <w:name w:val="endnote text"/>
    <w:link w:val="685"/>
    <w:uiPriority w:val="99"/>
    <w:semiHidden/>
    <w:unhideWhenUsed/>
    <w:pPr>
      <w:pBdr/>
      <w:spacing/>
      <w:ind/>
    </w:pPr>
  </w:style>
  <w:style w:type="character" w:styleId="685" w:customStyle="1">
    <w:name w:val="Note de fin Car"/>
    <w:link w:val="684"/>
    <w:uiPriority w:val="99"/>
    <w:semiHidden/>
    <w:unhideWhenUsed/>
    <w:pPr>
      <w:pBdr/>
      <w:spacing/>
      <w:ind/>
    </w:pPr>
    <w:rPr>
      <w:sz w:val="20"/>
      <w:szCs w:val="20"/>
    </w:rPr>
  </w:style>
  <w:style w:type="character" w:styleId="686">
    <w:name w:val="Strong"/>
    <w:basedOn w:val="673"/>
    <w:uiPriority w:val="22"/>
    <w:qFormat/>
    <w:pPr>
      <w:pBdr/>
      <w:spacing/>
      <w:ind/>
    </w:pPr>
    <w:rPr>
      <w:b/>
      <w:bCs/>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revision>19</cp:revision>
  <dcterms:created xsi:type="dcterms:W3CDTF">2026-08-29T21:08:00Z</dcterms:created>
  <dcterms:modified xsi:type="dcterms:W3CDTF">2026-09-17T22:29:00Z</dcterms:modified>
</cp:coreProperties>
</file>