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FE0" w:rsidRDefault="00DD2996">
      <w:pPr>
        <w:spacing w:after="100"/>
        <w:jc w:val="center"/>
      </w:pPr>
      <w:r>
        <w:rPr>
          <w:b/>
          <w:bCs/>
          <w:color w:val="2F5496"/>
          <w:sz w:val="40"/>
          <w:szCs w:val="40"/>
        </w:rPr>
        <w:t>Partie 6 — Analyse des risques</w:t>
      </w:r>
    </w:p>
    <w:p w:rsidR="006C0FE0" w:rsidRDefault="00DD2996">
      <w:pPr>
        <w:spacing w:after="400"/>
        <w:jc w:val="center"/>
      </w:pPr>
      <w:r>
        <w:rPr>
          <w:i/>
          <w:iCs/>
          <w:sz w:val="22"/>
          <w:szCs w:val="22"/>
        </w:rPr>
        <w:t xml:space="preserve">Projet « fil rouge » — Logiciel de gestion des ressources humaines et de la paie — Hôpital de </w:t>
      </w:r>
      <w:proofErr w:type="spellStart"/>
      <w:r>
        <w:rPr>
          <w:i/>
          <w:iCs/>
          <w:sz w:val="22"/>
          <w:szCs w:val="22"/>
        </w:rPr>
        <w:t>Karantaba</w:t>
      </w:r>
      <w:proofErr w:type="spellEnd"/>
    </w:p>
    <w:p w:rsidR="006C0FE0" w:rsidRDefault="00DD2996">
      <w:pPr>
        <w:pStyle w:val="Titre1"/>
        <w:spacing w:before="300" w:after="150"/>
      </w:pPr>
      <w:r>
        <w:t>1. Contexte</w:t>
      </w:r>
    </w:p>
    <w:p w:rsidR="006C0FE0" w:rsidRDefault="00DD2996">
      <w:pPr>
        <w:spacing w:after="150"/>
      </w:pPr>
      <w:r>
        <w:t xml:space="preserve">Cette partie présente l'analyse des risques du projet de développement du logiciel de gestion des ressources humaines et de la paie pour l'Hôpital de </w:t>
      </w:r>
      <w:proofErr w:type="spellStart"/>
      <w:r>
        <w:t>Karantaba</w:t>
      </w:r>
      <w:proofErr w:type="spellEnd"/>
      <w:r>
        <w:t>. Elle identifie les risques susceptibles d'affecter le déroulement du projet ou la qualité du lo</w:t>
      </w:r>
      <w:r>
        <w:t>giciel livré, évalue leur probabilité et leur gravité, propose des plans de prévention, et approfondit les fonctions les plus sensibles au moyen d'une analyse AMDEC simplifiée.</w:t>
      </w:r>
    </w:p>
    <w:p w:rsidR="006C0FE0" w:rsidRDefault="00DD2996">
      <w:pPr>
        <w:pStyle w:val="Titre1"/>
        <w:spacing w:before="300" w:after="150"/>
      </w:pPr>
      <w:r>
        <w:t>2. Fonctions sensibles identifiées</w:t>
      </w:r>
    </w:p>
    <w:p w:rsidR="006C0FE0" w:rsidRDefault="00DD2996">
      <w:pPr>
        <w:spacing w:after="150"/>
      </w:pPr>
      <w:r>
        <w:t>À partir de l'architecture du logiciel et du</w:t>
      </w:r>
      <w:r>
        <w:t xml:space="preserve"> planning du projet, les fonctions suivantes ont été identifiées comme les plus sensibles :</w:t>
      </w:r>
    </w:p>
    <w:p w:rsidR="006C0FE0" w:rsidRDefault="00DD2996">
      <w:pPr>
        <w:pStyle w:val="Paragraphedeliste"/>
        <w:numPr>
          <w:ilvl w:val="0"/>
          <w:numId w:val="1"/>
        </w:numPr>
        <w:spacing w:after="80"/>
      </w:pPr>
      <w:r>
        <w:t>Gestion de la paie (calculs des salaires, primes et cotisations, édition des bulletins de paie)</w:t>
      </w:r>
    </w:p>
    <w:p w:rsidR="006C0FE0" w:rsidRDefault="00DD2996">
      <w:pPr>
        <w:pStyle w:val="Paragraphedeliste"/>
        <w:numPr>
          <w:ilvl w:val="0"/>
          <w:numId w:val="1"/>
        </w:numPr>
        <w:spacing w:after="80"/>
      </w:pPr>
      <w:r>
        <w:t>Authentification et gestion des droits d'accès</w:t>
      </w:r>
    </w:p>
    <w:p w:rsidR="006C0FE0" w:rsidRDefault="00DD2996">
      <w:pPr>
        <w:pStyle w:val="Paragraphedeliste"/>
        <w:numPr>
          <w:ilvl w:val="0"/>
          <w:numId w:val="1"/>
        </w:numPr>
        <w:spacing w:after="80"/>
      </w:pPr>
      <w:r>
        <w:t>Dossiers employés (do</w:t>
      </w:r>
      <w:r>
        <w:t>nnées personnelles)</w:t>
      </w:r>
    </w:p>
    <w:p w:rsidR="006C0FE0" w:rsidRDefault="00DD2996">
      <w:pPr>
        <w:pStyle w:val="Paragraphedeliste"/>
        <w:numPr>
          <w:ilvl w:val="0"/>
          <w:numId w:val="1"/>
        </w:numPr>
        <w:spacing w:after="80"/>
      </w:pPr>
      <w:r>
        <w:t>Module congés et absences</w:t>
      </w:r>
    </w:p>
    <w:p w:rsidR="006C0FE0" w:rsidRDefault="00DD2996">
      <w:pPr>
        <w:pStyle w:val="Paragraphedeliste"/>
        <w:numPr>
          <w:ilvl w:val="0"/>
          <w:numId w:val="1"/>
        </w:numPr>
        <w:spacing w:after="80"/>
      </w:pPr>
      <w:r>
        <w:t>Gestion des plannings et gardes du personnel</w:t>
      </w:r>
    </w:p>
    <w:p w:rsidR="006C0FE0" w:rsidRDefault="00DD2996">
      <w:pPr>
        <w:pStyle w:val="Titre1"/>
        <w:spacing w:before="300" w:after="150"/>
      </w:pPr>
      <w:r>
        <w:t>3. Registre des risques</w:t>
      </w:r>
    </w:p>
    <w:p w:rsidR="006C0FE0" w:rsidRDefault="00DD2996">
      <w:pPr>
        <w:spacing w:after="150"/>
      </w:pPr>
      <w:r>
        <w:t>Le tableau ci-dessous recense les risques identifiés, leur probabilité, leur gravité, le niveau de criticité résultant (croisement probabilit</w:t>
      </w:r>
      <w:r>
        <w:t>é × gravité) et le plan de prévention associé.</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1400"/>
        <w:gridCol w:w="1100"/>
        <w:gridCol w:w="1100"/>
        <w:gridCol w:w="1250"/>
        <w:gridCol w:w="2900"/>
      </w:tblGrid>
      <w:tr w:rsidR="006C0FE0">
        <w:tblPrEx>
          <w:tblCellMar>
            <w:top w:w="0" w:type="dxa"/>
            <w:bottom w:w="0" w:type="dxa"/>
          </w:tblCellMar>
        </w:tblPrEx>
        <w:trPr>
          <w:tblHeader/>
        </w:trPr>
        <w:tc>
          <w:tcPr>
            <w:tcW w:w="1950" w:type="dxa"/>
            <w:shd w:val="clear" w:color="auto" w:fill="2F5496"/>
            <w:vAlign w:val="center"/>
          </w:tcPr>
          <w:p w:rsidR="006C0FE0" w:rsidRDefault="00DD2996">
            <w:r>
              <w:rPr>
                <w:b/>
                <w:bCs/>
                <w:color w:val="FFFFFF"/>
                <w:sz w:val="18"/>
                <w:szCs w:val="18"/>
              </w:rPr>
              <w:t>Risque</w:t>
            </w:r>
          </w:p>
        </w:tc>
        <w:tc>
          <w:tcPr>
            <w:tcW w:w="1400" w:type="dxa"/>
            <w:shd w:val="clear" w:color="auto" w:fill="2F5496"/>
            <w:vAlign w:val="center"/>
          </w:tcPr>
          <w:p w:rsidR="006C0FE0" w:rsidRDefault="00DD2996">
            <w:r>
              <w:rPr>
                <w:b/>
                <w:bCs/>
                <w:color w:val="FFFFFF"/>
                <w:sz w:val="18"/>
                <w:szCs w:val="18"/>
              </w:rPr>
              <w:t>Fonction / Domaine</w:t>
            </w:r>
          </w:p>
        </w:tc>
        <w:tc>
          <w:tcPr>
            <w:tcW w:w="1100" w:type="dxa"/>
            <w:shd w:val="clear" w:color="auto" w:fill="2F5496"/>
            <w:vAlign w:val="center"/>
          </w:tcPr>
          <w:p w:rsidR="006C0FE0" w:rsidRDefault="00DD2996">
            <w:r>
              <w:rPr>
                <w:b/>
                <w:bCs/>
                <w:color w:val="FFFFFF"/>
                <w:sz w:val="18"/>
                <w:szCs w:val="18"/>
              </w:rPr>
              <w:t>Probabilité</w:t>
            </w:r>
          </w:p>
        </w:tc>
        <w:tc>
          <w:tcPr>
            <w:tcW w:w="1100" w:type="dxa"/>
            <w:shd w:val="clear" w:color="auto" w:fill="2F5496"/>
            <w:vAlign w:val="center"/>
          </w:tcPr>
          <w:p w:rsidR="006C0FE0" w:rsidRDefault="00DD2996">
            <w:r>
              <w:rPr>
                <w:b/>
                <w:bCs/>
                <w:color w:val="FFFFFF"/>
                <w:sz w:val="18"/>
                <w:szCs w:val="18"/>
              </w:rPr>
              <w:t>Gravité</w:t>
            </w:r>
          </w:p>
        </w:tc>
        <w:tc>
          <w:tcPr>
            <w:tcW w:w="1250" w:type="dxa"/>
            <w:shd w:val="clear" w:color="auto" w:fill="2F5496"/>
            <w:vAlign w:val="center"/>
          </w:tcPr>
          <w:p w:rsidR="006C0FE0" w:rsidRDefault="00DD2996">
            <w:r>
              <w:rPr>
                <w:b/>
                <w:bCs/>
                <w:color w:val="FFFFFF"/>
                <w:sz w:val="18"/>
                <w:szCs w:val="18"/>
              </w:rPr>
              <w:t>Niveau</w:t>
            </w:r>
          </w:p>
        </w:tc>
        <w:tc>
          <w:tcPr>
            <w:tcW w:w="2900" w:type="dxa"/>
            <w:shd w:val="clear" w:color="auto" w:fill="2F5496"/>
            <w:vAlign w:val="center"/>
          </w:tcPr>
          <w:p w:rsidR="006C0FE0" w:rsidRDefault="00DD2996">
            <w:r>
              <w:rPr>
                <w:b/>
                <w:bCs/>
                <w:color w:val="FFFFFF"/>
                <w:sz w:val="18"/>
                <w:szCs w:val="18"/>
              </w:rPr>
              <w:t>Plan de prévention</w:t>
            </w:r>
          </w:p>
        </w:tc>
      </w:tr>
      <w:tr w:rsidR="006C0FE0">
        <w:tblPrEx>
          <w:tblCellMar>
            <w:top w:w="0" w:type="dxa"/>
            <w:bottom w:w="0" w:type="dxa"/>
          </w:tblCellMar>
        </w:tblPrEx>
        <w:tc>
          <w:tcPr>
            <w:tcW w:w="1950" w:type="dxa"/>
            <w:vAlign w:val="center"/>
          </w:tcPr>
          <w:p w:rsidR="006C0FE0" w:rsidRDefault="00DD2996">
            <w:r>
              <w:rPr>
                <w:color w:val="000000"/>
                <w:sz w:val="18"/>
                <w:szCs w:val="18"/>
              </w:rPr>
              <w:t>Erreur de calcul du salaire</w:t>
            </w:r>
          </w:p>
        </w:tc>
        <w:tc>
          <w:tcPr>
            <w:tcW w:w="1400" w:type="dxa"/>
            <w:vAlign w:val="center"/>
          </w:tcPr>
          <w:p w:rsidR="006C0FE0" w:rsidRDefault="00DD2996">
            <w:r>
              <w:rPr>
                <w:color w:val="000000"/>
                <w:sz w:val="18"/>
                <w:szCs w:val="18"/>
              </w:rPr>
              <w:t>Gestion de la paie</w:t>
            </w:r>
          </w:p>
        </w:tc>
        <w:tc>
          <w:tcPr>
            <w:tcW w:w="1100" w:type="dxa"/>
            <w:vAlign w:val="center"/>
          </w:tcPr>
          <w:p w:rsidR="006C0FE0" w:rsidRDefault="00DD2996">
            <w:r>
              <w:rPr>
                <w:color w:val="000000"/>
                <w:sz w:val="18"/>
                <w:szCs w:val="18"/>
              </w:rPr>
              <w:t>Moyenne</w:t>
            </w:r>
          </w:p>
        </w:tc>
        <w:tc>
          <w:tcPr>
            <w:tcW w:w="1100" w:type="dxa"/>
            <w:vAlign w:val="center"/>
          </w:tcPr>
          <w:p w:rsidR="006C0FE0" w:rsidRDefault="00DD2996">
            <w:r>
              <w:rPr>
                <w:color w:val="000000"/>
                <w:sz w:val="18"/>
                <w:szCs w:val="18"/>
              </w:rPr>
              <w:t>Forte</w:t>
            </w:r>
          </w:p>
        </w:tc>
        <w:tc>
          <w:tcPr>
            <w:tcW w:w="1250" w:type="dxa"/>
            <w:shd w:val="clear" w:color="auto" w:fill="E6B8B7"/>
            <w:vAlign w:val="center"/>
          </w:tcPr>
          <w:p w:rsidR="006C0FE0" w:rsidRDefault="00DD2996">
            <w:r>
              <w:rPr>
                <w:b/>
                <w:bCs/>
                <w:color w:val="000000"/>
                <w:sz w:val="18"/>
                <w:szCs w:val="18"/>
              </w:rPr>
              <w:t>Majeur</w:t>
            </w:r>
          </w:p>
        </w:tc>
        <w:tc>
          <w:tcPr>
            <w:tcW w:w="2900" w:type="dxa"/>
            <w:vAlign w:val="center"/>
          </w:tcPr>
          <w:p w:rsidR="006C0FE0" w:rsidRDefault="00DD2996">
            <w:r>
              <w:rPr>
                <w:color w:val="000000"/>
                <w:sz w:val="18"/>
                <w:szCs w:val="18"/>
              </w:rPr>
              <w:t>Tests unitaires sur les formules de calcul, double vérification par le service RH avant validation des bulletins.</w:t>
            </w:r>
          </w:p>
        </w:tc>
      </w:tr>
      <w:tr w:rsidR="006C0FE0">
        <w:tblPrEx>
          <w:tblCellMar>
            <w:top w:w="0" w:type="dxa"/>
            <w:bottom w:w="0" w:type="dxa"/>
          </w:tblCellMar>
        </w:tblPrEx>
        <w:tc>
          <w:tcPr>
            <w:tcW w:w="1950" w:type="dxa"/>
            <w:vAlign w:val="center"/>
          </w:tcPr>
          <w:p w:rsidR="006C0FE0" w:rsidRDefault="00DD2996">
            <w:r>
              <w:rPr>
                <w:color w:val="000000"/>
                <w:sz w:val="18"/>
                <w:szCs w:val="18"/>
              </w:rPr>
              <w:t>Bulletin de paie erroné édité</w:t>
            </w:r>
          </w:p>
        </w:tc>
        <w:tc>
          <w:tcPr>
            <w:tcW w:w="1400" w:type="dxa"/>
            <w:vAlign w:val="center"/>
          </w:tcPr>
          <w:p w:rsidR="006C0FE0" w:rsidRDefault="00DD2996">
            <w:r>
              <w:rPr>
                <w:color w:val="000000"/>
                <w:sz w:val="18"/>
                <w:szCs w:val="18"/>
              </w:rPr>
              <w:t>Gestion de la paie</w:t>
            </w:r>
          </w:p>
        </w:tc>
        <w:tc>
          <w:tcPr>
            <w:tcW w:w="1100" w:type="dxa"/>
            <w:vAlign w:val="center"/>
          </w:tcPr>
          <w:p w:rsidR="006C0FE0" w:rsidRDefault="00DD2996">
            <w:r>
              <w:rPr>
                <w:color w:val="000000"/>
                <w:sz w:val="18"/>
                <w:szCs w:val="18"/>
              </w:rPr>
              <w:t>Faible</w:t>
            </w:r>
          </w:p>
        </w:tc>
        <w:tc>
          <w:tcPr>
            <w:tcW w:w="1100" w:type="dxa"/>
            <w:vAlign w:val="center"/>
          </w:tcPr>
          <w:p w:rsidR="006C0FE0" w:rsidRDefault="00DD2996">
            <w:r>
              <w:rPr>
                <w:color w:val="000000"/>
                <w:sz w:val="18"/>
                <w:szCs w:val="18"/>
              </w:rPr>
              <w:t>Moyenne</w:t>
            </w:r>
          </w:p>
        </w:tc>
        <w:tc>
          <w:tcPr>
            <w:tcW w:w="1250" w:type="dxa"/>
            <w:shd w:val="clear" w:color="auto" w:fill="FDE9D9"/>
            <w:vAlign w:val="center"/>
          </w:tcPr>
          <w:p w:rsidR="006C0FE0" w:rsidRDefault="00DD2996">
            <w:r>
              <w:rPr>
                <w:b/>
                <w:bCs/>
                <w:color w:val="000000"/>
                <w:sz w:val="18"/>
                <w:szCs w:val="18"/>
              </w:rPr>
              <w:t>Modéré</w:t>
            </w:r>
          </w:p>
        </w:tc>
        <w:tc>
          <w:tcPr>
            <w:tcW w:w="2900" w:type="dxa"/>
            <w:vAlign w:val="center"/>
          </w:tcPr>
          <w:p w:rsidR="006C0FE0" w:rsidRDefault="00DD2996">
            <w:r>
              <w:rPr>
                <w:color w:val="000000"/>
                <w:sz w:val="18"/>
                <w:szCs w:val="18"/>
              </w:rPr>
              <w:t>Génération automatique à partir des données déjà validées, relecture avant édition finale.</w:t>
            </w:r>
          </w:p>
        </w:tc>
      </w:tr>
      <w:tr w:rsidR="006C0FE0">
        <w:tblPrEx>
          <w:tblCellMar>
            <w:top w:w="0" w:type="dxa"/>
            <w:bottom w:w="0" w:type="dxa"/>
          </w:tblCellMar>
        </w:tblPrEx>
        <w:tc>
          <w:tcPr>
            <w:tcW w:w="1950" w:type="dxa"/>
            <w:vAlign w:val="center"/>
          </w:tcPr>
          <w:p w:rsidR="006C0FE0" w:rsidRDefault="00DD2996">
            <w:r>
              <w:rPr>
                <w:color w:val="000000"/>
                <w:sz w:val="18"/>
                <w:szCs w:val="18"/>
              </w:rPr>
              <w:t>Accès non autorisé aux données RH/paie</w:t>
            </w:r>
          </w:p>
        </w:tc>
        <w:tc>
          <w:tcPr>
            <w:tcW w:w="1400" w:type="dxa"/>
            <w:vAlign w:val="center"/>
          </w:tcPr>
          <w:p w:rsidR="006C0FE0" w:rsidRDefault="00DD2996">
            <w:r>
              <w:rPr>
                <w:color w:val="000000"/>
                <w:sz w:val="18"/>
                <w:szCs w:val="18"/>
              </w:rPr>
              <w:t>Authentification et droits d'accès</w:t>
            </w:r>
          </w:p>
        </w:tc>
        <w:tc>
          <w:tcPr>
            <w:tcW w:w="1100" w:type="dxa"/>
            <w:vAlign w:val="center"/>
          </w:tcPr>
          <w:p w:rsidR="006C0FE0" w:rsidRDefault="00DD2996">
            <w:r>
              <w:rPr>
                <w:color w:val="000000"/>
                <w:sz w:val="18"/>
                <w:szCs w:val="18"/>
              </w:rPr>
              <w:t>Faible</w:t>
            </w:r>
          </w:p>
        </w:tc>
        <w:tc>
          <w:tcPr>
            <w:tcW w:w="1100" w:type="dxa"/>
            <w:vAlign w:val="center"/>
          </w:tcPr>
          <w:p w:rsidR="006C0FE0" w:rsidRDefault="00DD2996">
            <w:r>
              <w:rPr>
                <w:color w:val="000000"/>
                <w:sz w:val="18"/>
                <w:szCs w:val="18"/>
              </w:rPr>
              <w:t>Forte</w:t>
            </w:r>
          </w:p>
        </w:tc>
        <w:tc>
          <w:tcPr>
            <w:tcW w:w="1250" w:type="dxa"/>
            <w:shd w:val="clear" w:color="auto" w:fill="FDE9D9"/>
            <w:vAlign w:val="center"/>
          </w:tcPr>
          <w:p w:rsidR="006C0FE0" w:rsidRDefault="00DD2996">
            <w:r>
              <w:rPr>
                <w:b/>
                <w:bCs/>
                <w:color w:val="000000"/>
                <w:sz w:val="18"/>
                <w:szCs w:val="18"/>
              </w:rPr>
              <w:t>À surveiller</w:t>
            </w:r>
          </w:p>
        </w:tc>
        <w:tc>
          <w:tcPr>
            <w:tcW w:w="2900" w:type="dxa"/>
            <w:vAlign w:val="center"/>
          </w:tcPr>
          <w:p w:rsidR="006C0FE0" w:rsidRDefault="00DD2996">
            <w:r>
              <w:rPr>
                <w:color w:val="000000"/>
                <w:sz w:val="18"/>
                <w:szCs w:val="18"/>
              </w:rPr>
              <w:t>Gestion fine des rôles et droits d'accès, journalisation (logs) des connexions, limitation des tentatives de connexion.</w:t>
            </w:r>
          </w:p>
        </w:tc>
      </w:tr>
      <w:tr w:rsidR="006C0FE0">
        <w:tblPrEx>
          <w:tblCellMar>
            <w:top w:w="0" w:type="dxa"/>
            <w:bottom w:w="0" w:type="dxa"/>
          </w:tblCellMar>
        </w:tblPrEx>
        <w:tc>
          <w:tcPr>
            <w:tcW w:w="1950" w:type="dxa"/>
            <w:vAlign w:val="center"/>
          </w:tcPr>
          <w:p w:rsidR="006C0FE0" w:rsidRDefault="00DD2996">
            <w:r>
              <w:rPr>
                <w:color w:val="000000"/>
                <w:sz w:val="18"/>
                <w:szCs w:val="18"/>
              </w:rPr>
              <w:t>Fuite ou divulgation de données personnelles des employés</w:t>
            </w:r>
          </w:p>
        </w:tc>
        <w:tc>
          <w:tcPr>
            <w:tcW w:w="1400" w:type="dxa"/>
            <w:vAlign w:val="center"/>
          </w:tcPr>
          <w:p w:rsidR="006C0FE0" w:rsidRDefault="00DD2996">
            <w:r>
              <w:rPr>
                <w:color w:val="000000"/>
                <w:sz w:val="18"/>
                <w:szCs w:val="18"/>
              </w:rPr>
              <w:t>Dossiers employés</w:t>
            </w:r>
          </w:p>
        </w:tc>
        <w:tc>
          <w:tcPr>
            <w:tcW w:w="1100" w:type="dxa"/>
            <w:vAlign w:val="center"/>
          </w:tcPr>
          <w:p w:rsidR="006C0FE0" w:rsidRDefault="00DD2996">
            <w:r>
              <w:rPr>
                <w:color w:val="000000"/>
                <w:sz w:val="18"/>
                <w:szCs w:val="18"/>
              </w:rPr>
              <w:t>Faible</w:t>
            </w:r>
          </w:p>
        </w:tc>
        <w:tc>
          <w:tcPr>
            <w:tcW w:w="1100" w:type="dxa"/>
            <w:vAlign w:val="center"/>
          </w:tcPr>
          <w:p w:rsidR="006C0FE0" w:rsidRDefault="00DD2996">
            <w:r>
              <w:rPr>
                <w:color w:val="000000"/>
                <w:sz w:val="18"/>
                <w:szCs w:val="18"/>
              </w:rPr>
              <w:t>Forte</w:t>
            </w:r>
          </w:p>
        </w:tc>
        <w:tc>
          <w:tcPr>
            <w:tcW w:w="1250" w:type="dxa"/>
            <w:shd w:val="clear" w:color="auto" w:fill="FDE9D9"/>
            <w:vAlign w:val="center"/>
          </w:tcPr>
          <w:p w:rsidR="006C0FE0" w:rsidRDefault="00DD2996">
            <w:r>
              <w:rPr>
                <w:b/>
                <w:bCs/>
                <w:color w:val="000000"/>
                <w:sz w:val="18"/>
                <w:szCs w:val="18"/>
              </w:rPr>
              <w:t>À surveiller</w:t>
            </w:r>
          </w:p>
        </w:tc>
        <w:tc>
          <w:tcPr>
            <w:tcW w:w="2900" w:type="dxa"/>
            <w:vAlign w:val="center"/>
          </w:tcPr>
          <w:p w:rsidR="006C0FE0" w:rsidRDefault="00DD2996">
            <w:r>
              <w:rPr>
                <w:color w:val="000000"/>
                <w:sz w:val="18"/>
                <w:szCs w:val="18"/>
              </w:rPr>
              <w:t>Chiffrement des données sensibles, accès restreint par profil, sensibilisation du personnel RH à la confidentialité.</w:t>
            </w:r>
          </w:p>
        </w:tc>
      </w:tr>
      <w:tr w:rsidR="006C0FE0">
        <w:tblPrEx>
          <w:tblCellMar>
            <w:top w:w="0" w:type="dxa"/>
            <w:bottom w:w="0" w:type="dxa"/>
          </w:tblCellMar>
        </w:tblPrEx>
        <w:tc>
          <w:tcPr>
            <w:tcW w:w="1950" w:type="dxa"/>
            <w:vAlign w:val="center"/>
          </w:tcPr>
          <w:p w:rsidR="006C0FE0" w:rsidRDefault="00DD2996">
            <w:r>
              <w:rPr>
                <w:color w:val="000000"/>
                <w:sz w:val="18"/>
                <w:szCs w:val="18"/>
              </w:rPr>
              <w:t>Erreur dans le calcul des soldes de congés/absences</w:t>
            </w:r>
          </w:p>
        </w:tc>
        <w:tc>
          <w:tcPr>
            <w:tcW w:w="1400" w:type="dxa"/>
            <w:vAlign w:val="center"/>
          </w:tcPr>
          <w:p w:rsidR="006C0FE0" w:rsidRDefault="00DD2996">
            <w:r>
              <w:rPr>
                <w:color w:val="000000"/>
                <w:sz w:val="18"/>
                <w:szCs w:val="18"/>
              </w:rPr>
              <w:t>Module congés et absences</w:t>
            </w:r>
          </w:p>
        </w:tc>
        <w:tc>
          <w:tcPr>
            <w:tcW w:w="1100" w:type="dxa"/>
            <w:vAlign w:val="center"/>
          </w:tcPr>
          <w:p w:rsidR="006C0FE0" w:rsidRDefault="00DD2996">
            <w:r>
              <w:rPr>
                <w:color w:val="000000"/>
                <w:sz w:val="18"/>
                <w:szCs w:val="18"/>
              </w:rPr>
              <w:t>Moyenne</w:t>
            </w:r>
          </w:p>
        </w:tc>
        <w:tc>
          <w:tcPr>
            <w:tcW w:w="1100" w:type="dxa"/>
            <w:vAlign w:val="center"/>
          </w:tcPr>
          <w:p w:rsidR="006C0FE0" w:rsidRDefault="00DD2996">
            <w:r>
              <w:rPr>
                <w:color w:val="000000"/>
                <w:sz w:val="18"/>
                <w:szCs w:val="18"/>
              </w:rPr>
              <w:t>Moyenne</w:t>
            </w:r>
          </w:p>
        </w:tc>
        <w:tc>
          <w:tcPr>
            <w:tcW w:w="1250" w:type="dxa"/>
            <w:shd w:val="clear" w:color="auto" w:fill="FDE9D9"/>
            <w:vAlign w:val="center"/>
          </w:tcPr>
          <w:p w:rsidR="006C0FE0" w:rsidRDefault="00DD2996">
            <w:r>
              <w:rPr>
                <w:b/>
                <w:bCs/>
                <w:color w:val="000000"/>
                <w:sz w:val="18"/>
                <w:szCs w:val="18"/>
              </w:rPr>
              <w:t>Modéré</w:t>
            </w:r>
          </w:p>
        </w:tc>
        <w:tc>
          <w:tcPr>
            <w:tcW w:w="2900" w:type="dxa"/>
            <w:vAlign w:val="center"/>
          </w:tcPr>
          <w:p w:rsidR="006C0FE0" w:rsidRDefault="00DD2996">
            <w:r>
              <w:rPr>
                <w:color w:val="000000"/>
                <w:sz w:val="18"/>
                <w:szCs w:val="18"/>
              </w:rPr>
              <w:t>Règles de calcul testées avec des cas</w:t>
            </w:r>
            <w:r>
              <w:rPr>
                <w:color w:val="000000"/>
                <w:sz w:val="18"/>
                <w:szCs w:val="18"/>
              </w:rPr>
              <w:t xml:space="preserve"> limites, validation manuelle possible par le service RH.</w:t>
            </w:r>
          </w:p>
        </w:tc>
      </w:tr>
      <w:tr w:rsidR="006C0FE0">
        <w:tblPrEx>
          <w:tblCellMar>
            <w:top w:w="0" w:type="dxa"/>
            <w:bottom w:w="0" w:type="dxa"/>
          </w:tblCellMar>
        </w:tblPrEx>
        <w:tc>
          <w:tcPr>
            <w:tcW w:w="1950" w:type="dxa"/>
            <w:vAlign w:val="center"/>
          </w:tcPr>
          <w:p w:rsidR="006C0FE0" w:rsidRDefault="00DD2996">
            <w:r>
              <w:rPr>
                <w:color w:val="000000"/>
                <w:sz w:val="18"/>
                <w:szCs w:val="18"/>
              </w:rPr>
              <w:t>Erreur dans la gestion des plannings et gardes</w:t>
            </w:r>
          </w:p>
        </w:tc>
        <w:tc>
          <w:tcPr>
            <w:tcW w:w="1400" w:type="dxa"/>
            <w:vAlign w:val="center"/>
          </w:tcPr>
          <w:p w:rsidR="006C0FE0" w:rsidRDefault="00DD2996">
            <w:r>
              <w:rPr>
                <w:color w:val="000000"/>
                <w:sz w:val="18"/>
                <w:szCs w:val="18"/>
              </w:rPr>
              <w:t>Gestion des plannings et gardes</w:t>
            </w:r>
          </w:p>
        </w:tc>
        <w:tc>
          <w:tcPr>
            <w:tcW w:w="1100" w:type="dxa"/>
            <w:vAlign w:val="center"/>
          </w:tcPr>
          <w:p w:rsidR="006C0FE0" w:rsidRDefault="00DD2996">
            <w:r>
              <w:rPr>
                <w:color w:val="000000"/>
                <w:sz w:val="18"/>
                <w:szCs w:val="18"/>
              </w:rPr>
              <w:t>Moyenne</w:t>
            </w:r>
          </w:p>
        </w:tc>
        <w:tc>
          <w:tcPr>
            <w:tcW w:w="1100" w:type="dxa"/>
            <w:vAlign w:val="center"/>
          </w:tcPr>
          <w:p w:rsidR="006C0FE0" w:rsidRDefault="00DD2996">
            <w:r>
              <w:rPr>
                <w:color w:val="000000"/>
                <w:sz w:val="18"/>
                <w:szCs w:val="18"/>
              </w:rPr>
              <w:t>Forte</w:t>
            </w:r>
          </w:p>
        </w:tc>
        <w:tc>
          <w:tcPr>
            <w:tcW w:w="1250" w:type="dxa"/>
            <w:shd w:val="clear" w:color="auto" w:fill="E6B8B7"/>
            <w:vAlign w:val="center"/>
          </w:tcPr>
          <w:p w:rsidR="006C0FE0" w:rsidRDefault="00DD2996">
            <w:r>
              <w:rPr>
                <w:b/>
                <w:bCs/>
                <w:color w:val="000000"/>
                <w:sz w:val="18"/>
                <w:szCs w:val="18"/>
              </w:rPr>
              <w:t>Majeur</w:t>
            </w:r>
          </w:p>
        </w:tc>
        <w:tc>
          <w:tcPr>
            <w:tcW w:w="2900" w:type="dxa"/>
            <w:vAlign w:val="center"/>
          </w:tcPr>
          <w:p w:rsidR="006C0FE0" w:rsidRDefault="00DD2996">
            <w:r>
              <w:rPr>
                <w:color w:val="000000"/>
                <w:sz w:val="18"/>
                <w:szCs w:val="18"/>
              </w:rPr>
              <w:t>Alertes automatiques en cas de conflit ou de sous-effectif détecté, validation par un responsable avant publication du planning.</w:t>
            </w:r>
          </w:p>
        </w:tc>
      </w:tr>
      <w:tr w:rsidR="006C0FE0">
        <w:tblPrEx>
          <w:tblCellMar>
            <w:top w:w="0" w:type="dxa"/>
            <w:bottom w:w="0" w:type="dxa"/>
          </w:tblCellMar>
        </w:tblPrEx>
        <w:tc>
          <w:tcPr>
            <w:tcW w:w="1950" w:type="dxa"/>
            <w:vAlign w:val="center"/>
          </w:tcPr>
          <w:p w:rsidR="006C0FE0" w:rsidRDefault="00DD2996">
            <w:r>
              <w:rPr>
                <w:color w:val="000000"/>
                <w:sz w:val="18"/>
                <w:szCs w:val="18"/>
              </w:rPr>
              <w:t>Panne du serveur / perte de données</w:t>
            </w:r>
          </w:p>
        </w:tc>
        <w:tc>
          <w:tcPr>
            <w:tcW w:w="1400" w:type="dxa"/>
            <w:vAlign w:val="center"/>
          </w:tcPr>
          <w:p w:rsidR="006C0FE0" w:rsidRDefault="00DD2996">
            <w:r>
              <w:rPr>
                <w:color w:val="000000"/>
                <w:sz w:val="18"/>
                <w:szCs w:val="18"/>
              </w:rPr>
              <w:t>Infrastructure (serveur, base de données)</w:t>
            </w:r>
          </w:p>
        </w:tc>
        <w:tc>
          <w:tcPr>
            <w:tcW w:w="1100" w:type="dxa"/>
            <w:vAlign w:val="center"/>
          </w:tcPr>
          <w:p w:rsidR="006C0FE0" w:rsidRDefault="00DD2996">
            <w:r>
              <w:rPr>
                <w:color w:val="000000"/>
                <w:sz w:val="18"/>
                <w:szCs w:val="18"/>
              </w:rPr>
              <w:t>Faible</w:t>
            </w:r>
          </w:p>
        </w:tc>
        <w:tc>
          <w:tcPr>
            <w:tcW w:w="1100" w:type="dxa"/>
            <w:vAlign w:val="center"/>
          </w:tcPr>
          <w:p w:rsidR="006C0FE0" w:rsidRDefault="00DD2996">
            <w:r>
              <w:rPr>
                <w:color w:val="000000"/>
                <w:sz w:val="18"/>
                <w:szCs w:val="18"/>
              </w:rPr>
              <w:t>Forte</w:t>
            </w:r>
          </w:p>
        </w:tc>
        <w:tc>
          <w:tcPr>
            <w:tcW w:w="1250" w:type="dxa"/>
            <w:shd w:val="clear" w:color="auto" w:fill="FDE9D9"/>
            <w:vAlign w:val="center"/>
          </w:tcPr>
          <w:p w:rsidR="006C0FE0" w:rsidRDefault="00DD2996">
            <w:r>
              <w:rPr>
                <w:b/>
                <w:bCs/>
                <w:color w:val="000000"/>
                <w:sz w:val="18"/>
                <w:szCs w:val="18"/>
              </w:rPr>
              <w:t>À surveiller</w:t>
            </w:r>
          </w:p>
        </w:tc>
        <w:tc>
          <w:tcPr>
            <w:tcW w:w="2900" w:type="dxa"/>
            <w:vAlign w:val="center"/>
          </w:tcPr>
          <w:p w:rsidR="006C0FE0" w:rsidRDefault="00DD2996">
            <w:r>
              <w:rPr>
                <w:color w:val="000000"/>
                <w:sz w:val="18"/>
                <w:szCs w:val="18"/>
              </w:rPr>
              <w:t>Sauvegardes automatiqu</w:t>
            </w:r>
            <w:r>
              <w:rPr>
                <w:color w:val="000000"/>
                <w:sz w:val="18"/>
                <w:szCs w:val="18"/>
              </w:rPr>
              <w:t>es régulières, plan de reprise après incident.</w:t>
            </w:r>
          </w:p>
        </w:tc>
      </w:tr>
      <w:tr w:rsidR="006C0FE0">
        <w:tblPrEx>
          <w:tblCellMar>
            <w:top w:w="0" w:type="dxa"/>
            <w:bottom w:w="0" w:type="dxa"/>
          </w:tblCellMar>
        </w:tblPrEx>
        <w:tc>
          <w:tcPr>
            <w:tcW w:w="1950" w:type="dxa"/>
            <w:vAlign w:val="center"/>
          </w:tcPr>
          <w:p w:rsidR="006C0FE0" w:rsidRDefault="00DD2996">
            <w:r>
              <w:rPr>
                <w:color w:val="000000"/>
                <w:sz w:val="18"/>
                <w:szCs w:val="18"/>
              </w:rPr>
              <w:t>Indisponibilité du développeur en charge de la paie (module porté par une seule personne)</w:t>
            </w:r>
          </w:p>
        </w:tc>
        <w:tc>
          <w:tcPr>
            <w:tcW w:w="1400" w:type="dxa"/>
            <w:vAlign w:val="center"/>
          </w:tcPr>
          <w:p w:rsidR="006C0FE0" w:rsidRDefault="00DD2996">
            <w:r>
              <w:rPr>
                <w:color w:val="000000"/>
                <w:sz w:val="18"/>
                <w:szCs w:val="18"/>
              </w:rPr>
              <w:t>Organisation de l'équipe</w:t>
            </w:r>
          </w:p>
        </w:tc>
        <w:tc>
          <w:tcPr>
            <w:tcW w:w="1100" w:type="dxa"/>
            <w:vAlign w:val="center"/>
          </w:tcPr>
          <w:p w:rsidR="006C0FE0" w:rsidRDefault="00DD2996">
            <w:r>
              <w:rPr>
                <w:color w:val="000000"/>
                <w:sz w:val="18"/>
                <w:szCs w:val="18"/>
              </w:rPr>
              <w:t>Moyenne</w:t>
            </w:r>
          </w:p>
        </w:tc>
        <w:tc>
          <w:tcPr>
            <w:tcW w:w="1100" w:type="dxa"/>
            <w:vAlign w:val="center"/>
          </w:tcPr>
          <w:p w:rsidR="006C0FE0" w:rsidRDefault="00DD2996">
            <w:r>
              <w:rPr>
                <w:color w:val="000000"/>
                <w:sz w:val="18"/>
                <w:szCs w:val="18"/>
              </w:rPr>
              <w:t>Forte</w:t>
            </w:r>
          </w:p>
        </w:tc>
        <w:tc>
          <w:tcPr>
            <w:tcW w:w="1250" w:type="dxa"/>
            <w:shd w:val="clear" w:color="auto" w:fill="E6B8B7"/>
            <w:vAlign w:val="center"/>
          </w:tcPr>
          <w:p w:rsidR="006C0FE0" w:rsidRDefault="00DD2996">
            <w:r>
              <w:rPr>
                <w:b/>
                <w:bCs/>
                <w:color w:val="000000"/>
                <w:sz w:val="18"/>
                <w:szCs w:val="18"/>
              </w:rPr>
              <w:t>Majeur</w:t>
            </w:r>
          </w:p>
        </w:tc>
        <w:tc>
          <w:tcPr>
            <w:tcW w:w="2900" w:type="dxa"/>
            <w:vAlign w:val="center"/>
          </w:tcPr>
          <w:p w:rsidR="006C0FE0" w:rsidRDefault="00DD2996">
            <w:r>
              <w:rPr>
                <w:color w:val="000000"/>
                <w:sz w:val="18"/>
                <w:szCs w:val="18"/>
              </w:rPr>
              <w:t>Documentation continue du code, transfert de compétences vers un second développeur en support.</w:t>
            </w:r>
          </w:p>
        </w:tc>
      </w:tr>
      <w:tr w:rsidR="006C0FE0">
        <w:tblPrEx>
          <w:tblCellMar>
            <w:top w:w="0" w:type="dxa"/>
            <w:bottom w:w="0" w:type="dxa"/>
          </w:tblCellMar>
        </w:tblPrEx>
        <w:tc>
          <w:tcPr>
            <w:tcW w:w="1950" w:type="dxa"/>
            <w:vAlign w:val="center"/>
          </w:tcPr>
          <w:p w:rsidR="006C0FE0" w:rsidRDefault="00DD2996">
            <w:r>
              <w:rPr>
                <w:color w:val="000000"/>
                <w:sz w:val="18"/>
                <w:szCs w:val="18"/>
              </w:rPr>
              <w:t>Absence de marge entre fin du développement (27/11) et début des tests</w:t>
            </w:r>
          </w:p>
        </w:tc>
        <w:tc>
          <w:tcPr>
            <w:tcW w:w="1400" w:type="dxa"/>
            <w:vAlign w:val="center"/>
          </w:tcPr>
          <w:p w:rsidR="006C0FE0" w:rsidRDefault="00DD2996">
            <w:r>
              <w:rPr>
                <w:color w:val="000000"/>
                <w:sz w:val="18"/>
                <w:szCs w:val="18"/>
              </w:rPr>
              <w:t>Planification</w:t>
            </w:r>
          </w:p>
        </w:tc>
        <w:tc>
          <w:tcPr>
            <w:tcW w:w="1100" w:type="dxa"/>
            <w:vAlign w:val="center"/>
          </w:tcPr>
          <w:p w:rsidR="006C0FE0" w:rsidRDefault="00DD2996">
            <w:r>
              <w:rPr>
                <w:color w:val="000000"/>
                <w:sz w:val="18"/>
                <w:szCs w:val="18"/>
              </w:rPr>
              <w:t>Forte</w:t>
            </w:r>
          </w:p>
        </w:tc>
        <w:tc>
          <w:tcPr>
            <w:tcW w:w="1100" w:type="dxa"/>
            <w:vAlign w:val="center"/>
          </w:tcPr>
          <w:p w:rsidR="006C0FE0" w:rsidRDefault="00DD2996">
            <w:r>
              <w:rPr>
                <w:color w:val="000000"/>
                <w:sz w:val="18"/>
                <w:szCs w:val="18"/>
              </w:rPr>
              <w:t>Moyenne</w:t>
            </w:r>
          </w:p>
        </w:tc>
        <w:tc>
          <w:tcPr>
            <w:tcW w:w="1250" w:type="dxa"/>
            <w:shd w:val="clear" w:color="auto" w:fill="E6B8B7"/>
            <w:vAlign w:val="center"/>
          </w:tcPr>
          <w:p w:rsidR="006C0FE0" w:rsidRDefault="00DD2996">
            <w:r>
              <w:rPr>
                <w:b/>
                <w:bCs/>
                <w:color w:val="000000"/>
                <w:sz w:val="18"/>
                <w:szCs w:val="18"/>
              </w:rPr>
              <w:t>Majeur</w:t>
            </w:r>
          </w:p>
        </w:tc>
        <w:tc>
          <w:tcPr>
            <w:tcW w:w="2900" w:type="dxa"/>
            <w:vAlign w:val="center"/>
          </w:tcPr>
          <w:p w:rsidR="006C0FE0" w:rsidRDefault="00DD2996">
            <w:r>
              <w:rPr>
                <w:color w:val="000000"/>
                <w:sz w:val="18"/>
                <w:szCs w:val="18"/>
              </w:rPr>
              <w:t>Anticiper des tests partiels dès la fin de chaque module plutôt qu'en fin de développement uniquement.</w:t>
            </w:r>
          </w:p>
        </w:tc>
      </w:tr>
      <w:tr w:rsidR="006C0FE0">
        <w:tblPrEx>
          <w:tblCellMar>
            <w:top w:w="0" w:type="dxa"/>
            <w:bottom w:w="0" w:type="dxa"/>
          </w:tblCellMar>
        </w:tblPrEx>
        <w:tc>
          <w:tcPr>
            <w:tcW w:w="1950" w:type="dxa"/>
            <w:vAlign w:val="center"/>
          </w:tcPr>
          <w:p w:rsidR="006C0FE0" w:rsidRDefault="00DD2996">
            <w:r>
              <w:rPr>
                <w:color w:val="000000"/>
                <w:sz w:val="18"/>
                <w:szCs w:val="18"/>
              </w:rPr>
              <w:t>Déploiement et formation du personnel programmés le même jour, juste avant la livraison finale</w:t>
            </w:r>
          </w:p>
        </w:tc>
        <w:tc>
          <w:tcPr>
            <w:tcW w:w="1400" w:type="dxa"/>
            <w:vAlign w:val="center"/>
          </w:tcPr>
          <w:p w:rsidR="006C0FE0" w:rsidRDefault="00DD2996">
            <w:r>
              <w:rPr>
                <w:color w:val="000000"/>
                <w:sz w:val="18"/>
                <w:szCs w:val="18"/>
              </w:rPr>
              <w:t>Planification</w:t>
            </w:r>
          </w:p>
        </w:tc>
        <w:tc>
          <w:tcPr>
            <w:tcW w:w="1100" w:type="dxa"/>
            <w:vAlign w:val="center"/>
          </w:tcPr>
          <w:p w:rsidR="006C0FE0" w:rsidRDefault="00DD2996">
            <w:r>
              <w:rPr>
                <w:color w:val="000000"/>
                <w:sz w:val="18"/>
                <w:szCs w:val="18"/>
              </w:rPr>
              <w:t>Moyenne</w:t>
            </w:r>
          </w:p>
        </w:tc>
        <w:tc>
          <w:tcPr>
            <w:tcW w:w="1100" w:type="dxa"/>
            <w:vAlign w:val="center"/>
          </w:tcPr>
          <w:p w:rsidR="006C0FE0" w:rsidRDefault="00DD2996">
            <w:r>
              <w:rPr>
                <w:color w:val="000000"/>
                <w:sz w:val="18"/>
                <w:szCs w:val="18"/>
              </w:rPr>
              <w:t>Moyenne</w:t>
            </w:r>
          </w:p>
        </w:tc>
        <w:tc>
          <w:tcPr>
            <w:tcW w:w="1250" w:type="dxa"/>
            <w:shd w:val="clear" w:color="auto" w:fill="FDE9D9"/>
            <w:vAlign w:val="center"/>
          </w:tcPr>
          <w:p w:rsidR="006C0FE0" w:rsidRDefault="00DD2996">
            <w:r>
              <w:rPr>
                <w:b/>
                <w:bCs/>
                <w:color w:val="000000"/>
                <w:sz w:val="18"/>
                <w:szCs w:val="18"/>
              </w:rPr>
              <w:t>Modéré</w:t>
            </w:r>
          </w:p>
        </w:tc>
        <w:tc>
          <w:tcPr>
            <w:tcW w:w="2900" w:type="dxa"/>
            <w:vAlign w:val="center"/>
          </w:tcPr>
          <w:p w:rsidR="006C0FE0" w:rsidRDefault="00DD2996">
            <w:r>
              <w:rPr>
                <w:color w:val="000000"/>
                <w:sz w:val="18"/>
                <w:szCs w:val="18"/>
              </w:rPr>
              <w:t>Prévoir une session de formation en amont du déploiement, garder une marge avant la date de livraison contractuelle.</w:t>
            </w:r>
          </w:p>
        </w:tc>
      </w:tr>
    </w:tbl>
    <w:p w:rsidR="006C0FE0" w:rsidRDefault="00DD2996">
      <w:pPr>
        <w:pStyle w:val="Titre1"/>
        <w:spacing w:before="300" w:after="150"/>
      </w:pPr>
      <w:r>
        <w:lastRenderedPageBreak/>
        <w:t>4. Matrice probabilité × gravité</w:t>
      </w:r>
    </w:p>
    <w:p w:rsidR="006C0FE0" w:rsidRDefault="00DD2996">
      <w:pPr>
        <w:spacing w:after="150"/>
      </w:pPr>
      <w:r>
        <w:t>La matrice suivante synthétise les niveaux de risque obtenus par croisement des deux critères, et sert de</w:t>
      </w:r>
      <w:r>
        <w:t xml:space="preserve"> grille de lecture pour prioriser les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500"/>
      </w:tblGrid>
      <w:tr w:rsidR="006C0FE0">
        <w:tblPrEx>
          <w:tblCellMar>
            <w:top w:w="0" w:type="dxa"/>
            <w:bottom w:w="0" w:type="dxa"/>
          </w:tblCellMar>
        </w:tblPrEx>
        <w:trPr>
          <w:tblHeader/>
        </w:trPr>
        <w:tc>
          <w:tcPr>
            <w:tcW w:w="2000" w:type="dxa"/>
            <w:vAlign w:val="center"/>
          </w:tcPr>
          <w:p w:rsidR="006C0FE0" w:rsidRDefault="006C0FE0">
            <w:pPr>
              <w:jc w:val="center"/>
            </w:pPr>
          </w:p>
        </w:tc>
        <w:tc>
          <w:tcPr>
            <w:tcW w:w="2500" w:type="dxa"/>
            <w:shd w:val="clear" w:color="auto" w:fill="2F5496"/>
            <w:vAlign w:val="center"/>
          </w:tcPr>
          <w:p w:rsidR="006C0FE0" w:rsidRDefault="00DD2996">
            <w:r>
              <w:rPr>
                <w:b/>
                <w:bCs/>
                <w:color w:val="FFFFFF"/>
                <w:sz w:val="18"/>
                <w:szCs w:val="18"/>
              </w:rPr>
              <w:t>Gravité faible</w:t>
            </w:r>
          </w:p>
        </w:tc>
        <w:tc>
          <w:tcPr>
            <w:tcW w:w="2500" w:type="dxa"/>
            <w:shd w:val="clear" w:color="auto" w:fill="2F5496"/>
            <w:vAlign w:val="center"/>
          </w:tcPr>
          <w:p w:rsidR="006C0FE0" w:rsidRDefault="00DD2996">
            <w:r>
              <w:rPr>
                <w:b/>
                <w:bCs/>
                <w:color w:val="FFFFFF"/>
                <w:sz w:val="18"/>
                <w:szCs w:val="18"/>
              </w:rPr>
              <w:t>Gravité moyenne</w:t>
            </w:r>
          </w:p>
        </w:tc>
        <w:tc>
          <w:tcPr>
            <w:tcW w:w="2500" w:type="dxa"/>
            <w:shd w:val="clear" w:color="auto" w:fill="2F5496"/>
            <w:vAlign w:val="center"/>
          </w:tcPr>
          <w:p w:rsidR="006C0FE0" w:rsidRDefault="00DD2996">
            <w:r>
              <w:rPr>
                <w:b/>
                <w:bCs/>
                <w:color w:val="FFFFFF"/>
                <w:sz w:val="18"/>
                <w:szCs w:val="18"/>
              </w:rPr>
              <w:t>Gravité forte</w:t>
            </w:r>
          </w:p>
        </w:tc>
      </w:tr>
      <w:tr w:rsidR="006C0FE0">
        <w:tblPrEx>
          <w:tblCellMar>
            <w:top w:w="0" w:type="dxa"/>
            <w:bottom w:w="0" w:type="dxa"/>
          </w:tblCellMar>
        </w:tblPrEx>
        <w:tc>
          <w:tcPr>
            <w:tcW w:w="2000" w:type="dxa"/>
            <w:shd w:val="clear" w:color="auto" w:fill="2F5496"/>
            <w:vAlign w:val="center"/>
          </w:tcPr>
          <w:p w:rsidR="006C0FE0" w:rsidRDefault="00DD2996">
            <w:r>
              <w:rPr>
                <w:b/>
                <w:bCs/>
                <w:color w:val="FFFFFF"/>
                <w:sz w:val="18"/>
                <w:szCs w:val="18"/>
              </w:rPr>
              <w:t>Probabilité faible</w:t>
            </w:r>
          </w:p>
        </w:tc>
        <w:tc>
          <w:tcPr>
            <w:tcW w:w="2500" w:type="dxa"/>
            <w:shd w:val="clear" w:color="auto" w:fill="D9E1F2"/>
            <w:vAlign w:val="center"/>
          </w:tcPr>
          <w:p w:rsidR="006C0FE0" w:rsidRDefault="00DD2996">
            <w:pPr>
              <w:jc w:val="center"/>
            </w:pPr>
            <w:r>
              <w:rPr>
                <w:color w:val="000000"/>
                <w:sz w:val="18"/>
                <w:szCs w:val="18"/>
              </w:rPr>
              <w:t>Risque mineur</w:t>
            </w:r>
          </w:p>
        </w:tc>
        <w:tc>
          <w:tcPr>
            <w:tcW w:w="2500" w:type="dxa"/>
            <w:shd w:val="clear" w:color="auto" w:fill="D9E1F2"/>
            <w:vAlign w:val="center"/>
          </w:tcPr>
          <w:p w:rsidR="006C0FE0" w:rsidRDefault="00DD2996">
            <w:pPr>
              <w:jc w:val="center"/>
            </w:pPr>
            <w:r>
              <w:rPr>
                <w:color w:val="000000"/>
                <w:sz w:val="18"/>
                <w:szCs w:val="18"/>
              </w:rPr>
              <w:t>Risque mineur</w:t>
            </w:r>
          </w:p>
        </w:tc>
        <w:tc>
          <w:tcPr>
            <w:tcW w:w="2500" w:type="dxa"/>
            <w:shd w:val="clear" w:color="auto" w:fill="FDE9D9"/>
            <w:vAlign w:val="center"/>
          </w:tcPr>
          <w:p w:rsidR="006C0FE0" w:rsidRDefault="00DD2996">
            <w:pPr>
              <w:jc w:val="center"/>
            </w:pPr>
            <w:r>
              <w:rPr>
                <w:color w:val="000000"/>
                <w:sz w:val="18"/>
                <w:szCs w:val="18"/>
              </w:rPr>
              <w:t>À surveiller</w:t>
            </w:r>
          </w:p>
        </w:tc>
      </w:tr>
      <w:tr w:rsidR="006C0FE0">
        <w:tblPrEx>
          <w:tblCellMar>
            <w:top w:w="0" w:type="dxa"/>
            <w:bottom w:w="0" w:type="dxa"/>
          </w:tblCellMar>
        </w:tblPrEx>
        <w:tc>
          <w:tcPr>
            <w:tcW w:w="2000" w:type="dxa"/>
            <w:shd w:val="clear" w:color="auto" w:fill="2F5496"/>
            <w:vAlign w:val="center"/>
          </w:tcPr>
          <w:p w:rsidR="006C0FE0" w:rsidRDefault="00DD2996">
            <w:r>
              <w:rPr>
                <w:b/>
                <w:bCs/>
                <w:color w:val="FFFFFF"/>
                <w:sz w:val="18"/>
                <w:szCs w:val="18"/>
              </w:rPr>
              <w:t>Probabilité moyenne</w:t>
            </w:r>
          </w:p>
        </w:tc>
        <w:tc>
          <w:tcPr>
            <w:tcW w:w="2500" w:type="dxa"/>
            <w:shd w:val="clear" w:color="auto" w:fill="D9E1F2"/>
            <w:vAlign w:val="center"/>
          </w:tcPr>
          <w:p w:rsidR="006C0FE0" w:rsidRDefault="00DD2996">
            <w:pPr>
              <w:jc w:val="center"/>
            </w:pPr>
            <w:r>
              <w:rPr>
                <w:color w:val="000000"/>
                <w:sz w:val="18"/>
                <w:szCs w:val="18"/>
              </w:rPr>
              <w:t>Risque mineur</w:t>
            </w:r>
          </w:p>
        </w:tc>
        <w:tc>
          <w:tcPr>
            <w:tcW w:w="2500" w:type="dxa"/>
            <w:shd w:val="clear" w:color="auto" w:fill="FDE9D9"/>
            <w:vAlign w:val="center"/>
          </w:tcPr>
          <w:p w:rsidR="006C0FE0" w:rsidRDefault="00DD2996">
            <w:pPr>
              <w:jc w:val="center"/>
            </w:pPr>
            <w:r>
              <w:rPr>
                <w:color w:val="000000"/>
                <w:sz w:val="18"/>
                <w:szCs w:val="18"/>
              </w:rPr>
              <w:t>Modéré</w:t>
            </w:r>
          </w:p>
        </w:tc>
        <w:tc>
          <w:tcPr>
            <w:tcW w:w="2500" w:type="dxa"/>
            <w:shd w:val="clear" w:color="auto" w:fill="E6B8B7"/>
            <w:vAlign w:val="center"/>
          </w:tcPr>
          <w:p w:rsidR="006C0FE0" w:rsidRDefault="00DD2996">
            <w:pPr>
              <w:jc w:val="center"/>
            </w:pPr>
            <w:r>
              <w:rPr>
                <w:color w:val="000000"/>
                <w:sz w:val="18"/>
                <w:szCs w:val="18"/>
              </w:rPr>
              <w:t>Majeur</w:t>
            </w:r>
          </w:p>
        </w:tc>
      </w:tr>
      <w:tr w:rsidR="006C0FE0">
        <w:tblPrEx>
          <w:tblCellMar>
            <w:top w:w="0" w:type="dxa"/>
            <w:bottom w:w="0" w:type="dxa"/>
          </w:tblCellMar>
        </w:tblPrEx>
        <w:tc>
          <w:tcPr>
            <w:tcW w:w="2000" w:type="dxa"/>
            <w:shd w:val="clear" w:color="auto" w:fill="2F5496"/>
            <w:vAlign w:val="center"/>
          </w:tcPr>
          <w:p w:rsidR="006C0FE0" w:rsidRDefault="00DD2996">
            <w:r>
              <w:rPr>
                <w:b/>
                <w:bCs/>
                <w:color w:val="FFFFFF"/>
                <w:sz w:val="18"/>
                <w:szCs w:val="18"/>
              </w:rPr>
              <w:t>Probabilité forte</w:t>
            </w:r>
          </w:p>
        </w:tc>
        <w:tc>
          <w:tcPr>
            <w:tcW w:w="2500" w:type="dxa"/>
            <w:shd w:val="clear" w:color="auto" w:fill="FDE9D9"/>
            <w:vAlign w:val="center"/>
          </w:tcPr>
          <w:p w:rsidR="006C0FE0" w:rsidRDefault="00DD2996">
            <w:pPr>
              <w:jc w:val="center"/>
            </w:pPr>
            <w:r>
              <w:rPr>
                <w:color w:val="000000"/>
                <w:sz w:val="18"/>
                <w:szCs w:val="18"/>
              </w:rPr>
              <w:t>À surveiller</w:t>
            </w:r>
          </w:p>
        </w:tc>
        <w:tc>
          <w:tcPr>
            <w:tcW w:w="2500" w:type="dxa"/>
            <w:shd w:val="clear" w:color="auto" w:fill="E6B8B7"/>
            <w:vAlign w:val="center"/>
          </w:tcPr>
          <w:p w:rsidR="006C0FE0" w:rsidRDefault="00DD2996">
            <w:pPr>
              <w:jc w:val="center"/>
            </w:pPr>
            <w:r>
              <w:rPr>
                <w:color w:val="000000"/>
                <w:sz w:val="18"/>
                <w:szCs w:val="18"/>
              </w:rPr>
              <w:t>Majeur</w:t>
            </w:r>
          </w:p>
        </w:tc>
        <w:tc>
          <w:tcPr>
            <w:tcW w:w="2500" w:type="dxa"/>
            <w:shd w:val="clear" w:color="auto" w:fill="C0504D"/>
            <w:vAlign w:val="center"/>
          </w:tcPr>
          <w:p w:rsidR="006C0FE0" w:rsidRDefault="00DD2996">
            <w:pPr>
              <w:jc w:val="center"/>
            </w:pPr>
            <w:r>
              <w:rPr>
                <w:b/>
                <w:bCs/>
                <w:color w:val="FFFFFF"/>
                <w:sz w:val="18"/>
                <w:szCs w:val="18"/>
              </w:rPr>
              <w:t>Critique</w:t>
            </w:r>
          </w:p>
        </w:tc>
      </w:tr>
    </w:tbl>
    <w:p w:rsidR="006C0FE0" w:rsidRDefault="00DD2996">
      <w:pPr>
        <w:pStyle w:val="Titre1"/>
        <w:spacing w:before="300" w:after="150"/>
      </w:pPr>
      <w:r>
        <w:t>5. Analyse AMDEC simplifiée (approfondissement facultatif)</w:t>
      </w:r>
    </w:p>
    <w:p w:rsidR="006C0FE0" w:rsidRDefault="00DD2996">
      <w:pPr>
        <w:spacing w:after="150"/>
      </w:pPr>
      <w:r>
        <w:t>Les deux fonctions jugées les plus critiques — la gestion de la paie et l'authentification / gestion des droits d'accès — font l'objet d'une analyse AMDEC (Analyse des Modes de Défaillance, de leur</w:t>
      </w:r>
      <w:r>
        <w:t>s Effets et de leur Criticité). Chaque mode de défaillance est noté selon trois critères, sur une échelle de 1 à 4 : Fréquence (F), Gravité (G) et Détectabilité (D, où une note élevée signifie une défaillance difficile à détecter). La criticité est obtenue</w:t>
      </w:r>
      <w:r>
        <w:t xml:space="preserve"> par le produit F × G × 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700"/>
        <w:gridCol w:w="1900"/>
        <w:gridCol w:w="500"/>
        <w:gridCol w:w="500"/>
        <w:gridCol w:w="500"/>
        <w:gridCol w:w="750"/>
        <w:gridCol w:w="2500"/>
      </w:tblGrid>
      <w:tr w:rsidR="006C0FE0">
        <w:tblPrEx>
          <w:tblCellMar>
            <w:top w:w="0" w:type="dxa"/>
            <w:bottom w:w="0" w:type="dxa"/>
          </w:tblCellMar>
        </w:tblPrEx>
        <w:trPr>
          <w:tblHeader/>
        </w:trPr>
        <w:tc>
          <w:tcPr>
            <w:tcW w:w="1350" w:type="dxa"/>
            <w:shd w:val="clear" w:color="auto" w:fill="2F5496"/>
            <w:vAlign w:val="center"/>
          </w:tcPr>
          <w:p w:rsidR="006C0FE0" w:rsidRDefault="00DD2996">
            <w:r>
              <w:rPr>
                <w:b/>
                <w:bCs/>
                <w:color w:val="FFFFFF"/>
                <w:sz w:val="18"/>
                <w:szCs w:val="18"/>
              </w:rPr>
              <w:t>Fonction</w:t>
            </w:r>
          </w:p>
        </w:tc>
        <w:tc>
          <w:tcPr>
            <w:tcW w:w="1700" w:type="dxa"/>
            <w:shd w:val="clear" w:color="auto" w:fill="2F5496"/>
            <w:vAlign w:val="center"/>
          </w:tcPr>
          <w:p w:rsidR="006C0FE0" w:rsidRDefault="00DD2996">
            <w:r>
              <w:rPr>
                <w:b/>
                <w:bCs/>
                <w:color w:val="FFFFFF"/>
                <w:sz w:val="18"/>
                <w:szCs w:val="18"/>
              </w:rPr>
              <w:t>Mode de défaillance</w:t>
            </w:r>
          </w:p>
        </w:tc>
        <w:tc>
          <w:tcPr>
            <w:tcW w:w="1900" w:type="dxa"/>
            <w:shd w:val="clear" w:color="auto" w:fill="2F5496"/>
            <w:vAlign w:val="center"/>
          </w:tcPr>
          <w:p w:rsidR="006C0FE0" w:rsidRDefault="00DD2996">
            <w:r>
              <w:rPr>
                <w:b/>
                <w:bCs/>
                <w:color w:val="FFFFFF"/>
                <w:sz w:val="18"/>
                <w:szCs w:val="18"/>
              </w:rPr>
              <w:t>Effet</w:t>
            </w:r>
          </w:p>
        </w:tc>
        <w:tc>
          <w:tcPr>
            <w:tcW w:w="500" w:type="dxa"/>
            <w:shd w:val="clear" w:color="auto" w:fill="2F5496"/>
            <w:vAlign w:val="center"/>
          </w:tcPr>
          <w:p w:rsidR="006C0FE0" w:rsidRDefault="00DD2996">
            <w:r>
              <w:rPr>
                <w:b/>
                <w:bCs/>
                <w:color w:val="FFFFFF"/>
                <w:sz w:val="18"/>
                <w:szCs w:val="18"/>
              </w:rPr>
              <w:t>F</w:t>
            </w:r>
          </w:p>
        </w:tc>
        <w:tc>
          <w:tcPr>
            <w:tcW w:w="500" w:type="dxa"/>
            <w:shd w:val="clear" w:color="auto" w:fill="2F5496"/>
            <w:vAlign w:val="center"/>
          </w:tcPr>
          <w:p w:rsidR="006C0FE0" w:rsidRDefault="00DD2996">
            <w:r>
              <w:rPr>
                <w:b/>
                <w:bCs/>
                <w:color w:val="FFFFFF"/>
                <w:sz w:val="18"/>
                <w:szCs w:val="18"/>
              </w:rPr>
              <w:t>G</w:t>
            </w:r>
          </w:p>
        </w:tc>
        <w:tc>
          <w:tcPr>
            <w:tcW w:w="500" w:type="dxa"/>
            <w:shd w:val="clear" w:color="auto" w:fill="2F5496"/>
            <w:vAlign w:val="center"/>
          </w:tcPr>
          <w:p w:rsidR="006C0FE0" w:rsidRDefault="00DD2996">
            <w:r>
              <w:rPr>
                <w:b/>
                <w:bCs/>
                <w:color w:val="FFFFFF"/>
                <w:sz w:val="18"/>
                <w:szCs w:val="18"/>
              </w:rPr>
              <w:t>D</w:t>
            </w:r>
          </w:p>
        </w:tc>
        <w:tc>
          <w:tcPr>
            <w:tcW w:w="750" w:type="dxa"/>
            <w:shd w:val="clear" w:color="auto" w:fill="2F5496"/>
            <w:vAlign w:val="center"/>
          </w:tcPr>
          <w:p w:rsidR="006C0FE0" w:rsidRDefault="00DD2996">
            <w:r>
              <w:rPr>
                <w:b/>
                <w:bCs/>
                <w:color w:val="FFFFFF"/>
                <w:sz w:val="18"/>
                <w:szCs w:val="18"/>
              </w:rPr>
              <w:t>Criticité</w:t>
            </w:r>
          </w:p>
        </w:tc>
        <w:tc>
          <w:tcPr>
            <w:tcW w:w="2500" w:type="dxa"/>
            <w:shd w:val="clear" w:color="auto" w:fill="2F5496"/>
            <w:vAlign w:val="center"/>
          </w:tcPr>
          <w:p w:rsidR="006C0FE0" w:rsidRDefault="00DD2996">
            <w:r>
              <w:rPr>
                <w:b/>
                <w:bCs/>
                <w:color w:val="FFFFFF"/>
                <w:sz w:val="18"/>
                <w:szCs w:val="18"/>
              </w:rPr>
              <w:t>Action préventive</w:t>
            </w:r>
          </w:p>
        </w:tc>
      </w:tr>
      <w:tr w:rsidR="006C0FE0">
        <w:tblPrEx>
          <w:tblCellMar>
            <w:top w:w="0" w:type="dxa"/>
            <w:bottom w:w="0" w:type="dxa"/>
          </w:tblCellMar>
        </w:tblPrEx>
        <w:tc>
          <w:tcPr>
            <w:tcW w:w="1350" w:type="dxa"/>
            <w:vAlign w:val="center"/>
          </w:tcPr>
          <w:p w:rsidR="006C0FE0" w:rsidRDefault="00DD2996">
            <w:r>
              <w:rPr>
                <w:color w:val="000000"/>
                <w:sz w:val="18"/>
                <w:szCs w:val="18"/>
              </w:rPr>
              <w:t>Gestion de la paie</w:t>
            </w:r>
          </w:p>
        </w:tc>
        <w:tc>
          <w:tcPr>
            <w:tcW w:w="1700" w:type="dxa"/>
            <w:vAlign w:val="center"/>
          </w:tcPr>
          <w:p w:rsidR="006C0FE0" w:rsidRDefault="00DD2996">
            <w:r>
              <w:rPr>
                <w:color w:val="000000"/>
                <w:sz w:val="18"/>
                <w:szCs w:val="18"/>
              </w:rPr>
              <w:t>Erreur de calcul du salaire</w:t>
            </w:r>
          </w:p>
        </w:tc>
        <w:tc>
          <w:tcPr>
            <w:tcW w:w="1900" w:type="dxa"/>
            <w:vAlign w:val="center"/>
          </w:tcPr>
          <w:p w:rsidR="006C0FE0" w:rsidRDefault="00DD2996">
            <w:r>
              <w:rPr>
                <w:color w:val="000000"/>
                <w:sz w:val="18"/>
                <w:szCs w:val="18"/>
              </w:rPr>
              <w:t>Agent mal payé, perte de confiance, litige possible</w:t>
            </w:r>
          </w:p>
        </w:tc>
        <w:tc>
          <w:tcPr>
            <w:tcW w:w="500" w:type="dxa"/>
            <w:vAlign w:val="center"/>
          </w:tcPr>
          <w:p w:rsidR="006C0FE0" w:rsidRDefault="00DD2996">
            <w:r>
              <w:rPr>
                <w:b/>
                <w:bCs/>
                <w:color w:val="000000"/>
                <w:sz w:val="18"/>
                <w:szCs w:val="18"/>
              </w:rPr>
              <w:t>3</w:t>
            </w:r>
          </w:p>
        </w:tc>
        <w:tc>
          <w:tcPr>
            <w:tcW w:w="500" w:type="dxa"/>
            <w:vAlign w:val="center"/>
          </w:tcPr>
          <w:p w:rsidR="006C0FE0" w:rsidRDefault="00DD2996">
            <w:r>
              <w:rPr>
                <w:b/>
                <w:bCs/>
                <w:color w:val="000000"/>
                <w:sz w:val="18"/>
                <w:szCs w:val="18"/>
              </w:rPr>
              <w:t>4</w:t>
            </w:r>
          </w:p>
        </w:tc>
        <w:tc>
          <w:tcPr>
            <w:tcW w:w="500" w:type="dxa"/>
            <w:vAlign w:val="center"/>
          </w:tcPr>
          <w:p w:rsidR="006C0FE0" w:rsidRDefault="00DD2996">
            <w:r>
              <w:rPr>
                <w:b/>
                <w:bCs/>
                <w:color w:val="000000"/>
                <w:sz w:val="18"/>
                <w:szCs w:val="18"/>
              </w:rPr>
              <w:t>3</w:t>
            </w:r>
          </w:p>
        </w:tc>
        <w:tc>
          <w:tcPr>
            <w:tcW w:w="750" w:type="dxa"/>
            <w:vAlign w:val="center"/>
          </w:tcPr>
          <w:p w:rsidR="006C0FE0" w:rsidRDefault="00DD2996">
            <w:r>
              <w:rPr>
                <w:b/>
                <w:bCs/>
                <w:color w:val="000000"/>
                <w:sz w:val="18"/>
                <w:szCs w:val="18"/>
              </w:rPr>
              <w:t>36</w:t>
            </w:r>
          </w:p>
        </w:tc>
        <w:tc>
          <w:tcPr>
            <w:tcW w:w="2500" w:type="dxa"/>
            <w:vAlign w:val="center"/>
          </w:tcPr>
          <w:p w:rsidR="006C0FE0" w:rsidRDefault="00DD2996">
            <w:r>
              <w:rPr>
                <w:color w:val="000000"/>
                <w:sz w:val="18"/>
                <w:szCs w:val="18"/>
              </w:rPr>
              <w:t>Tests unitaires sur les calculs, double vérification par le RH avant validation</w:t>
            </w:r>
          </w:p>
        </w:tc>
      </w:tr>
      <w:tr w:rsidR="006C0FE0">
        <w:tblPrEx>
          <w:tblCellMar>
            <w:top w:w="0" w:type="dxa"/>
            <w:bottom w:w="0" w:type="dxa"/>
          </w:tblCellMar>
        </w:tblPrEx>
        <w:tc>
          <w:tcPr>
            <w:tcW w:w="1350" w:type="dxa"/>
            <w:vAlign w:val="center"/>
          </w:tcPr>
          <w:p w:rsidR="006C0FE0" w:rsidRDefault="00DD2996">
            <w:r>
              <w:rPr>
                <w:color w:val="000000"/>
                <w:sz w:val="18"/>
                <w:szCs w:val="18"/>
              </w:rPr>
              <w:t>Gestion de la paie</w:t>
            </w:r>
          </w:p>
        </w:tc>
        <w:tc>
          <w:tcPr>
            <w:tcW w:w="1700" w:type="dxa"/>
            <w:vAlign w:val="center"/>
          </w:tcPr>
          <w:p w:rsidR="006C0FE0" w:rsidRDefault="00DD2996">
            <w:r>
              <w:rPr>
                <w:color w:val="000000"/>
                <w:sz w:val="18"/>
                <w:szCs w:val="18"/>
              </w:rPr>
              <w:t>Bulletin de paie erroné</w:t>
            </w:r>
          </w:p>
        </w:tc>
        <w:tc>
          <w:tcPr>
            <w:tcW w:w="1900" w:type="dxa"/>
            <w:vAlign w:val="center"/>
          </w:tcPr>
          <w:p w:rsidR="006C0FE0" w:rsidRDefault="00DD2996">
            <w:r>
              <w:rPr>
                <w:color w:val="000000"/>
                <w:sz w:val="18"/>
                <w:szCs w:val="18"/>
              </w:rPr>
              <w:t>Document officiel incorrect remis à l'employé</w:t>
            </w:r>
          </w:p>
        </w:tc>
        <w:tc>
          <w:tcPr>
            <w:tcW w:w="500" w:type="dxa"/>
            <w:vAlign w:val="center"/>
          </w:tcPr>
          <w:p w:rsidR="006C0FE0" w:rsidRDefault="00DD2996">
            <w:r>
              <w:rPr>
                <w:b/>
                <w:bCs/>
                <w:color w:val="000000"/>
                <w:sz w:val="18"/>
                <w:szCs w:val="18"/>
              </w:rPr>
              <w:t>2</w:t>
            </w:r>
          </w:p>
        </w:tc>
        <w:tc>
          <w:tcPr>
            <w:tcW w:w="500" w:type="dxa"/>
            <w:vAlign w:val="center"/>
          </w:tcPr>
          <w:p w:rsidR="006C0FE0" w:rsidRDefault="00DD2996">
            <w:r>
              <w:rPr>
                <w:b/>
                <w:bCs/>
                <w:color w:val="000000"/>
                <w:sz w:val="18"/>
                <w:szCs w:val="18"/>
              </w:rPr>
              <w:t>3</w:t>
            </w:r>
          </w:p>
        </w:tc>
        <w:tc>
          <w:tcPr>
            <w:tcW w:w="500" w:type="dxa"/>
            <w:vAlign w:val="center"/>
          </w:tcPr>
          <w:p w:rsidR="006C0FE0" w:rsidRDefault="00DD2996">
            <w:r>
              <w:rPr>
                <w:b/>
                <w:bCs/>
                <w:color w:val="000000"/>
                <w:sz w:val="18"/>
                <w:szCs w:val="18"/>
              </w:rPr>
              <w:t>2</w:t>
            </w:r>
          </w:p>
        </w:tc>
        <w:tc>
          <w:tcPr>
            <w:tcW w:w="750" w:type="dxa"/>
            <w:vAlign w:val="center"/>
          </w:tcPr>
          <w:p w:rsidR="006C0FE0" w:rsidRDefault="00DD2996">
            <w:r>
              <w:rPr>
                <w:b/>
                <w:bCs/>
                <w:color w:val="000000"/>
                <w:sz w:val="18"/>
                <w:szCs w:val="18"/>
              </w:rPr>
              <w:t>12</w:t>
            </w:r>
          </w:p>
        </w:tc>
        <w:tc>
          <w:tcPr>
            <w:tcW w:w="2500" w:type="dxa"/>
            <w:vAlign w:val="center"/>
          </w:tcPr>
          <w:p w:rsidR="006C0FE0" w:rsidRDefault="00DD2996">
            <w:r>
              <w:rPr>
                <w:color w:val="000000"/>
                <w:sz w:val="18"/>
                <w:szCs w:val="18"/>
              </w:rPr>
              <w:t>Génération automatique à partir des données validées, relecture avant édition</w:t>
            </w:r>
          </w:p>
        </w:tc>
      </w:tr>
      <w:tr w:rsidR="006C0FE0">
        <w:tblPrEx>
          <w:tblCellMar>
            <w:top w:w="0" w:type="dxa"/>
            <w:bottom w:w="0" w:type="dxa"/>
          </w:tblCellMar>
        </w:tblPrEx>
        <w:tc>
          <w:tcPr>
            <w:tcW w:w="1350" w:type="dxa"/>
            <w:vAlign w:val="center"/>
          </w:tcPr>
          <w:p w:rsidR="006C0FE0" w:rsidRDefault="00DD2996">
            <w:r>
              <w:rPr>
                <w:color w:val="000000"/>
                <w:sz w:val="18"/>
                <w:szCs w:val="18"/>
              </w:rPr>
              <w:t>Gestion de la paie</w:t>
            </w:r>
          </w:p>
        </w:tc>
        <w:tc>
          <w:tcPr>
            <w:tcW w:w="1700" w:type="dxa"/>
            <w:vAlign w:val="center"/>
          </w:tcPr>
          <w:p w:rsidR="006C0FE0" w:rsidRDefault="00DD2996">
            <w:r>
              <w:rPr>
                <w:color w:val="000000"/>
                <w:sz w:val="18"/>
                <w:szCs w:val="18"/>
              </w:rPr>
              <w:t>Retard du module (charge concentrée sur un seul développeur)</w:t>
            </w:r>
          </w:p>
        </w:tc>
        <w:tc>
          <w:tcPr>
            <w:tcW w:w="1900" w:type="dxa"/>
            <w:vAlign w:val="center"/>
          </w:tcPr>
          <w:p w:rsidR="006C0FE0" w:rsidRDefault="00DD2996">
            <w:r>
              <w:rPr>
                <w:color w:val="000000"/>
                <w:sz w:val="18"/>
                <w:szCs w:val="18"/>
              </w:rPr>
              <w:t>Retard sur les tests, effet domino sur le planning</w:t>
            </w:r>
          </w:p>
        </w:tc>
        <w:tc>
          <w:tcPr>
            <w:tcW w:w="500" w:type="dxa"/>
            <w:vAlign w:val="center"/>
          </w:tcPr>
          <w:p w:rsidR="006C0FE0" w:rsidRDefault="00DD2996">
            <w:r>
              <w:rPr>
                <w:b/>
                <w:bCs/>
                <w:color w:val="000000"/>
                <w:sz w:val="18"/>
                <w:szCs w:val="18"/>
              </w:rPr>
              <w:t>3</w:t>
            </w:r>
          </w:p>
        </w:tc>
        <w:tc>
          <w:tcPr>
            <w:tcW w:w="500" w:type="dxa"/>
            <w:vAlign w:val="center"/>
          </w:tcPr>
          <w:p w:rsidR="006C0FE0" w:rsidRDefault="00DD2996">
            <w:r>
              <w:rPr>
                <w:b/>
                <w:bCs/>
                <w:color w:val="000000"/>
                <w:sz w:val="18"/>
                <w:szCs w:val="18"/>
              </w:rPr>
              <w:t>3</w:t>
            </w:r>
          </w:p>
        </w:tc>
        <w:tc>
          <w:tcPr>
            <w:tcW w:w="500" w:type="dxa"/>
            <w:vAlign w:val="center"/>
          </w:tcPr>
          <w:p w:rsidR="006C0FE0" w:rsidRDefault="00DD2996">
            <w:r>
              <w:rPr>
                <w:b/>
                <w:bCs/>
                <w:color w:val="000000"/>
                <w:sz w:val="18"/>
                <w:szCs w:val="18"/>
              </w:rPr>
              <w:t>2</w:t>
            </w:r>
          </w:p>
        </w:tc>
        <w:tc>
          <w:tcPr>
            <w:tcW w:w="750" w:type="dxa"/>
            <w:vAlign w:val="center"/>
          </w:tcPr>
          <w:p w:rsidR="006C0FE0" w:rsidRDefault="00DD2996">
            <w:r>
              <w:rPr>
                <w:b/>
                <w:bCs/>
                <w:color w:val="000000"/>
                <w:sz w:val="18"/>
                <w:szCs w:val="18"/>
              </w:rPr>
              <w:t>18</w:t>
            </w:r>
          </w:p>
        </w:tc>
        <w:tc>
          <w:tcPr>
            <w:tcW w:w="2500" w:type="dxa"/>
            <w:vAlign w:val="center"/>
          </w:tcPr>
          <w:p w:rsidR="006C0FE0" w:rsidRDefault="00DD2996">
            <w:r>
              <w:rPr>
                <w:color w:val="000000"/>
                <w:sz w:val="18"/>
                <w:szCs w:val="18"/>
              </w:rPr>
              <w:t>Documentation du code en continu, un second développeur formé en support</w:t>
            </w:r>
          </w:p>
        </w:tc>
      </w:tr>
      <w:tr w:rsidR="006C0FE0">
        <w:tblPrEx>
          <w:tblCellMar>
            <w:top w:w="0" w:type="dxa"/>
            <w:bottom w:w="0" w:type="dxa"/>
          </w:tblCellMar>
        </w:tblPrEx>
        <w:tc>
          <w:tcPr>
            <w:tcW w:w="1350" w:type="dxa"/>
            <w:vAlign w:val="center"/>
          </w:tcPr>
          <w:p w:rsidR="006C0FE0" w:rsidRDefault="00DD2996">
            <w:r>
              <w:rPr>
                <w:color w:val="000000"/>
                <w:sz w:val="18"/>
                <w:szCs w:val="18"/>
              </w:rPr>
              <w:t>Authentification et droits d'accès</w:t>
            </w:r>
          </w:p>
        </w:tc>
        <w:tc>
          <w:tcPr>
            <w:tcW w:w="1700" w:type="dxa"/>
            <w:vAlign w:val="center"/>
          </w:tcPr>
          <w:p w:rsidR="006C0FE0" w:rsidRDefault="00DD2996">
            <w:r>
              <w:rPr>
                <w:color w:val="000000"/>
                <w:sz w:val="18"/>
                <w:szCs w:val="18"/>
              </w:rPr>
              <w:t>Accès non autorisé aux données RH/paie</w:t>
            </w:r>
          </w:p>
        </w:tc>
        <w:tc>
          <w:tcPr>
            <w:tcW w:w="1900" w:type="dxa"/>
            <w:vAlign w:val="center"/>
          </w:tcPr>
          <w:p w:rsidR="006C0FE0" w:rsidRDefault="00DD2996">
            <w:r>
              <w:rPr>
                <w:color w:val="000000"/>
                <w:sz w:val="18"/>
                <w:szCs w:val="18"/>
              </w:rPr>
              <w:t>Fuite de données confidentielles, atteinte à la vie privée des employés</w:t>
            </w:r>
          </w:p>
        </w:tc>
        <w:tc>
          <w:tcPr>
            <w:tcW w:w="500" w:type="dxa"/>
            <w:vAlign w:val="center"/>
          </w:tcPr>
          <w:p w:rsidR="006C0FE0" w:rsidRDefault="00DD2996">
            <w:r>
              <w:rPr>
                <w:b/>
                <w:bCs/>
                <w:color w:val="000000"/>
                <w:sz w:val="18"/>
                <w:szCs w:val="18"/>
              </w:rPr>
              <w:t>2</w:t>
            </w:r>
          </w:p>
        </w:tc>
        <w:tc>
          <w:tcPr>
            <w:tcW w:w="500" w:type="dxa"/>
            <w:vAlign w:val="center"/>
          </w:tcPr>
          <w:p w:rsidR="006C0FE0" w:rsidRDefault="00DD2996">
            <w:r>
              <w:rPr>
                <w:b/>
                <w:bCs/>
                <w:color w:val="000000"/>
                <w:sz w:val="18"/>
                <w:szCs w:val="18"/>
              </w:rPr>
              <w:t>4</w:t>
            </w:r>
          </w:p>
        </w:tc>
        <w:tc>
          <w:tcPr>
            <w:tcW w:w="500" w:type="dxa"/>
            <w:vAlign w:val="center"/>
          </w:tcPr>
          <w:p w:rsidR="006C0FE0" w:rsidRDefault="00DD2996">
            <w:r>
              <w:rPr>
                <w:b/>
                <w:bCs/>
                <w:color w:val="000000"/>
                <w:sz w:val="18"/>
                <w:szCs w:val="18"/>
              </w:rPr>
              <w:t>3</w:t>
            </w:r>
          </w:p>
        </w:tc>
        <w:tc>
          <w:tcPr>
            <w:tcW w:w="750" w:type="dxa"/>
            <w:vAlign w:val="center"/>
          </w:tcPr>
          <w:p w:rsidR="006C0FE0" w:rsidRDefault="00DD2996">
            <w:r>
              <w:rPr>
                <w:b/>
                <w:bCs/>
                <w:color w:val="000000"/>
                <w:sz w:val="18"/>
                <w:szCs w:val="18"/>
              </w:rPr>
              <w:t>24</w:t>
            </w:r>
          </w:p>
        </w:tc>
        <w:tc>
          <w:tcPr>
            <w:tcW w:w="2500" w:type="dxa"/>
            <w:vAlign w:val="center"/>
          </w:tcPr>
          <w:p w:rsidR="006C0FE0" w:rsidRDefault="00DD2996">
            <w:r>
              <w:rPr>
                <w:color w:val="000000"/>
                <w:sz w:val="18"/>
                <w:szCs w:val="18"/>
              </w:rPr>
              <w:t>Journalisation des connexions, limitation des tentatives, gestion fine des rôles</w:t>
            </w:r>
          </w:p>
        </w:tc>
      </w:tr>
    </w:tbl>
    <w:p w:rsidR="006C0FE0" w:rsidRDefault="006C0FE0">
      <w:pPr>
        <w:spacing w:before="200"/>
      </w:pPr>
    </w:p>
    <w:p w:rsidR="006C0FE0" w:rsidRDefault="00DD2996">
      <w:pPr>
        <w:pStyle w:val="Titre1"/>
        <w:spacing w:before="300" w:after="150"/>
      </w:pPr>
      <w:r>
        <w:t>6. Synthèse pour le Chef de projet</w:t>
      </w:r>
      <w:bookmarkStart w:id="0" w:name="_GoBack"/>
      <w:bookmarkEnd w:id="0"/>
    </w:p>
    <w:p w:rsidR="006C0FE0" w:rsidRDefault="00DD2996">
      <w:pPr>
        <w:spacing w:after="150"/>
      </w:pPr>
      <w:r>
        <w:t>L'analyse des risques du projet « fil rouge » fait apparaître dix risques principaux, répartis entre risques techniques (erreurs de calcul de la paie, accès non autorisé aux données, panne serveur), risques liés aux données sensibles manipulées (dossiers e</w:t>
      </w:r>
      <w:r>
        <w:t>mployés, confidentialité des informations RH), risques organisationnels (charge concentrée sur un seul développeur pour l'ensemble du module paie) et risques de planification (absence de marge entre la fin du développement et le début des tests, déploiemen</w:t>
      </w:r>
      <w:r>
        <w:t>t et formation programmés le même jour juste avant la livraison finale).</w:t>
      </w:r>
    </w:p>
    <w:p w:rsidR="006C0FE0" w:rsidRDefault="00DD2996">
      <w:pPr>
        <w:spacing w:after="150"/>
      </w:pPr>
      <w:r>
        <w:t>Trois risques ressortent comme majeurs : l'erreur de calcul du salaire, l'erreur dans la gestion des plannings et gardes, et l'indisponibilité du développeur en charge de la paie. Ces</w:t>
      </w:r>
      <w:r>
        <w:t xml:space="preserve"> trois risques concernent tous, directement ou indirectement, la continuité du service RH et la paie du personnel soignant de l'hôpital — un impact jugé prioritaire compte tenu du contexte hospitalier du projet.</w:t>
      </w:r>
    </w:p>
    <w:p w:rsidR="006C0FE0" w:rsidRDefault="00DD2996">
      <w:pPr>
        <w:spacing w:after="150"/>
      </w:pPr>
      <w:r>
        <w:t>Les plans de prévention proposés reposent su</w:t>
      </w:r>
      <w:r>
        <w:t xml:space="preserve">r trois leviers principaux : le renforcement des tests (tests unitaires sur les calculs de paie, tests avec cas limites sur les congés), le partage des compétences au sein de l'équipe de développement (documentation continue, second développeur en support </w:t>
      </w:r>
      <w:r>
        <w:t>sur le module paie), et l'ajustement du planning pour introduire des marges de sécurité avant les jalons critiques (tests, déploiement, formation).</w:t>
      </w:r>
    </w:p>
    <w:p w:rsidR="006C0FE0" w:rsidRDefault="00DD2996">
      <w:pPr>
        <w:spacing w:after="150"/>
      </w:pPr>
      <w:r>
        <w:t>Ces éléments sont à intégrer à la rubrique « 6. Gestion des risques » du Plan de Développement Logiciel (reg</w:t>
      </w:r>
      <w:r>
        <w:t>istre des risques et plans de prévention et d'atténuation).</w:t>
      </w:r>
    </w:p>
    <w:sectPr w:rsidR="006C0FE0">
      <w:pgSz w:w="11907" w:h="16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B119D0"/>
    <w:multiLevelType w:val="hybridMultilevel"/>
    <w:tmpl w:val="E3106046"/>
    <w:lvl w:ilvl="0" w:tplc="DB7A5576">
      <w:start w:val="1"/>
      <w:numFmt w:val="bullet"/>
      <w:lvlText w:val="●"/>
      <w:lvlJc w:val="left"/>
      <w:pPr>
        <w:ind w:left="720" w:hanging="360"/>
      </w:pPr>
    </w:lvl>
    <w:lvl w:ilvl="1" w:tplc="F044EDC2">
      <w:start w:val="1"/>
      <w:numFmt w:val="bullet"/>
      <w:lvlText w:val="○"/>
      <w:lvlJc w:val="left"/>
      <w:pPr>
        <w:ind w:left="1440" w:hanging="360"/>
      </w:pPr>
    </w:lvl>
    <w:lvl w:ilvl="2" w:tplc="B75A790E">
      <w:start w:val="1"/>
      <w:numFmt w:val="bullet"/>
      <w:lvlText w:val="■"/>
      <w:lvlJc w:val="left"/>
      <w:pPr>
        <w:ind w:left="2160" w:hanging="360"/>
      </w:pPr>
    </w:lvl>
    <w:lvl w:ilvl="3" w:tplc="7B3C2500">
      <w:start w:val="1"/>
      <w:numFmt w:val="bullet"/>
      <w:lvlText w:val="●"/>
      <w:lvlJc w:val="left"/>
      <w:pPr>
        <w:ind w:left="2880" w:hanging="360"/>
      </w:pPr>
    </w:lvl>
    <w:lvl w:ilvl="4" w:tplc="C4DA65A2">
      <w:start w:val="1"/>
      <w:numFmt w:val="bullet"/>
      <w:lvlText w:val="○"/>
      <w:lvlJc w:val="left"/>
      <w:pPr>
        <w:ind w:left="3600" w:hanging="360"/>
      </w:pPr>
    </w:lvl>
    <w:lvl w:ilvl="5" w:tplc="5B4010D4">
      <w:start w:val="1"/>
      <w:numFmt w:val="bullet"/>
      <w:lvlText w:val="■"/>
      <w:lvlJc w:val="left"/>
      <w:pPr>
        <w:ind w:left="4320" w:hanging="360"/>
      </w:pPr>
    </w:lvl>
    <w:lvl w:ilvl="6" w:tplc="DD42AB82">
      <w:start w:val="1"/>
      <w:numFmt w:val="bullet"/>
      <w:lvlText w:val="●"/>
      <w:lvlJc w:val="left"/>
      <w:pPr>
        <w:ind w:left="5040" w:hanging="360"/>
      </w:pPr>
    </w:lvl>
    <w:lvl w:ilvl="7" w:tplc="24821356">
      <w:start w:val="1"/>
      <w:numFmt w:val="bullet"/>
      <w:lvlText w:val="●"/>
      <w:lvlJc w:val="left"/>
      <w:pPr>
        <w:ind w:left="5760" w:hanging="360"/>
      </w:pPr>
    </w:lvl>
    <w:lvl w:ilvl="8" w:tplc="3A88C58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FE0"/>
    <w:rsid w:val="006C0FE0"/>
    <w:rsid w:val="00DD29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DAB1"/>
  <w15:docId w15:val="{7A3E4959-6630-4C36-9D1B-4B8DFDD36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1049</Words>
  <Characters>5771</Characters>
  <Application>Microsoft Office Word</Application>
  <DocSecurity>0</DocSecurity>
  <Lines>48</Lines>
  <Paragraphs>13</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2026-09-16T22:26:00Z</dcterms:created>
  <dcterms:modified xsi:type="dcterms:W3CDTF">2026-09-23T20:05:00Z</dcterms:modified>
</cp:coreProperties>
</file>