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33333"/>
          <w:sz w:val="26"/>
        </w:rPr>
        <w:t>RÉPUBLIQUE DE GUINÉE</w:t>
      </w:r>
    </w:p>
    <w:p>
      <w:pPr>
        <w:jc w:val="center"/>
      </w:pPr>
      <w:r>
        <w:rPr>
          <w:b/>
          <w:color w:val="333333"/>
          <w:sz w:val="26"/>
        </w:rPr>
        <w:t>Université Gamal Abdel Nasser de Conakry</w:t>
      </w:r>
    </w:p>
    <w:p>
      <w:pPr>
        <w:jc w:val="center"/>
      </w:pPr>
      <w:r>
        <w:rPr>
          <w:i/>
          <w:color w:val="333333"/>
          <w:sz w:val="24"/>
        </w:rPr>
        <w:t>Centre Informatique — Filière NTIC</w:t>
      </w:r>
    </w:p>
    <w:p/>
    <w:p/>
    <w:p/>
    <w:p>
      <w:pPr>
        <w:jc w:val="center"/>
      </w:pPr>
      <w:r>
        <w:rPr>
          <w:b/>
          <w:color w:val="2E74B5"/>
          <w:sz w:val="32"/>
        </w:rPr>
        <w:t>AVANT-PROJET</w:t>
      </w:r>
    </w:p>
    <w:p>
      <w:pPr>
        <w:jc w:val="center"/>
      </w:pPr>
      <w:r>
        <w:rPr>
          <w:b/>
          <w:color w:val="1F4E79"/>
          <w:sz w:val="52"/>
        </w:rPr>
        <w:t>SYSTÈME DE GESTION ÉLECTRONIQUE</w:t>
      </w:r>
    </w:p>
    <w:p>
      <w:pPr>
        <w:jc w:val="center"/>
      </w:pPr>
      <w:r>
        <w:rPr>
          <w:b/>
          <w:color w:val="1F4E79"/>
          <w:sz w:val="52"/>
        </w:rPr>
        <w:t>DE DOCUMENTS (GED)</w:t>
      </w:r>
    </w:p>
    <w:p>
      <w:pPr>
        <w:pBdr>
          <w:bottom w:val="single" w:sz="8" w:space="1" w:color="1F4E79"/>
        </w:pBdr>
      </w:pPr>
    </w:p>
    <w:p>
      <w:pPr>
        <w:jc w:val="center"/>
      </w:pPr>
      <w:r>
        <w:rPr>
          <w:i/>
          <w:color w:val="333333"/>
          <w:sz w:val="28"/>
        </w:rPr>
        <w:t>Approche Agile</w:t>
      </w:r>
    </w:p>
    <w:p/>
    <w:p/>
    <w:p/>
    <w:p/>
    <w:p/>
    <w:p/>
    <w:p>
      <w:pPr>
        <w:jc w:val="center"/>
      </w:pPr>
      <w:r>
        <w:rPr>
          <w:color w:val="333333"/>
          <w:sz w:val="22"/>
        </w:rPr>
        <w:t>Année académique 2025 — 2026</w:t>
      </w:r>
    </w:p>
    <w:p>
      <w:r>
        <w:br w:type="page"/>
      </w:r>
    </w:p>
    <w:p>
      <w:pPr>
        <w:pStyle w:val="Heading1"/>
      </w:pPr>
      <w:r>
        <w:t>Sommaire</w:t>
      </w:r>
    </w:p>
    <w:p>
      <w:pPr>
        <w:spacing w:after="80"/>
        <w:ind w:left="283"/>
      </w:pPr>
      <w:r>
        <w:t>1. Contexte et problématique</w:t>
      </w:r>
    </w:p>
    <w:p>
      <w:pPr>
        <w:spacing w:after="80"/>
        <w:ind w:left="283"/>
      </w:pPr>
      <w:r>
        <w:t>2. Objectifs du projet</w:t>
      </w:r>
    </w:p>
    <w:p>
      <w:pPr>
        <w:spacing w:after="80"/>
        <w:ind w:left="283"/>
      </w:pPr>
      <w:r>
        <w:t>3. Utilisateurs et fonctionnalités</w:t>
      </w:r>
    </w:p>
    <w:p>
      <w:pPr>
        <w:spacing w:after="80"/>
        <w:ind w:left="283"/>
      </w:pPr>
      <w:r>
        <w:t>4. Technologies utilisées</w:t>
      </w:r>
    </w:p>
    <w:p>
      <w:pPr>
        <w:spacing w:after="80"/>
        <w:ind w:left="283"/>
      </w:pPr>
      <w:r>
        <w:t>5. Faisabilité du projet</w:t>
      </w:r>
    </w:p>
    <w:p>
      <w:pPr>
        <w:spacing w:after="80"/>
        <w:ind w:left="283"/>
      </w:pPr>
      <w:r>
        <w:t>6. Budget et ressources</w:t>
      </w:r>
    </w:p>
    <w:p>
      <w:pPr>
        <w:spacing w:after="80"/>
        <w:ind w:left="283"/>
      </w:pPr>
      <w:r>
        <w:t>7. Organisation et méthodologie Agile</w:t>
      </w:r>
    </w:p>
    <w:p>
      <w:pPr>
        <w:spacing w:after="80"/>
        <w:ind w:left="283"/>
      </w:pPr>
      <w:r>
        <w:t>8. Sécurité et gestion des accès</w:t>
      </w:r>
    </w:p>
    <w:p>
      <w:pPr>
        <w:spacing w:after="80"/>
        <w:ind w:left="283"/>
      </w:pPr>
      <w:r>
        <w:t>9. Gains attendus</w:t>
      </w:r>
    </w:p>
    <w:p>
      <w:pPr>
        <w:spacing w:after="80"/>
        <w:ind w:left="283"/>
      </w:pPr>
      <w:r>
        <w:t>10. Conclusion</w:t>
      </w:r>
    </w:p>
    <w:p>
      <w:pPr>
        <w:spacing w:after="80"/>
        <w:ind w:left="283"/>
      </w:pPr>
      <w:r>
        <w:t>11. Contacts</w:t>
      </w:r>
    </w:p>
    <w:p>
      <w:r>
        <w:br w:type="page"/>
      </w:r>
    </w:p>
    <w:p>
      <w:pPr>
        <w:pStyle w:val="Heading1"/>
      </w:pPr>
      <w:r>
        <w:t>1. Contexte et problématique</w:t>
      </w:r>
    </w:p>
    <w:p>
      <w:r>
        <w:t>L'Université Gamal Abdel Nasser de Conakry (UGANC), à travers son Centre Informatique (CI) et sa filière NTIC, est confrontée à des difficultés importantes dans la gestion quotidienne de ses documents administratifs et académiques. Le présent avant-projet expose les principaux défis liés à la gestion documentaire manuelle au sein de l'institution.</w:t>
      </w:r>
    </w:p>
    <w:p>
      <w:pPr>
        <w:pStyle w:val="Heading2"/>
      </w:pPr>
      <w:r>
        <w:t>Défis actuels identifiés</w:t>
      </w:r>
    </w:p>
    <w:p>
      <w:pPr>
        <w:pStyle w:val="ListBullet"/>
      </w:pPr>
      <w:r>
        <w:rPr>
          <w:b/>
        </w:rPr>
        <w:t xml:space="preserve">Gestion manuelle des archives physiques : </w:t>
      </w:r>
      <w:r>
        <w:t>Des processus lents et inefficaces qui pèsent fortement sur le personnel administratif et ralentissent le traitement des dossiers.</w:t>
      </w:r>
    </w:p>
    <w:p>
      <w:pPr>
        <w:pStyle w:val="ListBullet"/>
      </w:pPr>
      <w:r>
        <w:rPr>
          <w:b/>
        </w:rPr>
        <w:t xml:space="preserve">Pertes fréquentes de documents importants : </w:t>
      </w:r>
      <w:r>
        <w:t>Absence d'un système de sauvegarde fiable, ce qui met en péril l'intégrité du patrimoine documentaire institutionnel.</w:t>
      </w:r>
    </w:p>
    <w:p>
      <w:pPr>
        <w:pStyle w:val="ListBullet"/>
      </w:pPr>
      <w:r>
        <w:rPr>
          <w:b/>
        </w:rPr>
        <w:t xml:space="preserve">Manque de sécurité critique : </w:t>
      </w:r>
      <w:r>
        <w:t>Les documents sensibles sont accessibles sans contrôle, ce qui expose l'institution à des consultations non autorisées.</w:t>
      </w:r>
    </w:p>
    <w:p>
      <w:pPr>
        <w:pStyle w:val="ListBullet"/>
      </w:pPr>
      <w:r>
        <w:rPr>
          <w:b/>
        </w:rPr>
        <w:t xml:space="preserve">Difficulté de recherche et absence de traçabilité : </w:t>
      </w:r>
      <w:r>
        <w:t>La recherche d'un document est laborieuse et aucune historisation des actions effectuées sur les fichiers n'est en place.</w:t>
      </w:r>
    </w:p>
    <w:p>
      <w:r>
        <w:br w:type="page"/>
      </w:r>
    </w:p>
    <w:p>
      <w:pPr>
        <w:pStyle w:val="Heading1"/>
      </w:pPr>
      <w:r>
        <w:t>2. Objectifs du projet</w:t>
      </w:r>
    </w:p>
    <w:p>
      <w:r>
        <w:rPr>
          <w:b/>
        </w:rPr>
        <w:t xml:space="preserve">Objectif général : </w:t>
      </w:r>
      <w:r>
        <w:t>Transformer radicalement la gestion documentaire de l'UGANC en apportant des solutions concrètes, modernes et durables aux problèmes identifiés.</w:t>
      </w:r>
    </w:p>
    <w:p>
      <w:pPr>
        <w:pStyle w:val="Heading2"/>
      </w:pPr>
      <w:r>
        <w:t>Objectifs spécifiques</w:t>
      </w:r>
    </w:p>
    <w:tbl>
      <w:tblPr>
        <w:tblStyle w:val="LightGrid-Accent1"/>
        <w:tblW w:type="auto" w:w="0"/>
        <w:tblLook w:firstColumn="1" w:firstRow="1" w:lastColumn="0" w:lastRow="0" w:noHBand="0" w:noVBand="1" w:val="04A0"/>
      </w:tblPr>
      <w:tblGrid>
        <w:gridCol w:w="4536"/>
        <w:gridCol w:w="4536"/>
      </w:tblGrid>
      <w:tr>
        <w:tc>
          <w:tcPr>
            <w:tcW w:type="dxa" w:w="4536"/>
            <w:shd w:fill="1F4E79" w:val="clear"/>
          </w:tcPr>
          <w:p>
            <w:r>
              <w:rPr>
                <w:b/>
                <w:color w:val="FFFFFF"/>
              </w:rPr>
              <w:t>Pilier</w:t>
            </w:r>
          </w:p>
        </w:tc>
        <w:tc>
          <w:tcPr>
            <w:tcW w:type="dxa" w:w="4536"/>
            <w:shd w:fill="1F4E79" w:val="clear"/>
          </w:tcPr>
          <w:p>
            <w:r>
              <w:rPr>
                <w:b/>
                <w:color w:val="FFFFFF"/>
              </w:rPr>
              <w:t>Description</w:t>
            </w:r>
          </w:p>
        </w:tc>
      </w:tr>
      <w:tr>
        <w:tc>
          <w:tcPr>
            <w:tcW w:type="dxa" w:w="4536"/>
          </w:tcPr>
          <w:p>
            <w:r>
              <w:rPr>
                <w:b/>
                <w:color w:val="1F4E79"/>
              </w:rPr>
              <w:t>TRAÇABILITÉ</w:t>
            </w:r>
          </w:p>
        </w:tc>
        <w:tc>
          <w:tcPr>
            <w:tcW w:type="dxa" w:w="4536"/>
          </w:tcPr>
          <w:p>
            <w:r>
              <w:t>Assurer le suivi complet de toutes les actions effectuées sur les documents (création, modification, consultation, suppression).</w:t>
            </w:r>
          </w:p>
        </w:tc>
      </w:tr>
      <w:tr>
        <w:tc>
          <w:tcPr>
            <w:tcW w:type="dxa" w:w="4536"/>
            <w:shd w:fill="F2F2F2" w:val="clear"/>
          </w:tcPr>
          <w:p>
            <w:r>
              <w:rPr>
                <w:b/>
                <w:color w:val="1F4E79"/>
              </w:rPr>
              <w:t>ORGANISATION</w:t>
            </w:r>
          </w:p>
        </w:tc>
        <w:tc>
          <w:tcPr>
            <w:tcW w:type="dxa" w:w="4536"/>
            <w:shd w:fill="F2F2F2" w:val="clear"/>
          </w:tcPr>
          <w:p>
            <w:r>
              <w:t>Améliorer la classification des documents et accélérer la recherche grâce à un système structuré et indexé.</w:t>
            </w:r>
          </w:p>
        </w:tc>
      </w:tr>
      <w:tr>
        <w:tc>
          <w:tcPr>
            <w:tcW w:type="dxa" w:w="4536"/>
          </w:tcPr>
          <w:p>
            <w:r>
              <w:rPr>
                <w:b/>
                <w:color w:val="1F4E79"/>
              </w:rPr>
              <w:t>SÉCURISATION</w:t>
            </w:r>
          </w:p>
        </w:tc>
        <w:tc>
          <w:tcPr>
            <w:tcW w:type="dxa" w:w="4536"/>
          </w:tcPr>
          <w:p>
            <w:r>
              <w:t>Protéger les documents sensibles avec des accès contrôlés et des règles de confidentialité strictes.</w:t>
            </w:r>
          </w:p>
        </w:tc>
      </w:tr>
      <w:tr>
        <w:tc>
          <w:tcPr>
            <w:tcW w:type="dxa" w:w="4536"/>
            <w:shd w:fill="F2F2F2" w:val="clear"/>
          </w:tcPr>
          <w:p>
            <w:r>
              <w:rPr>
                <w:b/>
                <w:color w:val="1F4E79"/>
              </w:rPr>
              <w:t>DIGITALISATION</w:t>
            </w:r>
          </w:p>
        </w:tc>
        <w:tc>
          <w:tcPr>
            <w:tcW w:type="dxa" w:w="4536"/>
            <w:shd w:fill="F2F2F2" w:val="clear"/>
          </w:tcPr>
          <w:p>
            <w:r>
              <w:t>Convertir les archives physiques en format numérique pour garantir leur préservation et leur accessibilité.</w:t>
            </w:r>
          </w:p>
        </w:tc>
      </w:tr>
    </w:tbl>
    <w:p>
      <w:r>
        <w:br w:type="page"/>
      </w:r>
    </w:p>
    <w:p>
      <w:pPr>
        <w:pStyle w:val="Heading1"/>
      </w:pPr>
      <w:r>
        <w:t>3. Utilisateurs et fonctionnalités</w:t>
      </w:r>
    </w:p>
    <w:p>
      <w:r>
        <w:t>Le système GED de l'UGANC est conçu pour répondre aux besoins de quatre profils utilisateurs principaux, chacun disposant de droits et de fonctionnalités adaptés à son rôle dans l'institution.</w:t>
      </w:r>
    </w:p>
    <w:p>
      <w:pPr>
        <w:pStyle w:val="Heading2"/>
      </w:pPr>
      <w:r>
        <w:t>Profils utilisateurs identifiés</w:t>
      </w:r>
    </w:p>
    <w:tbl>
      <w:tblPr>
        <w:tblStyle w:val="LightGrid-Accent1"/>
        <w:tblW w:type="auto" w:w="0"/>
        <w:tblLook w:firstColumn="1" w:firstRow="1" w:lastColumn="0" w:lastRow="0" w:noHBand="0" w:noVBand="1" w:val="04A0"/>
      </w:tblPr>
      <w:tblGrid>
        <w:gridCol w:w="4536"/>
        <w:gridCol w:w="4536"/>
      </w:tblGrid>
      <w:tr>
        <w:tc>
          <w:tcPr>
            <w:tcW w:type="dxa" w:w="4536"/>
            <w:shd w:fill="1F4E79" w:val="clear"/>
          </w:tcPr>
          <w:p>
            <w:r>
              <w:rPr>
                <w:b/>
                <w:color w:val="FFFFFF"/>
              </w:rPr>
              <w:t>Profil utilisateur</w:t>
            </w:r>
          </w:p>
        </w:tc>
        <w:tc>
          <w:tcPr>
            <w:tcW w:type="dxa" w:w="4536"/>
            <w:shd w:fill="1F4E79" w:val="clear"/>
          </w:tcPr>
          <w:p>
            <w:r>
              <w:rPr>
                <w:b/>
                <w:color w:val="FFFFFF"/>
              </w:rPr>
              <w:t>Rôle principal</w:t>
            </w:r>
          </w:p>
        </w:tc>
      </w:tr>
      <w:tr>
        <w:tc>
          <w:tcPr>
            <w:tcW w:type="dxa" w:w="4536"/>
          </w:tcPr>
          <w:p>
            <w:r>
              <w:rPr>
                <w:b/>
                <w:color w:val="1F4E79"/>
              </w:rPr>
              <w:t>Archiviste</w:t>
            </w:r>
          </w:p>
        </w:tc>
        <w:tc>
          <w:tcPr>
            <w:tcW w:type="dxa" w:w="4536"/>
          </w:tcPr>
          <w:p>
            <w:r>
              <w:t>Numérisation, classification et indexation des documents physiques et numériques.</w:t>
            </w:r>
          </w:p>
        </w:tc>
      </w:tr>
      <w:tr>
        <w:tc>
          <w:tcPr>
            <w:tcW w:type="dxa" w:w="4536"/>
            <w:shd w:fill="F2F2F2" w:val="clear"/>
          </w:tcPr>
          <w:p>
            <w:r>
              <w:rPr>
                <w:b/>
                <w:color w:val="1F4E79"/>
              </w:rPr>
              <w:t>Administrateur</w:t>
            </w:r>
          </w:p>
        </w:tc>
        <w:tc>
          <w:tcPr>
            <w:tcW w:type="dxa" w:w="4536"/>
            <w:shd w:fill="F2F2F2" w:val="clear"/>
          </w:tcPr>
          <w:p>
            <w:r>
              <w:t>Gestion des utilisateurs, des rôles, des permissions et supervision technique du système.</w:t>
            </w:r>
          </w:p>
        </w:tc>
      </w:tr>
      <w:tr>
        <w:tc>
          <w:tcPr>
            <w:tcW w:type="dxa" w:w="4536"/>
          </w:tcPr>
          <w:p>
            <w:r>
              <w:rPr>
                <w:b/>
                <w:color w:val="1F4E79"/>
              </w:rPr>
              <w:t>Secrétaire</w:t>
            </w:r>
          </w:p>
        </w:tc>
        <w:tc>
          <w:tcPr>
            <w:tcW w:type="dxa" w:w="4536"/>
          </w:tcPr>
          <w:p>
            <w:r>
              <w:t>Création, dépôt et suivi des documents administratifs courants.</w:t>
            </w:r>
          </w:p>
        </w:tc>
      </w:tr>
      <w:tr>
        <w:tc>
          <w:tcPr>
            <w:tcW w:type="dxa" w:w="4536"/>
            <w:shd w:fill="F2F2F2" w:val="clear"/>
          </w:tcPr>
          <w:p>
            <w:r>
              <w:rPr>
                <w:b/>
                <w:color w:val="1F4E79"/>
              </w:rPr>
              <w:t>Direction Générale (DG)</w:t>
            </w:r>
          </w:p>
        </w:tc>
        <w:tc>
          <w:tcPr>
            <w:tcW w:type="dxa" w:w="4536"/>
            <w:shd w:fill="F2F2F2" w:val="clear"/>
          </w:tcPr>
          <w:p>
            <w:r>
              <w:t>Consultation, validation et signature des documents stratégiques.</w:t>
            </w:r>
          </w:p>
        </w:tc>
      </w:tr>
    </w:tbl>
    <w:p>
      <w:r>
        <w:br w:type="page"/>
      </w:r>
    </w:p>
    <w:p>
      <w:pPr>
        <w:pStyle w:val="Heading1"/>
      </w:pPr>
      <w:r>
        <w:t>4. Technologies utilisées</w:t>
      </w:r>
    </w:p>
    <w:p>
      <w:r>
        <w:t>Le projet s'appuie sur un ensemble de technologies modernes, robustes et open source, choisies pour leur fiabilité, leur sécurité et leur capacité à évoluer avec les besoins de l'institution.</w:t>
      </w:r>
    </w:p>
    <w:p>
      <w:pPr>
        <w:pStyle w:val="ListBullet"/>
      </w:pPr>
      <w:r>
        <w:rPr>
          <w:b/>
        </w:rPr>
        <w:t xml:space="preserve">Python Django : </w:t>
      </w:r>
      <w:r>
        <w:t>Framework backend robuste et sécurisé, permettant le développement rapide d'applications web professionnelles.</w:t>
      </w:r>
    </w:p>
    <w:p>
      <w:pPr>
        <w:pStyle w:val="ListBullet"/>
      </w:pPr>
      <w:r>
        <w:rPr>
          <w:b/>
        </w:rPr>
        <w:t xml:space="preserve">PostgreSQL : </w:t>
      </w:r>
      <w:r>
        <w:t>Base de données relationnelle performante, fiable et évolutive, parfaitement adaptée à la gestion documentaire.</w:t>
      </w:r>
    </w:p>
    <w:p>
      <w:pPr>
        <w:pStyle w:val="ListBullet"/>
      </w:pPr>
      <w:r>
        <w:rPr>
          <w:b/>
        </w:rPr>
        <w:t xml:space="preserve">HTML5 / CSS3 / Bootstrap 5 : </w:t>
      </w:r>
      <w:r>
        <w:t>Technologies frontend modernes garantissant une interface utilisateur responsive, élégante et accessible sur tout type d'appareil.</w:t>
      </w:r>
    </w:p>
    <w:p>
      <w:r>
        <w:br w:type="page"/>
      </w:r>
    </w:p>
    <w:p>
      <w:pPr>
        <w:pStyle w:val="Heading1"/>
      </w:pPr>
      <w:r>
        <w:t>5. Faisabilité du projet</w:t>
      </w:r>
    </w:p>
    <w:p>
      <w:r>
        <w:t>L'analyse de faisabilité du projet a été conduite selon quatre axes : technique, financier, organisationnel et juridique. Les conclusions confirment la viabilité globale du projet.</w:t>
      </w:r>
    </w:p>
    <w:p>
      <w:pPr>
        <w:pStyle w:val="Heading2"/>
      </w:pPr>
      <w:r>
        <w:t>Faisabilité technique</w:t>
      </w:r>
    </w:p>
    <w:p>
      <w:pPr>
        <w:pStyle w:val="ListBullet"/>
      </w:pPr>
      <w:r>
        <w:t>Compétences disponibles en Python Django et PostgreSQL.</w:t>
      </w:r>
    </w:p>
    <w:p>
      <w:pPr>
        <w:pStyle w:val="ListBullet"/>
      </w:pPr>
      <w:r>
        <w:t>Infrastructure serveur accessible au sein de l'institution.</w:t>
      </w:r>
    </w:p>
    <w:p>
      <w:pPr>
        <w:pStyle w:val="ListBullet"/>
      </w:pPr>
      <w:r>
        <w:t>Technologies open source bien maîtrisées par l'équipe projet.</w:t>
      </w:r>
    </w:p>
    <w:p>
      <w:pPr>
        <w:pStyle w:val="Heading2"/>
      </w:pPr>
      <w:r>
        <w:t>Faisabilité financière</w:t>
      </w:r>
    </w:p>
    <w:p>
      <w:pPr>
        <w:pStyle w:val="ListBullet"/>
      </w:pPr>
      <w:r>
        <w:t>Budget estimé maîtrisé (hébergement, nom de domaine, connexion Internet).</w:t>
      </w:r>
    </w:p>
    <w:p>
      <w:pPr>
        <w:pStyle w:val="ListBullet"/>
      </w:pPr>
      <w:r>
        <w:t>Utilisation d'outils open source réduisant les coûts de licence.</w:t>
      </w:r>
    </w:p>
    <w:p>
      <w:pPr>
        <w:pStyle w:val="Heading2"/>
      </w:pPr>
      <w:r>
        <w:t>Faisabilité organisationnelle</w:t>
      </w:r>
    </w:p>
    <w:p>
      <w:pPr>
        <w:pStyle w:val="ListBullet"/>
      </w:pPr>
      <w:r>
        <w:t>Équipe projet structurée et clairement identifiée.</w:t>
      </w:r>
    </w:p>
    <w:p>
      <w:pPr>
        <w:pStyle w:val="ListBullet"/>
      </w:pPr>
      <w:r>
        <w:t>Méthodologie Agile permettant une livraison itérative et flexible.</w:t>
      </w:r>
    </w:p>
    <w:p>
      <w:pPr>
        <w:pStyle w:val="ListBullet"/>
      </w:pPr>
      <w:r>
        <w:t>Planning de 9 semaines découpé en sprints courts.</w:t>
      </w:r>
    </w:p>
    <w:p>
      <w:pPr>
        <w:pStyle w:val="Heading2"/>
      </w:pPr>
      <w:r>
        <w:t>Faisabilité juridique</w:t>
      </w:r>
    </w:p>
    <w:p>
      <w:pPr>
        <w:pStyle w:val="ListBullet"/>
      </w:pPr>
      <w:r>
        <w:t>Conformité aux réglementations en vigueur sur la protection des données.</w:t>
      </w:r>
    </w:p>
    <w:p>
      <w:pPr>
        <w:pStyle w:val="ListBullet"/>
      </w:pPr>
      <w:r>
        <w:t>Respect strict des normes de confidentialité institutionnelles.</w:t>
      </w:r>
    </w:p>
    <w:p>
      <w:r>
        <w:br w:type="page"/>
      </w:r>
    </w:p>
    <w:p>
      <w:pPr>
        <w:pStyle w:val="Heading1"/>
      </w:pPr>
      <w:r>
        <w:t>6. Budget et ressources</w:t>
      </w:r>
    </w:p>
    <w:p>
      <w:r>
        <w:t>Le budget prévisionnel du projet repose sur quatre postes de dépenses principaux, complétés par l'utilisation d'outils open source totalement gratuits.</w:t>
      </w:r>
    </w:p>
    <w:tbl>
      <w:tblPr>
        <w:tblStyle w:val="LightGrid-Accent1"/>
        <w:tblW w:type="auto" w:w="0"/>
        <w:tblLook w:firstColumn="1" w:firstRow="1" w:lastColumn="0" w:lastRow="0" w:noHBand="0" w:noVBand="1" w:val="04A0"/>
      </w:tblPr>
      <w:tblGrid>
        <w:gridCol w:w="3024"/>
        <w:gridCol w:w="3024"/>
        <w:gridCol w:w="3024"/>
      </w:tblGrid>
      <w:tr>
        <w:tc>
          <w:tcPr>
            <w:tcW w:type="dxa" w:w="3024"/>
            <w:shd w:fill="1F4E79" w:val="clear"/>
          </w:tcPr>
          <w:p>
            <w:r>
              <w:rPr>
                <w:b/>
                <w:color w:val="FFFFFF"/>
              </w:rPr>
              <w:t>N°</w:t>
            </w:r>
          </w:p>
        </w:tc>
        <w:tc>
          <w:tcPr>
            <w:tcW w:type="dxa" w:w="3024"/>
            <w:shd w:fill="1F4E79" w:val="clear"/>
          </w:tcPr>
          <w:p>
            <w:r>
              <w:rPr>
                <w:b/>
                <w:color w:val="FFFFFF"/>
              </w:rPr>
              <w:t>Poste de dépense</w:t>
            </w:r>
          </w:p>
        </w:tc>
        <w:tc>
          <w:tcPr>
            <w:tcW w:type="dxa" w:w="3024"/>
            <w:shd w:fill="1F4E79" w:val="clear"/>
          </w:tcPr>
          <w:p>
            <w:r>
              <w:rPr>
                <w:b/>
                <w:color w:val="FFFFFF"/>
              </w:rPr>
              <w:t>Description</w:t>
            </w:r>
          </w:p>
        </w:tc>
      </w:tr>
      <w:tr>
        <w:tc>
          <w:tcPr>
            <w:tcW w:type="dxa" w:w="3024"/>
          </w:tcPr>
          <w:p>
            <w:r>
              <w:rPr>
                <w:b/>
                <w:color w:val="1F4E79"/>
              </w:rPr>
              <w:t>01</w:t>
            </w:r>
          </w:p>
        </w:tc>
        <w:tc>
          <w:tcPr>
            <w:tcW w:type="dxa" w:w="3024"/>
          </w:tcPr>
          <w:p>
            <w:r>
              <w:rPr>
                <w:b/>
              </w:rPr>
              <w:t>Nom de domaine</w:t>
            </w:r>
          </w:p>
        </w:tc>
        <w:tc>
          <w:tcPr>
            <w:tcW w:type="dxa" w:w="3024"/>
          </w:tcPr>
          <w:p>
            <w:r>
              <w:t>Enregistrement annuel pour l'accès au système via une adresse web officielle.</w:t>
            </w:r>
          </w:p>
        </w:tc>
      </w:tr>
      <w:tr>
        <w:tc>
          <w:tcPr>
            <w:tcW w:type="dxa" w:w="3024"/>
            <w:shd w:fill="F2F2F2" w:val="clear"/>
          </w:tcPr>
          <w:p>
            <w:r>
              <w:rPr>
                <w:b/>
                <w:color w:val="1F4E79"/>
              </w:rPr>
              <w:t>02</w:t>
            </w:r>
          </w:p>
        </w:tc>
        <w:tc>
          <w:tcPr>
            <w:tcW w:type="dxa" w:w="3024"/>
            <w:shd w:fill="F2F2F2" w:val="clear"/>
          </w:tcPr>
          <w:p>
            <w:r>
              <w:rPr>
                <w:b/>
              </w:rPr>
              <w:t>Hébergement</w:t>
            </w:r>
          </w:p>
        </w:tc>
        <w:tc>
          <w:tcPr>
            <w:tcW w:type="dxa" w:w="3024"/>
            <w:shd w:fill="F2F2F2" w:val="clear"/>
          </w:tcPr>
          <w:p>
            <w:r>
              <w:t>Serveur cloud sécurisé pour héberger l'application Django et la base PostgreSQL.</w:t>
            </w:r>
          </w:p>
        </w:tc>
      </w:tr>
      <w:tr>
        <w:tc>
          <w:tcPr>
            <w:tcW w:type="dxa" w:w="3024"/>
          </w:tcPr>
          <w:p>
            <w:r>
              <w:rPr>
                <w:b/>
                <w:color w:val="1F4E79"/>
              </w:rPr>
              <w:t>03</w:t>
            </w:r>
          </w:p>
        </w:tc>
        <w:tc>
          <w:tcPr>
            <w:tcW w:type="dxa" w:w="3024"/>
          </w:tcPr>
          <w:p>
            <w:r>
              <w:rPr>
                <w:b/>
              </w:rPr>
              <w:t>Connexion Internet</w:t>
            </w:r>
          </w:p>
        </w:tc>
        <w:tc>
          <w:tcPr>
            <w:tcW w:type="dxa" w:w="3024"/>
          </w:tcPr>
          <w:p>
            <w:r>
              <w:t>Bande passante dédiée pour garantir un accès continu et le transfert de volumes importants.</w:t>
            </w:r>
          </w:p>
        </w:tc>
      </w:tr>
      <w:tr>
        <w:tc>
          <w:tcPr>
            <w:tcW w:type="dxa" w:w="3024"/>
            <w:shd w:fill="F2F2F2" w:val="clear"/>
          </w:tcPr>
          <w:p>
            <w:r>
              <w:rPr>
                <w:b/>
                <w:color w:val="1F4E79"/>
              </w:rPr>
              <w:t>04</w:t>
            </w:r>
          </w:p>
        </w:tc>
        <w:tc>
          <w:tcPr>
            <w:tcW w:type="dxa" w:w="3024"/>
            <w:shd w:fill="F2F2F2" w:val="clear"/>
          </w:tcPr>
          <w:p>
            <w:r>
              <w:rPr>
                <w:b/>
              </w:rPr>
              <w:t>Outils Open Source</w:t>
            </w:r>
          </w:p>
        </w:tc>
        <w:tc>
          <w:tcPr>
            <w:tcW w:type="dxa" w:w="3024"/>
            <w:shd w:fill="F2F2F2" w:val="clear"/>
          </w:tcPr>
          <w:p>
            <w:r>
              <w:t>Django, PostgreSQL, Bootstrap 5 — solutions gratuites sans frais de licence.</w:t>
            </w:r>
          </w:p>
        </w:tc>
      </w:tr>
    </w:tbl>
    <w:p>
      <w:r>
        <w:br w:type="page"/>
      </w:r>
    </w:p>
    <w:p>
      <w:pPr>
        <w:pStyle w:val="Heading1"/>
      </w:pPr>
      <w:r>
        <w:t>7. Organisation et méthodologie Agile</w:t>
      </w:r>
    </w:p>
    <w:p>
      <w:r>
        <w:t>La conduite du projet s'appuie sur une méthodologie Agile, permettant une livraison itérative, une adaptation rapide aux changements et un suivi régulier des avancées. Le projet est planifié sur une durée totale de 9 semaines.</w:t>
      </w:r>
    </w:p>
    <w:p>
      <w:pPr>
        <w:pStyle w:val="Heading2"/>
      </w:pPr>
      <w:r>
        <w:t>Étapes clés du projet</w:t>
      </w:r>
    </w:p>
    <w:tbl>
      <w:tblPr>
        <w:tblStyle w:val="LightGrid-Accent1"/>
        <w:tblW w:type="auto" w:w="0"/>
        <w:tblLook w:firstColumn="1" w:firstRow="1" w:lastColumn="0" w:lastRow="0" w:noHBand="0" w:noVBand="1" w:val="04A0"/>
      </w:tblPr>
      <w:tblGrid>
        <w:gridCol w:w="4536"/>
        <w:gridCol w:w="4536"/>
      </w:tblGrid>
      <w:tr>
        <w:tc>
          <w:tcPr>
            <w:tcW w:type="dxa" w:w="4536"/>
            <w:shd w:fill="1F4E79" w:val="clear"/>
          </w:tcPr>
          <w:p>
            <w:r>
              <w:rPr>
                <w:b/>
                <w:color w:val="FFFFFF"/>
              </w:rPr>
              <w:t>Étape</w:t>
            </w:r>
          </w:p>
        </w:tc>
        <w:tc>
          <w:tcPr>
            <w:tcW w:type="dxa" w:w="4536"/>
            <w:shd w:fill="1F4E79" w:val="clear"/>
          </w:tcPr>
          <w:p>
            <w:r>
              <w:rPr>
                <w:b/>
                <w:color w:val="FFFFFF"/>
              </w:rPr>
              <w:t>Description</w:t>
            </w:r>
          </w:p>
        </w:tc>
      </w:tr>
      <w:tr>
        <w:tc>
          <w:tcPr>
            <w:tcW w:type="dxa" w:w="4536"/>
          </w:tcPr>
          <w:p>
            <w:r>
              <w:rPr>
                <w:b/>
                <w:color w:val="1F4E79"/>
              </w:rPr>
              <w:t>Étape 1</w:t>
            </w:r>
          </w:p>
        </w:tc>
        <w:tc>
          <w:tcPr>
            <w:tcW w:type="dxa" w:w="4536"/>
          </w:tcPr>
          <w:p>
            <w:r>
              <w:t>Analyse des besoins</w:t>
            </w:r>
          </w:p>
        </w:tc>
      </w:tr>
      <w:tr>
        <w:tc>
          <w:tcPr>
            <w:tcW w:type="dxa" w:w="4536"/>
            <w:shd w:fill="F2F2F2" w:val="clear"/>
          </w:tcPr>
          <w:p>
            <w:r>
              <w:rPr>
                <w:b/>
                <w:color w:val="1F4E79"/>
              </w:rPr>
              <w:t>Étape 2</w:t>
            </w:r>
          </w:p>
        </w:tc>
        <w:tc>
          <w:tcPr>
            <w:tcW w:type="dxa" w:w="4536"/>
            <w:shd w:fill="F2F2F2" w:val="clear"/>
          </w:tcPr>
          <w:p>
            <w:r>
              <w:t>Conception de la base de données</w:t>
            </w:r>
          </w:p>
        </w:tc>
      </w:tr>
      <w:tr>
        <w:tc>
          <w:tcPr>
            <w:tcW w:type="dxa" w:w="4536"/>
          </w:tcPr>
          <w:p>
            <w:r>
              <w:rPr>
                <w:b/>
                <w:color w:val="1F4E79"/>
              </w:rPr>
              <w:t>Étape 3</w:t>
            </w:r>
          </w:p>
        </w:tc>
        <w:tc>
          <w:tcPr>
            <w:tcW w:type="dxa" w:w="4536"/>
          </w:tcPr>
          <w:p>
            <w:r>
              <w:t>Développement backend (Django)</w:t>
            </w:r>
          </w:p>
        </w:tc>
      </w:tr>
      <w:tr>
        <w:tc>
          <w:tcPr>
            <w:tcW w:type="dxa" w:w="4536"/>
            <w:shd w:fill="F2F2F2" w:val="clear"/>
          </w:tcPr>
          <w:p>
            <w:r>
              <w:rPr>
                <w:b/>
                <w:color w:val="1F4E79"/>
              </w:rPr>
              <w:t>Étape 4</w:t>
            </w:r>
          </w:p>
        </w:tc>
        <w:tc>
          <w:tcPr>
            <w:tcW w:type="dxa" w:w="4536"/>
            <w:shd w:fill="F2F2F2" w:val="clear"/>
          </w:tcPr>
          <w:p>
            <w:r>
              <w:t>Développement frontend (HTML5 / CSS3 / Bootstrap 5)</w:t>
            </w:r>
          </w:p>
        </w:tc>
      </w:tr>
      <w:tr>
        <w:tc>
          <w:tcPr>
            <w:tcW w:type="dxa" w:w="4536"/>
          </w:tcPr>
          <w:p>
            <w:r>
              <w:rPr>
                <w:b/>
                <w:color w:val="1F4E79"/>
              </w:rPr>
              <w:t>Étape 5</w:t>
            </w:r>
          </w:p>
        </w:tc>
        <w:tc>
          <w:tcPr>
            <w:tcW w:type="dxa" w:w="4536"/>
          </w:tcPr>
          <w:p>
            <w:r>
              <w:t>Intégration et tests</w:t>
            </w:r>
          </w:p>
        </w:tc>
      </w:tr>
      <w:tr>
        <w:tc>
          <w:tcPr>
            <w:tcW w:type="dxa" w:w="4536"/>
            <w:shd w:fill="F2F2F2" w:val="clear"/>
          </w:tcPr>
          <w:p>
            <w:r>
              <w:rPr>
                <w:b/>
                <w:color w:val="1F4E79"/>
              </w:rPr>
              <w:t>Étape 6</w:t>
            </w:r>
          </w:p>
        </w:tc>
        <w:tc>
          <w:tcPr>
            <w:tcW w:type="dxa" w:w="4536"/>
            <w:shd w:fill="F2F2F2" w:val="clear"/>
          </w:tcPr>
          <w:p>
            <w:r>
              <w:t>Déploiement en environnement de production</w:t>
            </w:r>
          </w:p>
        </w:tc>
      </w:tr>
    </w:tbl>
    <w:p>
      <w:pPr>
        <w:spacing w:before="240"/>
      </w:pPr>
      <w:r>
        <w:rPr>
          <w:b/>
        </w:rPr>
        <w:t xml:space="preserve">Durée totale du projet : </w:t>
      </w:r>
      <w:r>
        <w:rPr>
          <w:b/>
          <w:color w:val="1F4E79"/>
        </w:rPr>
        <w:t>9 semaines.</w:t>
      </w:r>
    </w:p>
    <w:p>
      <w:r>
        <w:br w:type="page"/>
      </w:r>
    </w:p>
    <w:p>
      <w:pPr>
        <w:pStyle w:val="Heading1"/>
      </w:pPr>
      <w:r>
        <w:t>8. Sécurité et gestion des accès</w:t>
      </w:r>
    </w:p>
    <w:p>
      <w:r>
        <w:t>La sécurité constitue un pilier fondamental du système GED. Plusieurs mécanismes complémentaires sont mis en place pour garantir la confidentialité, l'intégrité et la disponibilité des documents.</w:t>
      </w:r>
    </w:p>
    <w:p>
      <w:pPr>
        <w:pStyle w:val="ListBullet"/>
      </w:pPr>
      <w:r>
        <w:rPr>
          <w:b/>
        </w:rPr>
        <w:t xml:space="preserve">Authentification sécurisée : </w:t>
      </w:r>
      <w:r>
        <w:t>Validation rigoureuse des identifiants et protection contre les accès non autorisés.</w:t>
      </w:r>
    </w:p>
    <w:p>
      <w:pPr>
        <w:pStyle w:val="ListBullet"/>
      </w:pPr>
      <w:r>
        <w:rPr>
          <w:b/>
        </w:rPr>
        <w:t xml:space="preserve">Gestion des rôles et permissions : </w:t>
      </w:r>
      <w:r>
        <w:t>Attribution de droits d'accès selon le profil utilisateur (Administrateur, Archiviste, Secrétaire, DG).</w:t>
      </w:r>
    </w:p>
    <w:p>
      <w:pPr>
        <w:pStyle w:val="ListBullet"/>
      </w:pPr>
      <w:r>
        <w:rPr>
          <w:b/>
        </w:rPr>
        <w:t xml:space="preserve">Sauvegarde et journalisation : </w:t>
      </w:r>
      <w:r>
        <w:t>Sauvegarde régulière des données et historique complet et horodaté de toutes les actions effectuées.</w:t>
      </w:r>
    </w:p>
    <w:p>
      <w:pPr>
        <w:pStyle w:val="ListBullet"/>
      </w:pPr>
      <w:r>
        <w:rPr>
          <w:b/>
        </w:rPr>
        <w:t xml:space="preserve">Contrôle d'accès granulaire : </w:t>
      </w:r>
      <w:r>
        <w:t>Restriction fine de l'accès aux documents sensibles pour garantir leur confidentialité.</w:t>
      </w:r>
    </w:p>
    <w:p>
      <w:r>
        <w:br w:type="page"/>
      </w:r>
    </w:p>
    <w:p>
      <w:pPr>
        <w:pStyle w:val="Heading1"/>
      </w:pPr>
      <w:r>
        <w:t>9. Gains attendus</w:t>
      </w:r>
    </w:p>
    <w:p>
      <w:r>
        <w:t>La mise en place du système GED apportera des bénéfices concrets à l'UGANC, tant sur le plan opérationnel qu'organisationnel.</w:t>
      </w:r>
    </w:p>
    <w:p>
      <w:pPr>
        <w:pStyle w:val="ListBullet"/>
      </w:pPr>
      <w:r>
        <w:rPr>
          <w:b/>
        </w:rPr>
        <w:t xml:space="preserve">Organisation optimale : </w:t>
      </w:r>
      <w:r>
        <w:t>Classification intelligente des documents, réduction significative des pertes, modernisation des pratiques administratives.</w:t>
      </w:r>
    </w:p>
    <w:p>
      <w:pPr>
        <w:pStyle w:val="ListBullet"/>
      </w:pPr>
      <w:r>
        <w:rPr>
          <w:b/>
        </w:rPr>
        <w:t xml:space="preserve">Accessibilité 24h/24 et 7j/7 : </w:t>
      </w:r>
      <w:r>
        <w:t>Accès permanent et sécurisé aux documents, consultation instantanée et continuité de service garantie.</w:t>
      </w:r>
    </w:p>
    <w:p>
      <w:pPr>
        <w:pStyle w:val="ListBullet"/>
      </w:pPr>
      <w:r>
        <w:rPr>
          <w:b/>
        </w:rPr>
        <w:t xml:space="preserve">Gain de temps considérable : </w:t>
      </w:r>
      <w:r>
        <w:t>Recherche accélérée, récupération instantanée des documents et sécurisation renforcée des données.</w:t>
      </w:r>
    </w:p>
    <w:p>
      <w:r>
        <w:br w:type="page"/>
      </w:r>
    </w:p>
    <w:p>
      <w:pPr>
        <w:pStyle w:val="Heading1"/>
      </w:pPr>
      <w:r>
        <w:t>10. Conclusion</w:t>
      </w:r>
    </w:p>
    <w:p>
      <w:r>
        <w:t>Le projet de Système de Gestion Électronique de Documents (GED) constitue une réponse réaliste, innovante et parfaitement adaptée aux besoins actuels de l'Université Gamal Abdel Nasser de Conakry et de son Centre Informatique. Il s'inscrit dans une démarche de modernisation globale de l'institution, en cohérence avec les exigences contemporaines de transparence, de sécurité et d'efficacité administrative.</w:t>
      </w:r>
    </w:p>
    <w:p>
      <w:r>
        <w:t>En s'appuyant sur des technologies éprouvées et une méthodologie Agile, ce projet offre toutes les garanties nécessaires à une mise en œuvre réussie, durable et évolutive.</w:t>
      </w:r>
    </w:p>
    <w:p>
      <w:pPr>
        <w:spacing w:before="360" w:after="360"/>
        <w:jc w:val="center"/>
      </w:pPr>
      <w:r>
        <w:rPr>
          <w:i/>
          <w:color w:val="1F4E79"/>
          <w:sz w:val="26"/>
        </w:rPr>
        <w:t>« Une administration moderne passe par une gestion documentaire sécurisée et intelligente. »</w:t>
      </w:r>
    </w:p>
    <w:p>
      <w:r>
        <w:br w:type="page"/>
      </w:r>
    </w:p>
    <w:p>
      <w:pPr>
        <w:pStyle w:val="Heading1"/>
      </w:pPr>
      <w:r>
        <w:t>11. Contacts</w:t>
      </w:r>
    </w:p>
    <w:p>
      <w:r>
        <w:t>Pour toute information complémentaire concernant cet avant-projet, nous vous invitons à contacter le Centre Informatique de l'UGANC :</w:t>
      </w:r>
    </w:p>
    <w:tbl>
      <w:tblPr>
        <w:tblStyle w:val="LightGrid-Accent1"/>
        <w:tblW w:type="auto" w:w="0"/>
        <w:tblLook w:firstColumn="1" w:firstRow="1" w:lastColumn="0" w:lastRow="0" w:noHBand="0" w:noVBand="1" w:val="04A0"/>
      </w:tblPr>
      <w:tblGrid>
        <w:gridCol w:w="4536"/>
        <w:gridCol w:w="4536"/>
      </w:tblGrid>
      <w:tr>
        <w:tc>
          <w:tcPr>
            <w:tcW w:type="dxa" w:w="4536"/>
          </w:tcPr>
          <w:p>
            <w:r>
              <w:rPr>
                <w:b/>
                <w:color w:val="1F4E79"/>
              </w:rPr>
              <w:t>Institution</w:t>
            </w:r>
          </w:p>
        </w:tc>
        <w:tc>
          <w:tcPr>
            <w:tcW w:type="dxa" w:w="4536"/>
          </w:tcPr>
          <w:p>
            <w:r>
              <w:t>Centre Informatique — UGANC</w:t>
            </w:r>
          </w:p>
        </w:tc>
      </w:tr>
      <w:tr>
        <w:tc>
          <w:tcPr>
            <w:tcW w:type="dxa" w:w="4536"/>
            <w:shd w:fill="F2F2F2" w:val="clear"/>
          </w:tcPr>
          <w:p>
            <w:r>
              <w:rPr>
                <w:b/>
                <w:color w:val="1F4E79"/>
              </w:rPr>
              <w:t>Site web</w:t>
            </w:r>
          </w:p>
        </w:tc>
        <w:tc>
          <w:tcPr>
            <w:tcW w:type="dxa" w:w="4536"/>
            <w:shd w:fill="F2F2F2" w:val="clear"/>
          </w:tcPr>
          <w:p>
            <w:r>
              <w:t>www.uganc.edu.gn</w:t>
            </w:r>
          </w:p>
        </w:tc>
      </w:tr>
      <w:tr>
        <w:tc>
          <w:tcPr>
            <w:tcW w:type="dxa" w:w="4536"/>
          </w:tcPr>
          <w:p>
            <w:r>
              <w:rPr>
                <w:b/>
                <w:color w:val="1F4E79"/>
              </w:rPr>
              <w:t>Téléphone</w:t>
            </w:r>
          </w:p>
        </w:tc>
        <w:tc>
          <w:tcPr>
            <w:tcW w:type="dxa" w:w="4536"/>
          </w:tcPr>
          <w:p>
            <w:r>
              <w:t>+224 622 00 00 00</w:t>
            </w:r>
          </w:p>
        </w:tc>
      </w:tr>
      <w:tr>
        <w:tc>
          <w:tcPr>
            <w:tcW w:type="dxa" w:w="4536"/>
            <w:shd w:fill="F2F2F2" w:val="clear"/>
          </w:tcPr>
          <w:p>
            <w:r>
              <w:rPr>
                <w:b/>
                <w:color w:val="1F4E79"/>
              </w:rPr>
              <w:t>Adresse e-mail</w:t>
            </w:r>
          </w:p>
        </w:tc>
        <w:tc>
          <w:tcPr>
            <w:tcW w:type="dxa" w:w="4536"/>
            <w:shd w:fill="F2F2F2" w:val="clear"/>
          </w:tcPr>
          <w:p>
            <w:r>
              <w:t>ged@uganc.edu.gn</w:t>
            </w:r>
          </w:p>
        </w:tc>
      </w:tr>
      <w:tr>
        <w:tc>
          <w:tcPr>
            <w:tcW w:type="dxa" w:w="4536"/>
          </w:tcPr>
          <w:p>
            <w:r>
              <w:rPr>
                <w:b/>
                <w:color w:val="1F4E79"/>
              </w:rPr>
              <w:t>Adresse postale</w:t>
            </w:r>
          </w:p>
        </w:tc>
        <w:tc>
          <w:tcPr>
            <w:tcW w:type="dxa" w:w="4536"/>
          </w:tcPr>
          <w:p>
            <w:r>
              <w:t>Université Gamal Abdel Nasser, Conakry, République de Guinée</w:t>
            </w:r>
          </w:p>
        </w:tc>
      </w:tr>
    </w:tbl>
    <w:p/>
    <w:p/>
    <w:p>
      <w:pPr>
        <w:jc w:val="center"/>
      </w:pPr>
      <w:r>
        <w:rPr>
          <w:b/>
          <w:color w:val="1F4E79"/>
          <w:sz w:val="28"/>
        </w:rPr>
        <w:t>Merci de votre attention.</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fldChar w:fldCharType="begin"/>
    </w:r>
    <w:r>
      <w:instrText xml:space="preserve"> PAGE </w:instrText>
    </w:r>
    <w:r>
      <w:fldChar w:fldCharType="end"/>
    </w:r>
    <w:r>
      <w:rPr>
        <w:color w:val="555555"/>
        <w:sz w:val="18"/>
      </w:rPr>
      <w:t xml:space="preserve"> sur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