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vigest-v26"/>
    <w:p>
      <w:pPr>
        <w:pStyle w:val="Heading1"/>
      </w:pPr>
      <w:r>
        <w:t xml:space="preserve">🐔 AviGest v26</w:t>
      </w:r>
    </w:p>
    <w:bookmarkStart w:id="20" w:name="Xd3605a4a87a1dbdb6c9f02edd88f2d7283c4f46"/>
    <w:p>
      <w:pPr>
        <w:pStyle w:val="Heading2"/>
      </w:pPr>
      <w:r>
        <w:t xml:space="preserve">Bible du Projet — Document de Référence Permanent</w:t>
      </w:r>
    </w:p>
    <w:p>
      <w:pPr>
        <w:pStyle w:val="FirstParagraph"/>
      </w:pPr>
      <w:r>
        <w:rPr>
          <w:iCs/>
          <w:i/>
        </w:rPr>
        <w:t xml:space="preserve">Version 26 — Adama Désiré — Ouagadougou, Burkina Faso</w:t>
      </w:r>
    </w:p>
    <w:p>
      <w:pPr>
        <w:pStyle w:val="BlockText"/>
      </w:pPr>
      <w:r>
        <w:rPr>
          <w:bCs/>
          <w:b/>
        </w:rPr>
        <w:t xml:space="preserve">Synchronisation</w:t>
      </w:r>
      <w:r>
        <w:t xml:space="preserve"> </w:t>
      </w:r>
      <w:r>
        <w:t xml:space="preserve">: cette version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est générée à partir de</w:t>
      </w:r>
      <w:r>
        <w:t xml:space="preserve"> </w:t>
      </w:r>
      <w:r>
        <w:rPr>
          <w:rStyle w:val="VerbatimChar"/>
        </w:rPr>
        <w:t xml:space="preserve">bible_avigest_v26.docx</w:t>
      </w:r>
      <w:r>
        <w:t xml:space="preserve"> </w:t>
      </w:r>
      <w:r>
        <w:t xml:space="preserve">— dernière synchronisation le</w:t>
      </w:r>
      <w:r>
        <w:t xml:space="preserve"> </w:t>
      </w:r>
      <w:r>
        <w:rPr>
          <w:bCs/>
          <w:b/>
        </w:rPr>
        <w:t xml:space="preserve">02/07/2026</w:t>
      </w:r>
      <w:r>
        <w:t xml:space="preserve"> </w:t>
      </w:r>
      <w:r>
        <w:t xml:space="preserve">(session v26.18). 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reste la référence unique pour toute modification manuelle ; ce fichier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est une copie dérivée destinée à être lue par Claude Code depuis le repo GitHub, à côté de</w:t>
      </w:r>
      <w:r>
        <w:t xml:space="preserve"> </w:t>
      </w:r>
      <w:r>
        <w:rPr>
          <w:rStyle w:val="VerbatimChar"/>
        </w:rPr>
        <w:t xml:space="preserve">SCHEMA.md</w:t>
      </w:r>
      <w:r>
        <w:t xml:space="preserve">. Ne jamais éditer 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comme source — toujours régénérer depuis 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à jour.</w:t>
      </w:r>
    </w:p>
    <w:p>
      <w:r>
        <w:pict>
          <v:rect style="width:0;height:1.5pt" o:hralign="center" o:hrstd="t" o:hr="t"/>
        </w:pict>
      </w:r>
    </w:p>
    <w:bookmarkEnd w:id="20"/>
    <w:bookmarkStart w:id="21" w:name="contexte-et-objectif"/>
    <w:p>
      <w:pPr>
        <w:pStyle w:val="Heading2"/>
      </w:pPr>
      <w:r>
        <w:t xml:space="preserve">1. Contexte et Objectif</w:t>
      </w:r>
    </w:p>
    <w:p>
      <w:pPr>
        <w:pStyle w:val="FirstParagraph"/>
      </w:pPr>
      <w:r>
        <w:t xml:space="preserve">AviGest est une Progressive Web App (PWA) de gestion avicole à Ouagadougou. Elle gère un élevage de poulets de chair sur plusieurs poulaillers, avec trois rôles : gérant, agent, partenaires investisseurs.</w:t>
      </w:r>
    </w:p>
    <w:p>
      <w:pPr>
        <w:pStyle w:val="BodyText"/>
      </w:pPr>
      <w:r>
        <w:rPr>
          <w:bCs/>
          <w:b/>
        </w:rPr>
        <w:t xml:space="preserve">Contraintes clés :</w:t>
      </w:r>
    </w:p>
    <w:p>
      <w:pPr>
        <w:numPr>
          <w:ilvl w:val="0"/>
          <w:numId w:val="1001"/>
        </w:numPr>
        <w:pStyle w:val="Compact"/>
      </w:pPr>
      <w:r>
        <w:t xml:space="preserve">Connexion variable — mode hors ligne prévu (non encore implémenté)</w:t>
      </w:r>
    </w:p>
    <w:p>
      <w:pPr>
        <w:numPr>
          <w:ilvl w:val="0"/>
          <w:numId w:val="1001"/>
        </w:numPr>
        <w:pStyle w:val="Compact"/>
      </w:pPr>
      <w:r>
        <w:t xml:space="preserve">Agent peu familier avec le numérique — interface pavé numérique, un champ à la fois</w:t>
      </w:r>
    </w:p>
    <w:p>
      <w:pPr>
        <w:numPr>
          <w:ilvl w:val="0"/>
          <w:numId w:val="1001"/>
        </w:numPr>
        <w:pStyle w:val="Compact"/>
      </w:pPr>
      <w:r>
        <w:t xml:space="preserve">Backend : Supabase PostgreSQL + Realtime · Frontend : GitHub Pages · SDK local supabase.js</w:t>
      </w:r>
    </w:p>
    <w:p>
      <w:r>
        <w:pict>
          <v:rect style="width:0;height:1.5pt" o:hralign="center" o:hrstd="t" o:hr="t"/>
        </w:pict>
      </w:r>
    </w:p>
    <w:bookmarkEnd w:id="21"/>
    <w:bookmarkStart w:id="27" w:name="architecture-technique"/>
    <w:p>
      <w:pPr>
        <w:pStyle w:val="Heading2"/>
      </w:pPr>
      <w:r>
        <w:t xml:space="preserve">2. Architecture Technique</w:t>
      </w:r>
    </w:p>
    <w:bookmarkStart w:id="22" w:name="urls-et-identifiants"/>
    <w:p>
      <w:pPr>
        <w:pStyle w:val="Heading3"/>
      </w:pPr>
      <w:r>
        <w:t xml:space="preserve">2.1 URLs et Identifiants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https://adamaky.github.io/AVIGEST4/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https://github.com/Adamaky/AVIGEST4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https://jzlmnpxcnrcajludtkpt.supabase.co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Project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jzlmnpxcnrcajludtkpt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Ferme ID (REVAGRO)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e56574a9-54c1-430d-b480-b9bdd1090dd7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Ferme ID (ALIRAH2026)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40ee764e-d073-463e-b07b-bf95a9d7a675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 (toujours sb, jamais supabase)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supabase.js ligne 17 (téléchargé depuis unpkg.com)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heures · Avertissement 1h avant expiration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 de travail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</w:t>
            </w:r>
            <w:r>
              <w:t xml:space="preserve">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actuelle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APP_VERSION 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v26.19</w:t>
            </w:r>
            <w:r>
              <w:rPr>
                <w:bCs/>
                <w:b/>
              </w:rPr>
              <w:t xml:space="preserve">’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· CACHE_NAME 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avigest-v26-19</w:t>
            </w:r>
            <w:r>
              <w:rPr>
                <w:bCs/>
                <w:b/>
              </w:rPr>
              <w:t xml:space="preserve">’</w:t>
            </w:r>
          </w:p>
        </w:tc>
      </w:tr>
    </w:tbl>
    <w:bookmarkEnd w:id="22"/>
    <w:bookmarkStart w:id="23" w:name="terminologie-deux-niveaux"/>
    <w:p>
      <w:pPr>
        <w:pStyle w:val="Heading3"/>
      </w:pPr>
      <w:r>
        <w:t xml:space="preserve">2.2 Terminologie — Deux niveaux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 visible (interface)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Terme technique (code)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Poulailler 1, 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Batiment-1, Batiment-2…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Salle d’élevage physique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bande / bande_id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de poulets dans un poulailler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/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PARTENAIRE /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GERANT /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Gestionnaire principal</w:t>
            </w:r>
          </w:p>
        </w:tc>
      </w:tr>
    </w:tbl>
    <w:bookmarkEnd w:id="23"/>
    <w:bookmarkStart w:id="24" w:name="format-id-bande"/>
    <w:p>
      <w:pPr>
        <w:pStyle w:val="Heading3"/>
      </w:pPr>
      <w:r>
        <w:t xml:space="preserve">2.3 Format ID Bande</w:t>
      </w:r>
    </w:p>
    <w:p>
      <w:pPr>
        <w:pStyle w:val="FirstParagraph"/>
      </w:pPr>
      <w:r>
        <w:t xml:space="preserve">Format :</w:t>
      </w:r>
      <w:r>
        <w:t xml:space="preserve"> </w:t>
      </w:r>
      <w:r>
        <w:rPr>
          <w:rStyle w:val="VerbatimChar"/>
        </w:rPr>
        <w:t xml:space="preserve">Bande-YYYY-NNN</w:t>
      </w:r>
      <w:r>
        <w:t xml:space="preserve"> </w:t>
      </w:r>
      <w:r>
        <w:t xml:space="preserve">(ex :</w:t>
      </w:r>
      <w:r>
        <w:t xml:space="preserve"> </w:t>
      </w:r>
      <w:r>
        <w:rPr>
          <w:rStyle w:val="VerbatimChar"/>
        </w:rPr>
        <w:t xml:space="preserve">Bande-2026-001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Regex de validation :</w:t>
      </w:r>
      <w:r>
        <w:t xml:space="preserve"> </w:t>
      </w:r>
      <w:r>
        <w:rPr>
          <w:rStyle w:val="VerbatimChar"/>
        </w:rPr>
        <w:t xml:space="preserve">/^Bande-\d{4}-\d{3}$/</w:t>
      </w:r>
    </w:p>
    <w:p>
      <w:pPr>
        <w:numPr>
          <w:ilvl w:val="0"/>
          <w:numId w:val="1002"/>
        </w:numPr>
        <w:pStyle w:val="Compact"/>
      </w:pPr>
      <w:r>
        <w:t xml:space="preserve">Auto-génération avec possibilité de saisie manuelle</w:t>
      </w:r>
    </w:p>
    <w:p>
      <w:pPr>
        <w:numPr>
          <w:ilvl w:val="0"/>
          <w:numId w:val="1002"/>
        </w:numPr>
        <w:pStyle w:val="Compact"/>
      </w:pPr>
      <w:r>
        <w:t xml:space="preserve">Soft-delete : toujours ajouter</w:t>
      </w:r>
      <w:r>
        <w:t xml:space="preserve"> </w:t>
      </w:r>
      <w:r>
        <w:rPr>
          <w:rStyle w:val="VerbatimChar"/>
        </w:rPr>
        <w:t xml:space="preserve">.eq('is_deleted', false)</w:t>
      </w:r>
      <w:r>
        <w:t xml:space="preserve"> </w:t>
      </w:r>
      <w:r>
        <w:t xml:space="preserve">sur les requêtes bandes</w:t>
      </w:r>
    </w:p>
    <w:bookmarkEnd w:id="24"/>
    <w:bookmarkStart w:id="25" w:name="architecture-supabase-tables-principales"/>
    <w:p>
      <w:pPr>
        <w:pStyle w:val="Heading3"/>
      </w:pPr>
      <w:r>
        <w:t xml:space="preserve">2.4 Architecture Supabase — Tables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Colonnes / 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nom, race, effectif_initial, date_arrivee, statut, is_deleted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saisies_techniques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bande_id, date_saisie, session, categorie, valeur, valeur2, unite, note, 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bande_id, titre, statut, type_tache, date_creation, date_validation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bande_id, date_ecriture, type_ecriture, categorie, montant,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lots_stock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bande_id, produit, reference, quantite_initiale, quantite_restante, cout_unitaire (généré), seuil_alerte, date_fabrication, categorie_cru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mouvements_stock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lot_id, type_mouvement (ENTREE/SORTIE), quantite, session, cout_impute,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rapports_hebdo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bande_id, semaine, contenu_agent, contenu_gerant, lu_par_agent, lu_par_gerant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sessions_actives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ferme_id, user_id, device_fingerprint — RLS désactivée (choix documenté) — verrouillage multi-appareils.</w:t>
            </w:r>
            <w:r>
              <w:t xml:space="preserve"> </w:t>
            </w:r>
            <w:r>
              <w:rPr>
                <w:bCs/>
                <w:b/>
              </w:rPr>
              <w:t xml:space="preserve">Voir section 14 — Audit sécurité v26.18 : DELETE cross-tenant corrigé v26.19.</w:t>
            </w:r>
          </w:p>
        </w:tc>
      </w:tr>
    </w:tbl>
    <w:bookmarkEnd w:id="25"/>
    <w:bookmarkStart w:id="26" w:name="migrations-sql-github"/>
    <w:p>
      <w:pPr>
        <w:pStyle w:val="Heading3"/>
      </w:pPr>
      <w:r>
        <w:t xml:space="preserve">2.5 Migrations SQL — GitHub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001_schema_initial.sql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de base : bandes, saisies_techniques, taches, journal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002_stock_tables.sql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lots_stock et mouvements_stock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003_rls_policies.sql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Politiques RLS sur les 14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004_get_ferme_id_fix.sql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SECURITY DEFINER + cast JSON sur get_ferme_id()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005_imputer_aliment_rpc.sql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 imputer_aliment() — imputation atomique stock depuis sessions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006_stock_dashboard_rpc.sql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 pour vue stock dashboard gérant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(migrations suivantes numérotées jusqu’à 030 — voir dossier migrations/ du repo)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utilisateurs-et-rôles"/>
    <w:p>
      <w:pPr>
        <w:pStyle w:val="Heading2"/>
      </w:pPr>
      <w:r>
        <w:t xml:space="preserve">3. Utilisateurs et Rôles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actuel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 (Adama)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— supervision, planif, compta, poulaillers, stock, rapports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 (Agent Ferme)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— sessions, saisies, tâches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individuel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 bandes — résultats, état lot, créances</w:t>
            </w:r>
          </w:p>
        </w:tc>
      </w:tr>
    </w:tbl>
    <w:p>
      <w:pPr>
        <w:pStyle w:val="BlockText"/>
      </w:pPr>
      <w:r>
        <w:t xml:space="preserve">PIN stocké en bcrypt via RPC</w:t>
      </w:r>
      <w:r>
        <w:t xml:space="preserve"> </w:t>
      </w:r>
      <w:r>
        <w:rPr>
          <w:rStyle w:val="VerbatimChar"/>
        </w:rPr>
        <w:t xml:space="preserve">verifier_pin()</w:t>
      </w:r>
      <w:r>
        <w:t xml:space="preserve"> </w:t>
      </w:r>
      <w:r>
        <w:t xml:space="preserve">(colonne PIN en clair supprimée — Migration 028).</w:t>
      </w:r>
    </w:p>
    <w:p>
      <w:r>
        <w:pict>
          <v:rect style="width:0;height:1.5pt" o:hralign="center" o:hrstd="t" o:hr="t"/>
        </w:pict>
      </w:r>
    </w:p>
    <w:bookmarkEnd w:id="28"/>
    <w:bookmarkStart w:id="32" w:name="règles-techniques-critiques"/>
    <w:p>
      <w:pPr>
        <w:pStyle w:val="Heading2"/>
      </w:pPr>
      <w:r>
        <w:t xml:space="preserve">4. Règles Techniques Critiques</w:t>
      </w:r>
    </w:p>
    <w:bookmarkStart w:id="29" w:name="règles-supabase"/>
    <w:p>
      <w:pPr>
        <w:pStyle w:val="Heading3"/>
      </w:pPr>
      <w:r>
        <w:t xml:space="preserve">4.1 Règles Supabase</w:t>
      </w:r>
    </w:p>
    <w:p>
      <w:pPr>
        <w:numPr>
          <w:ilvl w:val="0"/>
          <w:numId w:val="1003"/>
        </w:numPr>
        <w:pStyle w:val="Compact"/>
      </w:pPr>
      <w:r>
        <w:t xml:space="preserve">Client toujours nommé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— jamais</w:t>
      </w:r>
      <w:r>
        <w:t xml:space="preserve"> </w:t>
      </w:r>
      <w:r>
        <w:rPr>
          <w:rStyle w:val="VerbatimChar"/>
        </w:rPr>
        <w:t xml:space="preserve">supabase</w:t>
      </w:r>
    </w:p>
    <w:p>
      <w:pPr>
        <w:numPr>
          <w:ilvl w:val="0"/>
          <w:numId w:val="1003"/>
        </w:numPr>
        <w:pStyle w:val="Compact"/>
      </w:pPr>
      <w:r>
        <w:t xml:space="preserve">Header</w:t>
      </w:r>
      <w:r>
        <w:t xml:space="preserve"> </w:t>
      </w:r>
      <w:r>
        <w:rPr>
          <w:rStyle w:val="VerbatimChar"/>
        </w:rPr>
        <w:t xml:space="preserve">x-ferme-id</w:t>
      </w:r>
      <w:r>
        <w:t xml:space="preserve"> </w:t>
      </w:r>
      <w:r>
        <w:t xml:space="preserve">injecté globalement à la création du client (ligne 427)</w:t>
      </w:r>
    </w:p>
    <w:p>
      <w:pPr>
        <w:numPr>
          <w:ilvl w:val="0"/>
          <w:numId w:val="1003"/>
        </w:numPr>
        <w:pStyle w:val="Compact"/>
      </w:pPr>
      <w:r>
        <w:t xml:space="preserve">RLS active sur toutes les tables sauf</w:t>
      </w:r>
      <w:r>
        <w:t xml:space="preserve"> </w:t>
      </w:r>
      <w:r>
        <w:rPr>
          <w:rStyle w:val="VerbatimChar"/>
        </w:rPr>
        <w:t xml:space="preserve">sessions_actives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get_ferme_id()</w:t>
      </w:r>
      <w:r>
        <w:t xml:space="preserve"> </w:t>
      </w:r>
      <w:r>
        <w:t xml:space="preserve">avec SECURITY DEFINER — retourne l’ID ferme depuis le header</w:t>
      </w:r>
    </w:p>
    <w:p>
      <w:pPr>
        <w:numPr>
          <w:ilvl w:val="0"/>
          <w:numId w:val="1003"/>
        </w:numPr>
        <w:pStyle w:val="Compact"/>
      </w:pPr>
      <w:r>
        <w:t xml:space="preserve">Statelessness REST :</w:t>
      </w:r>
      <w:r>
        <w:t xml:space="preserve"> </w:t>
      </w:r>
      <w:r>
        <w:rPr>
          <w:rStyle w:val="VerbatimChar"/>
        </w:rPr>
        <w:t xml:space="preserve">set_config</w:t>
      </w:r>
      <w:r>
        <w:t xml:space="preserve"> </w:t>
      </w:r>
      <w:r>
        <w:t xml:space="preserve">ne persiste pas entre requêtes — utiliser le header global</w:t>
      </w:r>
    </w:p>
    <w:p>
      <w:pPr>
        <w:numPr>
          <w:ilvl w:val="0"/>
          <w:numId w:val="1003"/>
        </w:numPr>
        <w:pStyle w:val="Compact"/>
      </w:pPr>
      <w:r>
        <w:t xml:space="preserve">Avant tout INSERT : vérifier colonnes NOT NULL, defaults, et colonnes générées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cout_unitaire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lots_stock</w:t>
      </w:r>
      <w:r>
        <w:t xml:space="preserve"> </w:t>
      </w:r>
      <w:r>
        <w:t xml:space="preserve">est une colonne GÉNÉRÉE — ne jamais l’inclure dans un INSERT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lots_stock.produit</w:t>
      </w:r>
      <w:r>
        <w:t xml:space="preserve"> </w:t>
      </w:r>
      <w:r>
        <w:t xml:space="preserve">: noms complets (ex :</w:t>
      </w:r>
      <w:r>
        <w:t xml:space="preserve"> </w:t>
      </w:r>
      <w:r>
        <w:t xml:space="preserve">‘</w:t>
      </w:r>
      <w:r>
        <w:t xml:space="preserve">Aliment de démarrage</w:t>
      </w:r>
      <w:r>
        <w:t xml:space="preserve">’</w:t>
      </w:r>
      <w:r>
        <w:t xml:space="preserve">) — chercher avec</w:t>
      </w:r>
      <w:r>
        <w:t xml:space="preserve"> </w:t>
      </w:r>
      <w:r>
        <w:rPr>
          <w:rStyle w:val="VerbatimChar"/>
        </w:rPr>
        <w:t xml:space="preserve">LOWER(produit) LIKE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mouvements_stock.type_mouvement</w:t>
      </w:r>
      <w:r>
        <w:t xml:space="preserve"> </w:t>
      </w:r>
      <w:r>
        <w:t xml:space="preserve">: uniquement</w:t>
      </w:r>
      <w:r>
        <w:t xml:space="preserve"> </w:t>
      </w:r>
      <w:r>
        <w:t xml:space="preserve">‘</w:t>
      </w:r>
      <w:r>
        <w:t xml:space="preserve">ENTREE</w:t>
      </w:r>
      <w:r>
        <w:t xml:space="preserve">’</w:t>
      </w:r>
      <w:r>
        <w:t xml:space="preserve"> </w:t>
      </w:r>
      <w:r>
        <w:t xml:space="preserve">ou</w:t>
      </w:r>
      <w:r>
        <w:t xml:space="preserve"> </w:t>
      </w:r>
      <w:r>
        <w:t xml:space="preserve">‘</w:t>
      </w:r>
      <w:r>
        <w:t xml:space="preserve">SORTIE</w:t>
      </w:r>
      <w:r>
        <w:t xml:space="preserve">’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SET LOCAL row_security = off</w:t>
      </w:r>
      <w:r>
        <w:t xml:space="preserve"> </w:t>
      </w:r>
      <w:r>
        <w:t xml:space="preserve">dans les RPCs SECURITY DEFINER qui interrogent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 pour bypasser RLS</w:t>
      </w:r>
    </w:p>
    <w:p>
      <w:pPr>
        <w:numPr>
          <w:ilvl w:val="0"/>
          <w:numId w:val="1003"/>
        </w:numPr>
        <w:pStyle w:val="Compact"/>
      </w:pPr>
      <w:r>
        <w:t xml:space="preserve">Appeler</w:t>
      </w:r>
      <w:r>
        <w:t xml:space="preserve"> </w:t>
      </w:r>
      <w:r>
        <w:rPr>
          <w:rStyle w:val="VerbatimChar"/>
        </w:rPr>
        <w:t xml:space="preserve">extensions.crypt()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crypt()</w:t>
      </w:r>
      <w:r>
        <w:t xml:space="preserve"> </w:t>
      </w:r>
      <w:r>
        <w:t xml:space="preserve">— pgcrypto est dans le schéma extensions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Toute opération DELETE/UPDATE sur une table sans RLS (ex: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sessions_actives</w:t>
      </w:r>
      <w:r>
        <w:rPr>
          <w:bCs/>
          <w:b/>
        </w:rPr>
        <w:t xml:space="preserve">) doit systématiquement filtrer par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ferme_id</w:t>
      </w:r>
      <w:r>
        <w:rPr>
          <w:bCs/>
          <w:b/>
        </w:rPr>
        <w:t xml:space="preserve"> </w:t>
      </w:r>
      <w:r>
        <w:rPr>
          <w:bCs/>
          <w:b/>
        </w:rPr>
        <w:t xml:space="preserve">côté client — leçon de l’audit sécurité v26.18 (voir section 14)</w:t>
      </w:r>
    </w:p>
    <w:bookmarkEnd w:id="29"/>
    <w:bookmarkStart w:id="30" w:name="règles-javascript"/>
    <w:p>
      <w:pPr>
        <w:pStyle w:val="Heading3"/>
      </w:pPr>
      <w:r>
        <w:t xml:space="preserve">4.2 Règles JavaScript</w:t>
      </w:r>
    </w:p>
    <w:p>
      <w:pPr>
        <w:numPr>
          <w:ilvl w:val="0"/>
          <w:numId w:val="1004"/>
        </w:numPr>
        <w:pStyle w:val="Compact"/>
      </w:pPr>
      <w:r>
        <w:t xml:space="preserve">Apostrophes dans les chaînes JS : toujours échapper avec</w:t>
      </w:r>
      <w:r>
        <w:t xml:space="preserve"> </w:t>
      </w:r>
      <w:r>
        <w:rPr>
          <w:rStyle w:val="VerbatimChar"/>
        </w:rPr>
        <w:t xml:space="preserve">\'</w:t>
      </w:r>
      <w:r>
        <w:t xml:space="preserve"> </w:t>
      </w:r>
      <w:r>
        <w:t xml:space="preserve">ou utiliser des guillemets doubles</w:t>
      </w:r>
    </w:p>
    <w:p>
      <w:pPr>
        <w:numPr>
          <w:ilvl w:val="0"/>
          <w:numId w:val="1004"/>
        </w:numPr>
        <w:pStyle w:val="Compact"/>
      </w:pPr>
      <w:r>
        <w:t xml:space="preserve">Ne jamais imbriquer des template literals dans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— utiliser la concaténation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&amp;quot;</w:t>
      </w:r>
      <w:r>
        <w:t xml:space="preserve"> </w:t>
      </w:r>
      <w:r>
        <w:t xml:space="preserve">au lieu d’apostrophes dans les attributs onclick inline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node --check</w:t>
      </w:r>
      <w:r>
        <w:t xml:space="preserve"> </w:t>
      </w:r>
      <w:r>
        <w:t xml:space="preserve">échoue sur les fichiers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— utiliser la commande PowerShell d’extraction JS</w:t>
      </w:r>
    </w:p>
    <w:p>
      <w:pPr>
        <w:numPr>
          <w:ilvl w:val="0"/>
          <w:numId w:val="1004"/>
        </w:numPr>
        <w:pStyle w:val="Compact"/>
      </w:pPr>
      <w:r>
        <w:t xml:space="preserve">jsDelivr CDN inaccessible depuis le Burkina Faso — utiliser unpkg.com ou le fichier local</w:t>
      </w:r>
    </w:p>
    <w:bookmarkEnd w:id="30"/>
    <w:bookmarkStart w:id="31" w:name="règles-de-travail"/>
    <w:p>
      <w:pPr>
        <w:pStyle w:val="Heading3"/>
      </w:pPr>
      <w:r>
        <w:t xml:space="preserve">4.3 Règles de travail</w:t>
      </w:r>
    </w:p>
    <w:p>
      <w:pPr>
        <w:numPr>
          <w:ilvl w:val="0"/>
          <w:numId w:val="1005"/>
        </w:numPr>
        <w:pStyle w:val="Compact"/>
      </w:pPr>
      <w:r>
        <w:t xml:space="preserve">Fichier unique :</w:t>
      </w:r>
      <w:r>
        <w:t xml:space="preserve"> </w:t>
      </w:r>
      <w:r>
        <w:rPr>
          <w:rStyle w:val="VerbatimChar"/>
        </w:rPr>
        <w:t xml:space="preserve">C:\Users\kyada\Documents\GitHub\AVIGEST4\index.html</w:t>
      </w:r>
    </w:p>
    <w:p>
      <w:pPr>
        <w:numPr>
          <w:ilvl w:val="0"/>
          <w:numId w:val="1005"/>
        </w:numPr>
        <w:pStyle w:val="Compact"/>
      </w:pPr>
      <w:r>
        <w:t xml:space="preserve">Workflow : VS Code → Claude Code → vérification syntaxe PowerShell → GitHub Desktop → Push</w:t>
      </w:r>
    </w:p>
    <w:p>
      <w:pPr>
        <w:numPr>
          <w:ilvl w:val="0"/>
          <w:numId w:val="1005"/>
        </w:numPr>
        <w:pStyle w:val="Compact"/>
      </w:pPr>
      <w:r>
        <w:t xml:space="preserve">Chaque modification SQL = un nouveau fichier de migration numéroté dans</w:t>
      </w:r>
      <w:r>
        <w:t xml:space="preserve"> </w:t>
      </w:r>
      <w:r>
        <w:rPr>
          <w:rStyle w:val="VerbatimChar"/>
        </w:rPr>
        <w:t xml:space="preserve">migrations/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APP_VERSION</w:t>
      </w:r>
      <w:r>
        <w:t xml:space="preserve"> </w:t>
      </w:r>
      <w:r>
        <w:t xml:space="preserve">(ligne ~463 index.html) mis à jour EN MÊME TEMPS que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 </w:t>
      </w:r>
      <w:r>
        <w:t xml:space="preserve">(ligne 9 sw.js) à chaque session — format</w:t>
      </w:r>
      <w:r>
        <w:t xml:space="preserve"> </w:t>
      </w:r>
      <w:r>
        <w:rPr>
          <w:rStyle w:val="VerbatimChar"/>
        </w:rPr>
        <w:t xml:space="preserve">'v26.XX'</w:t>
      </w:r>
    </w:p>
    <w:p>
      <w:pPr>
        <w:numPr>
          <w:ilvl w:val="0"/>
          <w:numId w:val="1005"/>
        </w:numPr>
        <w:pStyle w:val="Compact"/>
      </w:pPr>
      <w:r>
        <w:t xml:space="preserve">Sélectionner</w:t>
      </w:r>
      <w:r>
        <w:t xml:space="preserve"> </w:t>
      </w:r>
      <w:r>
        <w:t xml:space="preserve">‘</w:t>
      </w:r>
      <w:r>
        <w:t xml:space="preserve">Yes, allow all edits this session</w:t>
      </w:r>
      <w:r>
        <w:t xml:space="preserve">’</w:t>
      </w:r>
      <w:r>
        <w:t xml:space="preserve"> </w:t>
      </w:r>
      <w:r>
        <w:t xml:space="preserve">dans Claude Code pour les sessions multi-patches</w:t>
      </w:r>
    </w:p>
    <w:p>
      <w:pPr>
        <w:numPr>
          <w:ilvl w:val="0"/>
          <w:numId w:val="1005"/>
        </w:numPr>
        <w:pStyle w:val="Compact"/>
      </w:pPr>
      <w:r>
        <w:t xml:space="preserve">Vérification après patch : commandes</w:t>
      </w:r>
      <w:r>
        <w:t xml:space="preserve"> </w:t>
      </w:r>
      <w:r>
        <w:rPr>
          <w:rStyle w:val="VerbatimChar"/>
        </w:rPr>
        <w:t xml:space="preserve">Ctrl+Shift+F</w:t>
      </w:r>
      <w:r>
        <w:t xml:space="preserve"> </w:t>
      </w:r>
      <w:r>
        <w:t xml:space="preserve">avec nombre d’occurrences attendu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 seul changement par patch</w:t>
      </w:r>
      <w:r>
        <w:t xml:space="preserve"> </w:t>
      </w:r>
      <w:r>
        <w:t xml:space="preserve">— ne jamais mixer des modifications non liées dans un même commit (leçon B6/isolation stricte)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Séquence de vérification stricte (confirmée v26.18)</w:t>
      </w:r>
      <w:r>
        <w:t xml:space="preserve"> </w:t>
      </w:r>
      <w:r>
        <w:t xml:space="preserve">: édition →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(confirmation explicite du résultat, ne jamais supposer que c’est fait) → diff GitHub Desktop complet → incrément version si dernier changement de la session → commit avec message combiné (version + description)</w:t>
      </w:r>
    </w:p>
    <w:p>
      <w:pPr>
        <w:pStyle w:val="FirstParagraph"/>
      </w:pPr>
      <w:r>
        <w:rPr>
          <w:bCs/>
          <w:b/>
        </w:rPr>
        <w:t xml:space="preserve">RÈGLE STOCK — Deux types de lots</w:t>
      </w:r>
    </w:p>
    <w:p>
      <w:pPr>
        <w:pStyle w:val="BodyText"/>
      </w:pPr>
      <w:r>
        <w:t xml:space="preserve">Avant tout INSERT</w:t>
      </w:r>
      <w:r>
        <w:t xml:space="preserve"> </w:t>
      </w:r>
      <w:r>
        <w:rPr>
          <w:rStyle w:val="VerbatimChar"/>
        </w:rPr>
        <w:t xml:space="preserve">lots_stock</w:t>
      </w:r>
      <w:r>
        <w:t xml:space="preserve">, vérifier le flag</w:t>
      </w:r>
      <w:r>
        <w:t xml:space="preserve"> </w:t>
      </w:r>
      <w:r>
        <w:rPr>
          <w:rStyle w:val="VerbatimChar"/>
        </w:rPr>
        <w:t xml:space="preserve">impute_journal</w:t>
      </w:r>
      <w:r>
        <w:t xml:space="preserve"> </w:t>
      </w:r>
      <w:r>
        <w:t xml:space="preserve">(BOOLEAN)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: RPC déclenche écriture journal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: RPC décrémente stock uniquement, pas d’écriture journal</w:t>
      </w:r>
    </w:p>
    <w:p>
      <w:pPr>
        <w:pStyle w:val="BodyText"/>
      </w:pPr>
      <w:r>
        <w:rPr>
          <w:bCs/>
          <w:b/>
        </w:rPr>
        <w:t xml:space="preserve">RÈGLE CRU — Filtre catégories charges consommées (définitive, ne pas modifier)</w:t>
      </w:r>
    </w:p>
    <w:p>
      <w:pPr>
        <w:pStyle w:val="SourceCode"/>
      </w:pPr>
      <w:r>
        <w:rPr>
          <w:rStyle w:val="VerbatimChar"/>
        </w:rPr>
        <w:t xml:space="preserve">CRU = SUM(montant) WHERE type_ecriture = 'DEPENSE' </w:t>
      </w:r>
      <w:r>
        <w:br/>
      </w:r>
      <w:r>
        <w:rPr>
          <w:rStyle w:val="VerbatimChar"/>
        </w:rPr>
        <w:t xml:space="preserve">                    AND categorie != 'Achat stock'</w:t>
      </w:r>
      <w:r>
        <w:br/>
      </w:r>
      <w:r>
        <w:rPr>
          <w:rStyle w:val="VerbatimChar"/>
        </w:rPr>
        <w:t xml:space="preserve">      / effectif_vivants</w:t>
      </w:r>
    </w:p>
    <w:p>
      <w:pPr>
        <w:pStyle w:val="FirstParagraph"/>
      </w:pPr>
      <w:r>
        <w:t xml:space="preserve">Filtre par</w:t>
      </w:r>
      <w:r>
        <w:t xml:space="preserve"> </w:t>
      </w:r>
      <w:r>
        <w:rPr>
          <w:bCs/>
          <w:b/>
        </w:rPr>
        <w:t xml:space="preserve">exclusion</w:t>
      </w:r>
      <w:r>
        <w:t xml:space="preserve">, pas par liste fermée. La litière (comme tout produit avec</w:t>
      </w:r>
      <w:r>
        <w:t xml:space="preserve"> </w:t>
      </w:r>
      <w:r>
        <w:rPr>
          <w:rStyle w:val="VerbatimChar"/>
        </w:rPr>
        <w:t xml:space="preserve">impute_journal = true</w:t>
      </w:r>
      <w:r>
        <w:t xml:space="preserve">) entre correctement dans le CRU via ce filtre — ne jamais ajouter de catégorie spécifique au filtre, l’exclusion</w:t>
      </w:r>
      <w:r>
        <w:t xml:space="preserve"> </w:t>
      </w:r>
      <w:r>
        <w:rPr>
          <w:rStyle w:val="VerbatimChar"/>
        </w:rPr>
        <w:t xml:space="preserve">!= 'Achat stock'</w:t>
      </w:r>
      <w:r>
        <w:t xml:space="preserve"> </w:t>
      </w:r>
      <w:r>
        <w:t xml:space="preserve">suffit et gère tout automatiquement.</w:t>
      </w:r>
    </w:p>
    <w:p>
      <w:pPr>
        <w:pStyle w:val="BodyText"/>
      </w:pPr>
      <w:r>
        <w:rPr>
          <w:bCs/>
          <w:b/>
        </w:rPr>
        <w:t xml:space="preserve">RÈGLE JOURNAL — Catégories prédéfinies (v2)</w:t>
      </w:r>
    </w:p>
    <w:p>
      <w:pPr>
        <w:pStyle w:val="BodyText"/>
      </w:pPr>
      <w:r>
        <w:t xml:space="preserve">Charges consommées (CRU) :</w:t>
      </w:r>
      <w:r>
        <w:t xml:space="preserve"> </w:t>
      </w:r>
      <w:r>
        <w:t xml:space="preserve">- Alimentation (auto RPC)</w:t>
      </w:r>
      <w:r>
        <w:t xml:space="preserve"> </w:t>
      </w:r>
      <w:r>
        <w:t xml:space="preserve">- Vaccin [type + unité + qté + PU]</w:t>
      </w:r>
      <w:r>
        <w:t xml:space="preserve"> </w:t>
      </w:r>
      <w:r>
        <w:t xml:space="preserve">- Médicament [type + unité + qté + PU]</w:t>
      </w:r>
      <w:r>
        <w:t xml:space="preserve"> </w:t>
      </w:r>
      <w:r>
        <w:t xml:space="preserve">- Litière [type + unité + qté + PU] — traitée comme l’aliment (Type A)</w:t>
      </w:r>
    </w:p>
    <w:p>
      <w:pPr>
        <w:pStyle w:val="BodyText"/>
      </w:pPr>
      <w:r>
        <w:t xml:space="preserve">Charges exploitation (hors CRU par exclusion, mais toujours DEPENSE) :</w:t>
      </w:r>
      <w:r>
        <w:t xml:space="preserve"> </w:t>
      </w:r>
      <w:r>
        <w:t xml:space="preserve">- Salaire [forfait ou qté×PU]</w:t>
      </w:r>
      <w:r>
        <w:t xml:space="preserve"> </w:t>
      </w:r>
      <w:r>
        <w:t xml:space="preserve">- Prestation de service [forfait ou qté×PU]</w:t>
      </w:r>
      <w:r>
        <w:t xml:space="preserve"> </w:t>
      </w:r>
      <w:r>
        <w:t xml:space="preserve">- Transport [forfait ou qté×PU]</w:t>
      </w:r>
      <w:r>
        <w:t xml:space="preserve"> </w:t>
      </w:r>
      <w:r>
        <w:t xml:space="preserve">- Glace [forfait ou qté×PU]</w:t>
      </w:r>
      <w:r>
        <w:t xml:space="preserve"> </w:t>
      </w:r>
      <w:r>
        <w:t xml:space="preserve">- Autre [texte libre + montant]</w:t>
      </w:r>
    </w:p>
    <w:p>
      <w:pPr>
        <w:pStyle w:val="BodyText"/>
      </w:pPr>
      <w:r>
        <w:t xml:space="preserve">Hors charges (mouvement stock, jamais dans le CRU) :</w:t>
      </w:r>
      <w:r>
        <w:t xml:space="preserve"> </w:t>
      </w:r>
      <w:r>
        <w:t xml:space="preserve">- Achat stock [lié à lots_stock]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core-santé-règle-de-calcul"/>
    <w:p>
      <w:pPr>
        <w:pStyle w:val="Heading2"/>
      </w:pPr>
      <w:r>
        <w:t xml:space="preserve">5. Score Santé — Règle de Calcul</w:t>
      </w:r>
    </w:p>
    <w:p>
      <w:pPr>
        <w:pStyle w:val="FirstParagraph"/>
      </w:pPr>
      <w:r>
        <w:t xml:space="preserve">Validé session 18 juin 2026 — Cobb 500, Ouagadougou, J14+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 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Passable 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Température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26–32°C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33–35°C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&lt;26 ou &gt;35°C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Hygrométrie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71–80%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 ou 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Mortalité/jour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0–2 morts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morts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 morts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Règle de calcul : Score final = le PIRE des 3 scores individuels</w:t>
      </w:r>
    </w:p>
    <w:p>
      <w:pPr>
        <w:pStyle w:val="BodyText"/>
      </w:pPr>
      <w:r>
        <w:t xml:space="preserve">Surcharge manuelle : l’agent peut modifier le score calculé + saisir une note explicative</w:t>
      </w:r>
    </w:p>
    <w:p>
      <w:pPr>
        <w:pStyle w:val="BlockText"/>
      </w:pPr>
      <w:r>
        <w:rPr>
          <w:bCs/>
          <w:b/>
        </w:rPr>
        <w:t xml:space="preserve">Bug cosmétique (v26.17, toujours non résolu, priorité moyenne)</w:t>
      </w:r>
      <w:r>
        <w:t xml:space="preserve"> </w:t>
      </w:r>
      <w:r>
        <w:t xml:space="preserve">: écran de confirmation agent affiche le score santé avec balises HTML brutes (</w:t>
      </w:r>
      <w:r>
        <w:rPr>
          <w:rStyle w:val="VerbatimChar"/>
        </w:rPr>
        <w:t xml:space="preserve">&lt;strong&gt;BON&lt;/strong&gt;</w:t>
      </w:r>
      <w:r>
        <w:t xml:space="preserve"> </w:t>
      </w:r>
      <w:r>
        <w:t xml:space="preserve">au lieu de</w:t>
      </w:r>
      <w:r>
        <w:t xml:space="preserve"> </w:t>
      </w:r>
      <w:r>
        <w:rPr>
          <w:bCs/>
          <w:b/>
        </w:rPr>
        <w:t xml:space="preserve">BON</w:t>
      </w:r>
      <w:r>
        <w:t xml:space="preserve"> </w:t>
      </w:r>
      <w:r>
        <w:t xml:space="preserve">en gras). Cause : la fonction</w:t>
      </w:r>
      <w:r>
        <w:t xml:space="preserve"> </w:t>
      </w:r>
      <w:r>
        <w:rPr>
          <w:rStyle w:val="VerbatimChar"/>
        </w:rPr>
        <w:t xml:space="preserve">esc()</w:t>
      </w:r>
      <w:r>
        <w:t xml:space="preserve"> </w:t>
      </w:r>
      <w:r>
        <w:t xml:space="preserve">échappe les balises</w:t>
      </w:r>
      <w:r>
        <w:t xml:space="preserve"> </w:t>
      </w:r>
      <w:r>
        <w:rPr>
          <w:rStyle w:val="VerbatimChar"/>
        </w:rPr>
        <w:t xml:space="preserve">&lt;strong&gt;</w:t>
      </w:r>
      <w:r>
        <w:t xml:space="preserve"> </w:t>
      </w:r>
      <w:r>
        <w:t xml:space="preserve">volontairement insérées dans</w:t>
      </w:r>
      <w:r>
        <w:t xml:space="preserve"> </w:t>
      </w:r>
      <w:r>
        <w:rPr>
          <w:rStyle w:val="VerbatimChar"/>
        </w:rPr>
        <w:t xml:space="preserve">_renderSessionResume()</w:t>
      </w:r>
      <w:r>
        <w:t xml:space="preserve">. Correctif prêt (retrait de</w:t>
      </w:r>
      <w:r>
        <w:t xml:space="preserve"> </w:t>
      </w:r>
      <w:r>
        <w:rPr>
          <w:rStyle w:val="VerbatimChar"/>
        </w:rPr>
        <w:t xml:space="preserve">&lt;strong&gt;</w:t>
      </w:r>
      <w:r>
        <w:t xml:space="preserve">/</w:t>
      </w:r>
      <w:r>
        <w:rPr>
          <w:rStyle w:val="VerbatimChar"/>
        </w:rPr>
        <w:t xml:space="preserve">&lt;/strong&gt;</w:t>
      </w:r>
      <w:r>
        <w:t xml:space="preserve">, le CSS</w:t>
      </w:r>
      <w:r>
        <w:t xml:space="preserve"> </w:t>
      </w:r>
      <w:r>
        <w:rPr>
          <w:rStyle w:val="VerbatimChar"/>
        </w:rPr>
        <w:t xml:space="preserve">.rapport-ligne span:last-child</w:t>
      </w:r>
      <w:r>
        <w:t xml:space="preserve"> </w:t>
      </w:r>
      <w:r>
        <w:t xml:space="preserve">gère déjà le gras) — non encore appliqué. Estimé 5 minutes.</w:t>
      </w:r>
    </w:p>
    <w:p>
      <w:r>
        <w:pict>
          <v:rect style="width:0;height:1.5pt" o:hralign="center" o:hrstd="t" o:hr="t"/>
        </w:pict>
      </w:r>
    </w:p>
    <w:bookmarkEnd w:id="33"/>
    <w:bookmarkStart w:id="35" w:name="X277719ac3decb19e48bc8f46c4408e787907b22"/>
    <w:p>
      <w:pPr>
        <w:pStyle w:val="Heading2"/>
      </w:pPr>
      <w:r>
        <w:t xml:space="preserve">6. Module Stock — Architecture complète (CHANTIER CLOS — v26.18)</w:t>
      </w:r>
    </w:p>
    <w:p>
      <w:pPr>
        <w:pStyle w:val="FirstParagraph"/>
      </w:pPr>
      <w:r>
        <w:rPr>
          <w:bCs/>
          <w:b/>
        </w:rPr>
        <w:t xml:space="preserve">TYPE DE LOT STOCK</w:t>
      </w:r>
    </w:p>
    <w:p>
      <w:pPr>
        <w:pStyle w:val="BodyText"/>
      </w:pPr>
      <w:r>
        <w:rPr>
          <w:bCs/>
          <w:b/>
        </w:rPr>
        <w:t xml:space="preserve">Type A — Avec imputation journal (charge)</w:t>
      </w:r>
      <w:r>
        <w:t xml:space="preserve"> </w:t>
      </w:r>
      <w:r>
        <w:t xml:space="preserve">- → Aliment, Vaccin, Médicament, Litière</w:t>
      </w:r>
      <w:r>
        <w:t xml:space="preserve"> </w:t>
      </w:r>
      <w:r>
        <w:t xml:space="preserve">- → Décrémente stock + écriture journal auto</w:t>
      </w:r>
      <w:r>
        <w:t xml:space="preserve"> </w:t>
      </w:r>
      <w:r>
        <w:t xml:space="preserve">- → Entre dans le CRU (sauf catégorie</w:t>
      </w:r>
      <w:r>
        <w:t xml:space="preserve"> </w:t>
      </w:r>
      <w:r>
        <w:t xml:space="preserve">“</w:t>
      </w:r>
      <w:r>
        <w:t xml:space="preserve">Achat stock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Type B — Sans imputation journal</w:t>
      </w:r>
      <w:r>
        <w:t xml:space="preserve"> </w:t>
      </w:r>
      <w:r>
        <w:t xml:space="preserve">- → Produits créés par le gérant avec</w:t>
      </w:r>
      <w:r>
        <w:t xml:space="preserve"> </w:t>
      </w:r>
      <w:r>
        <w:rPr>
          <w:rStyle w:val="VerbatimChar"/>
        </w:rPr>
        <w:t xml:space="preserve">impute_journal = false</w:t>
      </w:r>
      <w:r>
        <w:t xml:space="preserve"> </w:t>
      </w:r>
      <w:r>
        <w:t xml:space="preserve">- → Décrémente stock uniquement</w:t>
      </w:r>
      <w:r>
        <w:t xml:space="preserve"> </w:t>
      </w:r>
      <w:r>
        <w:t xml:space="preserve">- → N’entre PAS dans le CRU</w:t>
      </w:r>
    </w:p>
    <w:p>
      <w:pPr>
        <w:pStyle w:val="BodyText"/>
      </w:pPr>
      <w:r>
        <w:rPr>
          <w:bCs/>
          <w:b/>
        </w:rPr>
        <w:t xml:space="preserve">FLAG sur lots_stock (implémenté) :</w:t>
      </w:r>
    </w:p>
    <w:p>
      <w:pPr>
        <w:pStyle w:val="SourceCode"/>
      </w:pPr>
      <w:r>
        <w:rPr>
          <w:rStyle w:val="VerbatimChar"/>
        </w:rPr>
        <w:t xml:space="preserve">impute_journal BOOLEAN DEFAULT false</w:t>
      </w:r>
      <w:r>
        <w:br/>
      </w:r>
      <w:r>
        <w:rPr>
          <w:rStyle w:val="VerbatimChar"/>
        </w:rPr>
        <w:t xml:space="preserve">categorie_cru TEXT (v26.16) — catégorie comptable du lot,</w:t>
      </w:r>
      <w:r>
        <w:br/>
      </w:r>
      <w:r>
        <w:rPr>
          <w:rStyle w:val="VerbatimChar"/>
        </w:rPr>
        <w:t xml:space="preserve">  lue en priorité par imputer_stock(), avec repli sur</w:t>
      </w:r>
      <w:r>
        <w:br/>
      </w:r>
      <w:r>
        <w:rPr>
          <w:rStyle w:val="VerbatimChar"/>
        </w:rPr>
        <w:t xml:space="preserve">  l'ancien CASE (nom produit) si NULL</w:t>
      </w:r>
    </w:p>
    <w:p>
      <w:pPr>
        <w:pStyle w:val="FirstParagraph"/>
      </w:pPr>
      <w:r>
        <w:rPr>
          <w:bCs/>
          <w:b/>
        </w:rPr>
        <w:t xml:space="preserve">Imputation générique multi-produits depuis sessions agent (confirmé v26.18) :</w:t>
      </w:r>
      <w:r>
        <w:t xml:space="preserve"> </w:t>
      </w:r>
      <w:r>
        <w:t xml:space="preserve">L’étape</w:t>
      </w:r>
      <w:r>
        <w:t xml:space="preserve"> </w:t>
      </w:r>
      <w:r>
        <w:rPr>
          <w:rStyle w:val="VerbatimChar"/>
        </w:rPr>
        <w:t xml:space="preserve">stock_autres</w:t>
      </w:r>
      <w:r>
        <w:t xml:space="preserve"> </w:t>
      </w:r>
      <w:r>
        <w:t xml:space="preserve">(« Autres produits utilisés ») est présente dans les 4 sessions agent (Matin/Midi/PM/Nuit), pas seulement Matin. Elle liste tout lot dont le produit n’est pas l’aliment (</w:t>
      </w:r>
      <w:r>
        <w:rPr>
          <w:rStyle w:val="VerbatimChar"/>
        </w:rPr>
        <w:t xml:space="preserve">.not('produit', 'ilike', '%aliment%')</w:t>
      </w:r>
      <w:r>
        <w:t xml:space="preserve">) et impute chaque quantité saisie via</w:t>
      </w:r>
      <w:r>
        <w:t xml:space="preserve"> </w:t>
      </w:r>
      <w:r>
        <w:rPr>
          <w:rStyle w:val="VerbatimChar"/>
        </w:rPr>
        <w:t xml:space="preserve">imputer_stock()</w:t>
      </w:r>
      <w:r>
        <w:t xml:space="preserve"> </w:t>
      </w:r>
      <w:r>
        <w:t xml:space="preserve">— mécanisme générique, non câblé spécifiquement pour un produit donné. Testé en conditions réelles avec deux produits distincts, flux complet jusqu’à validation gérant (EN_ATTENTE → CONFIRME) confirmé pour les deux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Litière</w:t>
      </w:r>
      <w:r>
        <w:t xml:space="preserve"> </w:t>
      </w:r>
      <w:r>
        <w:t xml:space="preserve">— B8, testé 01/07/2026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Médicament</w:t>
      </w:r>
      <w:r>
        <w:t xml:space="preserve"> </w:t>
      </w:r>
      <w:r>
        <w:t xml:space="preserve">— testé, session v26.18 (02/07/2026)</w:t>
      </w:r>
    </w:p>
    <w:p>
      <w:pPr>
        <w:pStyle w:val="BodyText"/>
      </w:pPr>
      <w:r>
        <w:t xml:space="preserve">Le vaccin n’a pas fait l’objet d’un test terrain distinct, mais utilise exactement le même mécanisme générique que la litière et le médicament — risque de comportement différent jugé très faible.</w:t>
      </w:r>
    </w:p>
    <w:bookmarkStart w:id="34" w:name="étapes-module-stock"/>
    <w:p>
      <w:pPr>
        <w:pStyle w:val="Heading3"/>
      </w:pPr>
      <w:r>
        <w:t xml:space="preserve">ÉTAPES MODULE STOCK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1 — Schéma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2 — Interface création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3 — Imputation auto sessions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4 — Vue stock dashboard gérant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5 — Validation gérant alimentation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 — mécanisme EN_ATTENTE + écran validation gérant opérationnel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6 — RPC litière (Type A, alignée aliment)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 — Migration 029, testé en conditions réelles 01/07/2026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7 — Formulaire dépense enrichi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 — confirmé session v26.18,</w:t>
            </w:r>
            <w:r>
              <w:t xml:space="preserve"> </w:t>
            </w:r>
            <w:r>
              <w:rPr>
                <w:rStyle w:val="VerbatimChar"/>
              </w:rPr>
              <w:t xml:space="preserve">renderNouvelleEcriture()</w:t>
            </w:r>
            <w:r>
              <w:t xml:space="preserve"> </w:t>
            </w: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&lt;optgroup&gt;</w:t>
            </w:r>
            <w:r>
              <w:t xml:space="preserve"> </w:t>
            </w:r>
            <w:r>
              <w:t xml:space="preserve">Charges CRU / Mouvement stock, mode Qté×PU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8 — CRU filtré charges consommées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 — confirmé session v26.18, filtre</w:t>
            </w:r>
            <w:r>
              <w:t xml:space="preserve"> </w:t>
            </w:r>
            <w:r>
              <w:rPr>
                <w:rStyle w:val="VerbatimChar"/>
              </w:rPr>
              <w:t xml:space="preserve">categorie !== 'Achat stock'</w:t>
            </w:r>
            <w:r>
              <w:t xml:space="preserve"> </w:t>
            </w:r>
            <w:r>
              <w:t xml:space="preserve">présent et cohérent à 3 endroits du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Imputation multi-produits (litière/vaccin/médicament) depuis sessions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 — confirmé session v26.18, voir détail ci-dessus</w:t>
            </w:r>
          </w:p>
        </w:tc>
      </w:tr>
    </w:tbl>
    <w:p>
      <w:pPr>
        <w:pStyle w:val="BodyText"/>
      </w:pPr>
      <w:r>
        <w:rPr>
          <w:bCs/>
          <w:b/>
        </w:rPr>
        <w:t xml:space="preserve">Le module Stock est désormais entièrement clos — zéro item ouvert.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7c3b4f8bec6421bcfd1cb1a0f3602ad6a99d0be"/>
    <w:p>
      <w:pPr>
        <w:pStyle w:val="Heading2"/>
      </w:pPr>
      <w:r>
        <w:t xml:space="preserve">13. Tableau de Suivi — Outil Permanent du Non-Codeur</w:t>
      </w:r>
    </w:p>
    <w:p>
      <w:pPr>
        <w:pStyle w:val="FirstParagraph"/>
      </w:pPr>
      <w:r>
        <w:t xml:space="preserve">Cette section est la mémoire vivante du projet. Claude la lit à chaque session pour savoir où en est le projet sans qu’Adama ait besoin de tout réexpliquer.</w:t>
      </w:r>
    </w:p>
    <w:bookmarkStart w:id="36" w:name="légende-des-statuts"/>
    <w:p>
      <w:pPr>
        <w:pStyle w:val="Heading3"/>
      </w:pPr>
      <w:r>
        <w:t xml:space="preserve">13.1 Légende des Statuts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suivante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sur l’app et confirmé fonctionnel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Passer à la prochaine fonctionnalité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⏳ En 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produit mais pas encore testé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sur https://adamaky.github.io/AVIGEST4/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— comportement incorrect observé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Décrire le bug précis à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encore commencé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Briefer Claude quand c’est la priorité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☁️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Fonctionnalité prévue multi-fermes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planifier après stabilisation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⏹️ Abandonné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Décision définitive de ne pas traiter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— ne jamais rouvrir sans demande explicite d’Adama</w:t>
            </w:r>
          </w:p>
        </w:tc>
      </w:tr>
    </w:tbl>
    <w:bookmarkEnd w:id="36"/>
    <w:bookmarkStart w:id="37" w:name="tableau-de-suivi-des-fonctionnalités"/>
    <w:p>
      <w:pPr>
        <w:pStyle w:val="Heading3"/>
      </w:pPr>
      <w:r>
        <w:t xml:space="preserve">13.2 Tableau de Suivi des Fonctionnalités</w:t>
      </w:r>
    </w:p>
    <w:p>
      <w:pPr>
        <w:pStyle w:val="FirstParagraph"/>
      </w:pPr>
      <w:r>
        <w:rPr>
          <w:bCs/>
          <w:b/>
        </w:rPr>
        <w:t xml:space="preserve">FONDATIONS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PIN + session 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PIN 0000 →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Verrouillage multi-appareils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sessions_actives + device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Écran blocage session concurrente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Ex-B2 — écran dédié screen-blocage (au lieu d’injection dans app-main caché)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Bouton Forcer déconnexion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Ex-B9 — role passé en paramètre, corrige dépendance circulaire localStorage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de navigation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pavé PIN corrigé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Correctif RLS — sessions_actives DELETE cross-tenant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v26.19 — filtre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.eq('ferme_id', FERME_ID)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ajouté, voir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 hors ligne + sync auto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localStorage à implémenter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 OneSignal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Géré en arrière-plan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Tuiles sessions dans onglet Tâches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sessions : Matin/Midi/PM/Nuit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Matin — 6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Pavé numérique fonctionnel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Midi — 3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18/06/2026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PM — 3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18/06/2026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Nuit — 4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Testé 18/06/2026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 santé — calcul auto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⏹️ Abandonné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Ex-B1 :</w:t>
            </w:r>
            <w:r>
              <w:t xml:space="preserve"> </w:t>
            </w:r>
            <w:r>
              <w:t xml:space="preserve">“</w:t>
            </w:r>
            <w:r>
              <w:t xml:space="preserve">Score undefined</w:t>
            </w:r>
            <w:r>
              <w:t xml:space="preserve">”</w:t>
            </w:r>
            <w:r>
              <w:t xml:space="preserve"> </w:t>
            </w:r>
            <w:r>
              <w:t xml:space="preserve">— décision définitive d’Adama (session v26.18) de ne pas traiter, non prioritaire. Distinct du bug cosmétique</w:t>
            </w:r>
            <w:r>
              <w:t xml:space="preserve"> </w:t>
            </w:r>
            <w:r>
              <w:rPr>
                <w:rStyle w:val="VerbatimChar"/>
              </w:rPr>
              <w:t xml:space="preserve">&lt;strong&gt;</w:t>
            </w:r>
            <w:r>
              <w:t xml:space="preserve"> </w:t>
            </w:r>
            <w:r>
              <w:t xml:space="preserve">(voir section 5), toujours actif celui-là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 santé — surcharge manuelle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Prévu : bouton Bon/Passable/Mauvais + note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Blocage sessions hors plage horaire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Ex-B3 — confirmé implémenté dans</w:t>
            </w:r>
            <w:r>
              <w:t xml:space="preserve"> </w:t>
            </w:r>
            <w:r>
              <w:rPr>
                <w:rStyle w:val="VerbatimChar"/>
              </w:rPr>
              <w:t xml:space="preserve">renderSession()</w:t>
            </w:r>
            <w:r>
              <w:t xml:space="preserve"> </w:t>
            </w:r>
            <w:r>
              <w:t xml:space="preserve">: plages par session (Matin 5h-10h, Midi 10h-14h, PM 14h-19h, Nuit 19h-5h), double protection (bouton désactivé + re-vérification fonction)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Écran abattage — 3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 poids moyen auto</w:t>
            </w:r>
          </w:p>
        </w:tc>
      </w:tr>
    </w:tbl>
    <w:p>
      <w:pPr>
        <w:pStyle w:val="BodyText"/>
      </w:pPr>
      <w:r>
        <w:rPr>
          <w:bCs/>
          <w:b/>
        </w:rPr>
        <w:t xml:space="preserve">GÉRANT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Accueil gérant —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ACCUEIL · BANDES · ANALYSES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Onglet Tâches gérant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Ex-B4 — confirmé résolu (termineesHTML déclarée) ; collision historique de numérotation avec un autre B4 cité ailleurs restée non éclaircie mais sans impact pratique — voir Points en suspens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Planifier tâches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types : Quotidienne · Hebdomadaire · Abattage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 comptable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Dépenses + Recettes + CRU/sujet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Analyses — zootechnie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Ex-B5 : Poids moyen et IC — confirmé résolu par Adama (testé/observé récemment, session v26.18)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Analyses —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 nette · Dépenses · Recettes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Planifier abattage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Date + Nb sujets + Client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 hebdomadaires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tester prochaine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 fin de bande +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texte structuré (fermé v26.9)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/ activer / désactiver</w:t>
            </w:r>
          </w:p>
        </w:tc>
      </w:tr>
    </w:tbl>
    <w:p>
      <w:pPr>
        <w:pStyle w:val="BodyText"/>
      </w:pPr>
      <w:r>
        <w:rPr>
          <w:bCs/>
          <w:b/>
        </w:rPr>
        <w:t xml:space="preserve">STOCK</w:t>
      </w:r>
    </w:p>
    <w:p>
      <w:pPr>
        <w:pStyle w:val="BodyText"/>
      </w:pPr>
      <w:r>
        <w:t xml:space="preserve">Voir section 6 — module entièrement clos (8 étapes + imputation multi-produits, toutes ✅ Validé).</w:t>
      </w:r>
    </w:p>
    <w:p>
      <w:pPr>
        <w:pStyle w:val="BodyText"/>
      </w:pPr>
      <w:r>
        <w:rPr>
          <w:bCs/>
          <w:b/>
        </w:rPr>
        <w:t xml:space="preserve">PARTENAIRE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partenaire — 3 tuiles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Filtré par idPartenaire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Assignation quotes-parts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≤ 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PROCESSUS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Clôture bande — 6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jours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Fabrication aliment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Lignes dynamiques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Alertes automatiques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KPI configurés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Abattage progressif — 6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→ Exec → Validation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VISION SAAS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/ Bug connu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Multi-fermes (multi-tenant)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fermes actives (REVAGRO, ALIRAH2026), 3e client en cours d’intégration — chaque ferme = espace isolé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☁️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 sécurisée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→ tokens JWT ou équivalent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☁️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Plans tarifaires (Free / 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abonnements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☁️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gérant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de toutes les fermes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☁️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 nouvelle ferme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 À 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 : intégré (pas subdomain)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☁️</w:t>
            </w:r>
          </w:p>
        </w:tc>
      </w:tr>
    </w:tbl>
    <w:bookmarkEnd w:id="37"/>
    <w:bookmarkStart w:id="38" w:name="registre-des-bugs-créé-session-v26.18"/>
    <w:p>
      <w:pPr>
        <w:pStyle w:val="Heading3"/>
      </w:pPr>
      <w:r>
        <w:t xml:space="preserve">13.3 Registre des bugs (créé session v26.18)</w:t>
      </w:r>
    </w:p>
    <w:p>
      <w:pPr>
        <w:pStyle w:val="FirstParagraph"/>
      </w:pPr>
      <w:r>
        <w:t xml:space="preserve">Registre centralisé transversal, source unique de numérotation des bugs. Les tableaux de section (AGENT, GÉRANT, etc.) ci-dessus restent la référence de lecture rapide, mais tout nouveau bug détecté à partir de maintenant doit être numéroté ici en premier.</w:t>
      </w:r>
    </w:p>
    <w:p>
      <w:pPr>
        <w:pStyle w:val="BodyText"/>
      </w:pPr>
      <w:r>
        <w:rPr>
          <w:bCs/>
          <w:b/>
        </w:rPr>
        <w:t xml:space="preserve">Règles établies (session v26.18) :</w:t>
      </w:r>
      <w:r>
        <w:t xml:space="preserve"> </w:t>
      </w:r>
      <w:r>
        <w:t xml:space="preserve">- Numérotation strictement croissante, jamais réutilisée, identique dans tous les documents (Bible + mémoire de session)</w:t>
      </w:r>
      <w:r>
        <w:t xml:space="preserve"> </w:t>
      </w:r>
      <w:r>
        <w:t xml:space="preserve">- Sync Bible déclenchée proactivement par Claude dès qu’une ligne passe à ✅ Validé (granularité fine, pas d’attente de fin de chantier)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 compteur démarre à B10</w:t>
      </w:r>
      <w:r>
        <w:t xml:space="preserve"> </w:t>
      </w:r>
      <w:r>
        <w:t xml:space="preserve">— marge de sécurité volontaire au-delà des numéros hérités (B1 à B9, jamais réutilisés)</w:t>
      </w:r>
      <w:r>
        <w:t xml:space="preserve"> </w:t>
      </w:r>
      <w:r>
        <w:t xml:space="preserve">- Les bugs hérités (B1, B3, B4, B5 — voir tableaux de section ci-dessus) restent</w:t>
      </w:r>
      <w:r>
        <w:t xml:space="preserve"> </w:t>
      </w:r>
      <w:r>
        <w:rPr>
          <w:bCs/>
          <w:b/>
        </w:rPr>
        <w:t xml:space="preserve">hors registre</w:t>
      </w:r>
      <w:r>
        <w:t xml:space="preserve">, non migrés, sauf demande explicite d’Adama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Numéro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Titre court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ouverture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fermeture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(registre vide pour l’instant — prochain numéro disponible : B10)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protocole-de-brief-de-session"/>
    <w:p>
      <w:pPr>
        <w:pStyle w:val="Heading3"/>
      </w:pPr>
      <w:r>
        <w:t xml:space="preserve">13.4 Protocole de Brief de Session</w:t>
      </w:r>
    </w:p>
    <w:p>
      <w:pPr>
        <w:pStyle w:val="FirstParagraph"/>
      </w:pPr>
      <w:r>
        <w:t xml:space="preserve">Avant chaque session avec Claude, Adama colle ce bloc en début de message :</w:t>
      </w:r>
    </w:p>
    <w:p>
      <w:pPr>
        <w:pStyle w:val="SourceCode"/>
      </w:pPr>
      <w:r>
        <w:rPr>
          <w:rStyle w:val="VerbatimChar"/>
        </w:rPr>
        <w:t xml:space="preserve">📋 BRIEF SESSION AVIGEST v26</w:t>
      </w:r>
      <w:r>
        <w:br/>
      </w:r>
      <w:r>
        <w:br/>
      </w:r>
      <w:r>
        <w:rPr>
          <w:rStyle w:val="VerbatimChar"/>
        </w:rPr>
        <w:t xml:space="preserve">Objectif du jour : [une phrase]</w:t>
      </w:r>
      <w:r>
        <w:br/>
      </w:r>
      <w:r>
        <w:rPr>
          <w:rStyle w:val="VerbatimChar"/>
        </w:rPr>
        <w:t xml:space="preserve">Dernière chose validée : [fonctionnalité]</w:t>
      </w:r>
      <w:r>
        <w:br/>
      </w:r>
      <w:r>
        <w:rPr>
          <w:rStyle w:val="VerbatimChar"/>
        </w:rPr>
        <w:t xml:space="preserve">Bug en suspens : [description ou 'Aucun']</w:t>
      </w:r>
    </w:p>
    <w:bookmarkEnd w:id="39"/>
    <w:bookmarkStart w:id="40" w:name="X4485862d86e822299d448c1b5dbecddce3760c3"/>
    <w:p>
      <w:pPr>
        <w:pStyle w:val="Heading3"/>
      </w:pPr>
      <w:r>
        <w:t xml:space="preserve">13.5 Multi-fermes — État actuel et Feuille de Route SaaS</w:t>
      </w:r>
    </w:p>
    <w:p>
      <w:pPr>
        <w:pStyle w:val="FirstParagraph"/>
      </w:pPr>
      <w:r>
        <w:rPr>
          <w:bCs/>
          <w:b/>
        </w:rPr>
        <w:t xml:space="preserve">ÉTAT ACTUEL (production) :</w:t>
      </w:r>
    </w:p>
    <w:p>
      <w:pPr>
        <w:pStyle w:val="BodyText"/>
      </w:pPr>
      <w:r>
        <w:t xml:space="preserve">AviGest gère aujourd’hui 2 fermes actives sur une architecture multi-tenant déjà fonctionnelle : un seul frontend GitHub Pages, sélection de ferme via code d’accès au login (écran-code-ferme), isolation des données par</w:t>
      </w:r>
      <w:r>
        <w:t xml:space="preserve"> </w:t>
      </w:r>
      <w:r>
        <w:rPr>
          <w:rStyle w:val="VerbatimChar"/>
        </w:rPr>
        <w:t xml:space="preserve">ferme_id</w:t>
      </w:r>
      <w:r>
        <w:t xml:space="preserve"> </w:t>
      </w:r>
      <w:r>
        <w:t xml:space="preserve">+ header</w:t>
      </w:r>
      <w:r>
        <w:t xml:space="preserve"> </w:t>
      </w:r>
      <w:r>
        <w:rPr>
          <w:rStyle w:val="VerbatimChar"/>
        </w:rPr>
        <w:t xml:space="preserve">x-ferme-id</w:t>
      </w:r>
      <w:r>
        <w:t xml:space="preserve"> </w:t>
      </w:r>
      <w:r>
        <w:t xml:space="preserve">+ RLS Supabase.</w:t>
      </w:r>
    </w:p>
    <w:p>
      <w:pPr>
        <w:numPr>
          <w:ilvl w:val="0"/>
          <w:numId w:val="1006"/>
        </w:numPr>
        <w:pStyle w:val="Compact"/>
      </w:pPr>
      <w:r>
        <w:t xml:space="preserve">→ REVAGRO (ferme_id : e56574a9-54c1-430d-b480-b9bdd1090dd7)</w:t>
      </w:r>
    </w:p>
    <w:p>
      <w:pPr>
        <w:numPr>
          <w:ilvl w:val="0"/>
          <w:numId w:val="1006"/>
        </w:numPr>
        <w:pStyle w:val="Compact"/>
      </w:pPr>
      <w:r>
        <w:t xml:space="preserve">→ ALIRAH2026 (ferme_id : 40ee764e-d073-463e-b07b-bf95a9d7a675)</w:t>
      </w:r>
    </w:p>
    <w:p>
      <w:pPr>
        <w:pStyle w:val="FirstParagraph"/>
      </w:pPr>
      <w:r>
        <w:rPr>
          <w:bCs/>
          <w:b/>
        </w:rPr>
        <w:t xml:space="preserve">EN COURS D’ENGAGEMENT :</w:t>
      </w:r>
    </w:p>
    <w:p>
      <w:pPr>
        <w:pStyle w:val="BodyText"/>
      </w:pPr>
      <w:r>
        <w:t xml:space="preserve">Un 3e client est actuellement en cours d’intégration sur cette même architecture. Détails à préciser dans une prochaine mise à jour de la Bible.</w:t>
      </w:r>
    </w:p>
    <w:p>
      <w:pPr>
        <w:pStyle w:val="BodyText"/>
      </w:pPr>
      <w:r>
        <w:rPr>
          <w:bCs/>
          <w:b/>
        </w:rPr>
        <w:t xml:space="preserve">VISION SAAS (extension future au-delà des clients déjà engagés) :</w:t>
      </w:r>
    </w:p>
    <w:p>
      <w:pPr>
        <w:pStyle w:val="BodyText"/>
      </w:pPr>
      <w:r>
        <w:t xml:space="preserve">La vision SaaS plus large (accueil de clients externes non encore identifiés, abonnements, dashboard central multi-fermes) reste documentée ici pour que chaque fonctionnalité v1 soit conçue de façon compatible. Ne pas commencer le chantier SaaS élargi avant que les sections Fondations, Agent et Gérant soient toutes à statut Validé.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Pré-requis SaaS élargi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de démarrage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Zéro bug ouvert en Fondations + Agent + Gérant + Stock —</w:t>
            </w:r>
            <w:r>
              <w:t xml:space="preserve"> </w:t>
            </w:r>
            <w:r>
              <w:rPr>
                <w:bCs/>
                <w:b/>
              </w:rPr>
              <w:t xml:space="preserve">Stock atteint ce seuil depuis la session v26.18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multi-tenant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Déjà en place et validée en production (2 fermes actives)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 sécurisée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PIN seul par token JWT avec expiration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Plans tarifaires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Définir Free (1 poulailler) vs Pro (6+ poulaillers)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 : écran onboarding intégré — pas de subdomains par ferme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Client(s) au-delà des 3 déjà engagés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 : début janvier 2027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X2ade332a9c7ef4df44e5df81f05c26c8d802bca"/>
    <w:p>
      <w:pPr>
        <w:pStyle w:val="Heading2"/>
      </w:pPr>
      <w:r>
        <w:t xml:space="preserve">14. Sécurité — État et Audit (nouvelle section, session v26.18)</w:t>
      </w:r>
    </w:p>
    <w:bookmarkStart w:id="42" w:name="chantiers-sécurité-fermés-historique"/>
    <w:p>
      <w:pPr>
        <w:pStyle w:val="Heading3"/>
      </w:pPr>
      <w:r>
        <w:t xml:space="preserve">14.1 Chantiers sécurité fermés (historique)</w:t>
      </w:r>
    </w:p>
    <w:p>
      <w:pPr>
        <w:pStyle w:val="FirstParagraph"/>
      </w:pPr>
      <w:r>
        <w:t xml:space="preserve">S1-S4 — voir version précédente de la Bible : protection brute force PIN, hachage bcrypt, erreurs contextuelles showToast, fetch natif remplaçant sbTemp. Tous validés v26.9/v26.10.</w:t>
      </w:r>
    </w:p>
    <w:bookmarkEnd w:id="42"/>
    <w:bookmarkStart w:id="43" w:name="audit-rls-session-v26.18-via-claude-code"/>
    <w:p>
      <w:pPr>
        <w:pStyle w:val="Heading3"/>
      </w:pPr>
      <w:r>
        <w:t xml:space="preserve">14.2 Audit RLS — session v26.18 (via Claude Code)</w:t>
      </w:r>
    </w:p>
    <w:p>
      <w:pPr>
        <w:pStyle w:val="FirstParagraph"/>
      </w:pPr>
      <w:r>
        <w:t xml:space="preserve">Premier audit structuré de sécurité RLS effectué le 02/07/2026. Méthode : analyse exhaustive du code JS (</w:t>
      </w:r>
      <w:r>
        <w:rPr>
          <w:rStyle w:val="VerbatimChar"/>
        </w:rPr>
        <w:t xml:space="preserve">index.html</w:t>
      </w:r>
      <w:r>
        <w:t xml:space="preserve">) pour repérer les opérations sans filtre</w:t>
      </w:r>
      <w:r>
        <w:t xml:space="preserve"> </w:t>
      </w:r>
      <w:r>
        <w:rPr>
          <w:rStyle w:val="VerbatimChar"/>
        </w:rPr>
        <w:t xml:space="preserve">ferme_id</w:t>
      </w:r>
      <w:r>
        <w:t xml:space="preserve"> </w:t>
      </w:r>
      <w:r>
        <w:t xml:space="preserve">; accès direct aux policies RLS réelles en base non disponible dans cette passe (nécessite Supabase Studio/psql).</w:t>
      </w:r>
    </w:p>
    <w:p>
      <w:pPr>
        <w:pStyle w:val="BodyText"/>
      </w:pPr>
      <w:r>
        <w:rPr>
          <w:bCs/>
          <w:b/>
        </w:rPr>
        <w:t xml:space="preserve">Point CRITIQUE confirmé et corrigé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sessions_actives</w:t>
      </w:r>
      <w:r>
        <w:t xml:space="preserve"> </w:t>
      </w:r>
      <w:r>
        <w:t xml:space="preserve">— RLS désactivée (choix documenté) + un DELETE cross-tenant sans filtre</w:t>
      </w:r>
      <w:r>
        <w:t xml:space="preserve"> </w:t>
      </w:r>
      <w:r>
        <w:rPr>
          <w:rStyle w:val="VerbatimChar"/>
        </w:rPr>
        <w:t xml:space="preserve">ferme_id</w:t>
      </w:r>
      <w:r>
        <w:t xml:space="preserve"> </w:t>
      </w:r>
      <w:r>
        <w:t xml:space="preserve">trouvé ligne ~1739 (</w:t>
      </w:r>
      <w:r>
        <w:rPr>
          <w:rStyle w:val="VerbatimChar"/>
        </w:rPr>
        <w:t xml:space="preserve">doLogin()</w:t>
      </w:r>
      <w:r>
        <w:t xml:space="preserve">, nettoyage sessions expirées).</w:t>
      </w:r>
      <w:r>
        <w:t xml:space="preserve"> </w:t>
      </w:r>
      <w:r>
        <w:rPr>
          <w:bCs/>
          <w:b/>
        </w:rPr>
        <w:t xml:space="preserve">Corrigé v26.19</w:t>
      </w:r>
      <w:r>
        <w:t xml:space="preserve"> </w:t>
      </w:r>
      <w:r>
        <w:t xml:space="preserve">: ajout de</w:t>
      </w:r>
      <w:r>
        <w:t xml:space="preserve"> </w:t>
      </w:r>
      <w:r>
        <w:rPr>
          <w:rStyle w:val="VerbatimChar"/>
        </w:rPr>
        <w:t xml:space="preserve">.eq('ferme_id', FERME_ID)</w:t>
      </w:r>
      <w:r>
        <w:t xml:space="preserve">. Commit :</w:t>
      </w:r>
      <w:r>
        <w:t xml:space="preserve"> </w:t>
      </w:r>
      <w:r>
        <w:rPr>
          <w:rStyle w:val="VerbatimChar"/>
        </w:rPr>
        <w:t xml:space="preserve">"v26.19 - Fix RLS gap: DELETE sessions_actives sans filtre ferme_id (audit sécurité v26.18)"</w:t>
      </w:r>
      <w:r>
        <w:t xml:space="preserve">.</w:t>
      </w:r>
      <w:r>
        <w:t xml:space="preserve"> </w:t>
      </w:r>
      <w:r>
        <w:t xml:space="preserve">- Limite du correctif : protège contre l’erreur applicative côté code légitime, mais ne remplace pas une policy RLS réelle — un accès direct via devtools/clé anon pourrait théoriquement encore contourner ce filtre tant que RLS reste désactivée sur cette table.</w:t>
      </w:r>
    </w:p>
    <w:p>
      <w:pPr>
        <w:pStyle w:val="BodyText"/>
      </w:pPr>
      <w:r>
        <w:rPr>
          <w:bCs/>
          <w:b/>
        </w:rPr>
        <w:t xml:space="preserve">Points restés CONDITIONNELS (état RLS réel non vérifié)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 ferme_id côté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si RLS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Partiel — ~20 opérations sans ferme_id, dont des UPDATE/DELETE par id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Soft-delete bande, changement statut, par id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— 4 UPDATE par id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Changement statut poulailler par id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Partiel — ~10 opérations sans ferme_id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Moyen-élevé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Marquer tâche exécutée par id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lots_stock / mouvements_stock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sur SELECT/UPDATE détail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lot, historique mouvements par id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RPCs (</w:t>
            </w:r>
            <w:r>
              <w:rPr>
                <w:rStyle w:val="VerbatimChar"/>
              </w:rPr>
              <w:t xml:space="preserve">get_dashboard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imputer_stock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valider_imputation_gerant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ferme_id explicite en 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Inconnu — dépend de la vérification interne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lire directement en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— UPDATE last_login par id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métier 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partenaires_bandes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— SELECT par utilisateur_id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Pertinent si un utilisateur multi-fermes existe un jour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Tables jugées saines (filtre ferme_id systématique côté code) :</w:t>
      </w:r>
      <w:r>
        <w:t xml:space="preserve"> </w:t>
      </w:r>
      <w:r>
        <w:t xml:space="preserve">journal, rapports_hebdo, composants_lot, vue_stock_actuel.</w:t>
      </w:r>
    </w:p>
    <w:bookmarkEnd w:id="43"/>
    <w:bookmarkStart w:id="44" w:name="X5ae40fb7a4e9f951fd2fac430015b639ee49637"/>
    <w:p>
      <w:pPr>
        <w:pStyle w:val="Heading3"/>
      </w:pPr>
      <w:r>
        <w:t xml:space="preserve">14.3 Session RLS dédiée — programmée, non planifiée dans le temps</w:t>
      </w:r>
    </w:p>
    <w:p>
      <w:pPr>
        <w:pStyle w:val="FirstParagraph"/>
      </w:pPr>
      <w:r>
        <w:rPr>
          <w:bCs/>
          <w:b/>
        </w:rPr>
        <w:t xml:space="preserve">Objectif</w:t>
      </w:r>
      <w:r>
        <w:t xml:space="preserve"> </w:t>
      </w:r>
      <w:r>
        <w:t xml:space="preserve">: lever l’incertitude sur l’état RLS réel des tables listées ci-dessus. Nécessite l’exécution directe en base (Supabase Studio ou psql) des requêtes suivantes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schemaname, tablename, rowsecurity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pg_tables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tablename;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schemaname, tablename, policyname, cmd,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, qual, with_check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pg_policies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tablename, policyname;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routine_name, routine_definition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information_schema.routines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routine_schema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routine_name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'get_dashboard'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'imputer_stock'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'valider_imputation_gerant'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'get_ferme_id'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'verifier_pin'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Une fois ces résultats obtenus, les points conditionnels du tableau 14.2 deviendront des diagnostics fermes, exploitables pour prioriser d’éventuels correctifs.</w:t>
      </w:r>
      <w:r>
        <w:t xml:space="preserve"> </w:t>
      </w:r>
      <w:r>
        <w:rPr>
          <w:bCs/>
          <w:b/>
        </w:rPr>
        <w:t xml:space="preserve">Aucun correctif ne doit être appliqué avant validation explicite d’Adama, patch par patch, comme pour le point sessions_actives.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ints-en-suspens-à-clarifier-avec-adama"/>
    <w:p>
      <w:pPr>
        <w:pStyle w:val="Heading2"/>
      </w:pPr>
      <w:r>
        <w:t xml:space="preserve">Points en suspens (à clarifier avec Adama)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Collision de numérotation B1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Refermé session v26.18.</w:t>
      </w:r>
      <w:r>
        <w:t xml:space="preserve"> </w:t>
      </w:r>
      <w:r>
        <w:t xml:space="preserve">B1</w:t>
      </w:r>
      <w:r>
        <w:t xml:space="preserve"> </w:t>
      </w:r>
      <w:r>
        <w:t xml:space="preserve">“</w:t>
      </w:r>
      <w:r>
        <w:t xml:space="preserve">score santé</w:t>
      </w:r>
      <w:r>
        <w:t xml:space="preserve">”</w:t>
      </w:r>
      <w:r>
        <w:t xml:space="preserve"> </w:t>
      </w:r>
      <w:r>
        <w:t xml:space="preserve">passé au statut ⏹️ Abandonné, décision définitive d’Adama.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B4</w:t>
      </w:r>
      <w:r>
        <w:t xml:space="preserve"> </w:t>
      </w:r>
      <w:r>
        <w:t xml:space="preserve">— collision historique entre deux mentions du même numéro reste non éclaircie (un B4</w:t>
      </w:r>
      <w:r>
        <w:t xml:space="preserve"> </w:t>
      </w:r>
      <w:r>
        <w:t xml:space="preserve">“</w:t>
      </w:r>
      <w:r>
        <w:t xml:space="preserve">corrigé 18/06</w:t>
      </w:r>
      <w:r>
        <w:t xml:space="preserve">”</w:t>
      </w:r>
      <w:r>
        <w:t xml:space="preserve"> </w:t>
      </w:r>
      <w:r>
        <w:t xml:space="preserve">dans GÉRANT vs un B4 parfois cité en basse priorité ailleurs),</w:t>
      </w:r>
      <w:r>
        <w:t xml:space="preserve"> </w:t>
      </w:r>
      <w:r>
        <w:rPr>
          <w:bCs/>
          <w:b/>
        </w:rPr>
        <w:t xml:space="preserve">mais sans conséquence pratique</w:t>
      </w:r>
      <w:r>
        <w:t xml:space="preserve"> </w:t>
      </w:r>
      <w:r>
        <w:t xml:space="preserve">: le comportement fonctionnel est confirmé résolu par Adama (session v26.18). Point purement historique, non bloquant.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Bug cosmétique score santé</w:t>
      </w:r>
      <w:r>
        <w:t xml:space="preserve"> </w:t>
      </w:r>
      <w:r>
        <w:t xml:space="preserve">(balises</w:t>
      </w:r>
      <w:r>
        <w:t xml:space="preserve"> </w:t>
      </w:r>
      <w:r>
        <w:rPr>
          <w:rStyle w:val="VerbatimChar"/>
        </w:rPr>
        <w:t xml:space="preserve">&lt;strong&gt;</w:t>
      </w:r>
      <w:r>
        <w:t xml:space="preserve"> </w:t>
      </w:r>
      <w:r>
        <w:t xml:space="preserve">brutes) : toujours non résolu, priorité moyenne — voir section 5. Le blocage technique précédent (</w:t>
      </w:r>
      <w:r>
        <w:t xml:space="preserve">“</w:t>
      </w:r>
      <w:r>
        <w:t xml:space="preserve">0 changed files</w:t>
      </w:r>
      <w:r>
        <w:t xml:space="preserve">”</w:t>
      </w:r>
      <w:r>
        <w:t xml:space="preserve"> </w:t>
      </w:r>
      <w:r>
        <w:t xml:space="preserve">GitHub Desktop) n’a pas été creusé ; à la reprise, vérifier d’abord la sauvegarde (Ctrl+S) avant de retenter l’édition.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Cohérence .md/.docx</w:t>
      </w:r>
      <w:r>
        <w:t xml:space="preserve"> </w:t>
      </w:r>
      <w:r>
        <w:t xml:space="preserve">: cette version .md (v26.18) doit être répercutée manuellement par Adama dans 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qui reste l’unique source. Après édition du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il faudra confirmer avec Adama s’il souhaite une régénération .md à committer dans le repo GitHub, à côté de SCHEMA.md.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Prochaine priorité de développement</w:t>
      </w:r>
      <w:r>
        <w:t xml:space="preserve"> </w:t>
      </w:r>
      <w:r>
        <w:t xml:space="preserve">: à redéfinir. Le chantier initialement annoncé comme</w:t>
      </w:r>
      <w:r>
        <w:t xml:space="preserve"> </w:t>
      </w:r>
      <w:r>
        <w:t xml:space="preserve">“</w:t>
      </w:r>
      <w:r>
        <w:t xml:space="preserve">priorité haute</w:t>
      </w:r>
      <w:r>
        <w:t xml:space="preserve">”</w:t>
      </w:r>
      <w:r>
        <w:t xml:space="preserve"> </w:t>
      </w:r>
      <w:r>
        <w:t xml:space="preserve">(imputation multi-produits stock) est en réalité déjà clos (voir section 6). Restent en attente : bug cosmétique score santé (priorité moyenne, 5 min), session RLS dédiée (section 14.3), verrou session agent non déblocable à distance par le gérant (limitation connue, chantier futur), mode offline et dashboard SaaS (vision long terme).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— Fin de la Bible AviGest v26 — Version .md générée le 02/07/2026 (session v26.18), à répercuter manuellement dans le .docx —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2026-07-08T17:44:35Z</dcterms:created>
  <dcterms:modified xsi:type="dcterms:W3CDTF">2026-07-08T17:44:35Z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