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8pbzhh2ii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ТЗ-001 — Реализация онлайн-оплаты страхового полиса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Insurance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Подсистема:</w:t>
      </w:r>
      <w:r w:rsidDel="00000000" w:rsidR="00000000" w:rsidRPr="00000000">
        <w:rPr>
          <w:rtl w:val="0"/>
        </w:rPr>
        <w:t xml:space="preserve"> Payments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Тип документа:</w:t>
      </w:r>
      <w:r w:rsidDel="00000000" w:rsidR="00000000" w:rsidRPr="00000000">
        <w:rPr>
          <w:rtl w:val="0"/>
        </w:rPr>
        <w:t xml:space="preserve"> Техническое задание на изменение функциональности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Версия: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На согласовании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Epic:</w:t>
      </w:r>
      <w:r w:rsidDel="00000000" w:rsidR="00000000" w:rsidRPr="00000000">
        <w:rPr>
          <w:rtl w:val="0"/>
        </w:rPr>
        <w:t xml:space="preserve"> INS-1250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2jf9se2u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tgyfunasf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Цель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возможность онлайн-оплаты страхового полиса банковской картой через внешний Payment Gateway с автоматическим подтверждением платежа и последующей активацией полиса.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3c74z4tp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Основание для разработки</w:t>
      </w:r>
    </w:p>
    <w:tbl>
      <w:tblPr>
        <w:tblStyle w:val="Table1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3530"/>
        <w:tblGridChange w:id="0">
          <w:tblGrid>
            <w:gridCol w:w="3245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Артефакт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BRQ-001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Спецификация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SRS-003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Пользовательский 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UC-001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FR-001, FR-002, FR-003, FR-004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Бизнес-процесс TO-BE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BPMN-002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C4-002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of855laz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Scope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рамках задачи: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платежа;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Payment Gateway;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приём и обработка webhook;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публикация события успешной оплаты;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активация полиса;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статуса платежа;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оплаты в пользовательском интерфейсе.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 рамок задачи: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возврат денежных средств;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рекуррентные платежи;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юридическими лицами;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ручная корректировка платежей.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pft4nxx1v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Затрагиваемые компоненты</w:t>
      </w:r>
    </w:p>
    <w:tbl>
      <w:tblPr>
        <w:tblStyle w:val="Table2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370"/>
        <w:tblGridChange w:id="0">
          <w:tblGrid>
            <w:gridCol w:w="1850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Web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UI оплаты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Настроить маршрутизацию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Реализовать управление платежами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Policy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обработчик PaymentSucceeded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таблицы платежей и Outbox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Добавить событие PaymentSucceeded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Архитектурная диаграмма:</w:t>
      </w:r>
      <w:r w:rsidDel="00000000" w:rsidR="00000000" w:rsidRPr="00000000">
        <w:rPr>
          <w:rtl w:val="0"/>
        </w:rPr>
        <w:t xml:space="preserve"> C4-002.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yll9v2wk9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Задачи Backend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cvglfdw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BE-001 — Создание платежа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API-001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endpoint: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/api/v1/payments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"policyId": "8ac31d4f-47d3-4f55-925d-a1b2846f7a10"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— 201 Created: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"confirmationUrl": "https://pay.example.com/checkout/123"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обработки: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  <w:r w:rsidDel="00000000" w:rsidR="00000000" w:rsidRPr="00000000">
        <w:rPr>
          <w:rtl w:val="0"/>
        </w:rPr>
        <w:t xml:space="preserve"> из запроса.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текущего пользователя из JWT.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информацию о полисе в Policy Service.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принадлежность полиса пользователю.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отсутствие успешно завершённого платежа.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актуальную стоимость полиса.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платёж с внутренним идентификатором.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Инициировать создание платежа в Payment Gateway.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внешний идентификатор платежа.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ссылку на оплату.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условия: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Поддержать заголовок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Повторный запрос с тем же ключом и параметрами должен возвращать результат первоначальной операции.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использовании того же ключа с другими параметрами возвращать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Исключить создание конфликтующих активных платежей при конкурентных запросах.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неопределённом результате вызова шлюза предусмотреть сверку по ключу идемпотентности, а не создание нового платежа.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ошибок:</w:t>
      </w:r>
    </w:p>
    <w:tbl>
      <w:tblPr>
        <w:tblStyle w:val="Table3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385"/>
        <w:tblGridChange w:id="0">
          <w:tblGrid>
            <w:gridCol w:w="890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INVALID_POLICY_STATUS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ACCESS_DENIED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POLICY_NOT_FOUND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PAYMENT_ALREADY_COMPLETED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IDEMPOTENCY_KEY_CONFLICT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PAYMENT_GATEWAY_UNAVAILABLE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SEQ-001.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jj6i3bs6c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BE-002 — Обработка webhook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API-002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endpoint: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/api/v1/payments/webhook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обработки: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Принять уведомление Payment Gateway.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подлинность уведомления.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тип события.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платёж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ExternalPaymentId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сумму и валюту.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допустимость перехода статуса.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не обработано ли событие ранее.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одной транзакции обновить платёж и создать запись Outbox.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транзакцию.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Вернуть HTTP 200.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условия: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Повторное уведомление не должно повторно изменять платёж.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Неизвестные и неподтверждённые уведомления не должны менять состояние платежа.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временной ошибке БД возвращать техническую ошибку для повторной доставки согласно контракту шлюза.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уникальность идентификатора обработанного события.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SEQ-002.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p4xveidrt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BE-003 — Публикация события PaymentSucceeded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Событие:</w:t>
      </w:r>
      <w:r w:rsidDel="00000000" w:rsidR="00000000" w:rsidRPr="00000000">
        <w:rPr>
          <w:rtl w:val="0"/>
        </w:rPr>
        <w:t xml:space="preserve"> EVT-001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публикацию события через Transactional Outbox.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insurance.payment.succeeded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"eventId": "d67df840-1cc3-4b70-b64b-8a97cb6f9c16",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"eventType": "PaymentSucceeded",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"paymentId": "3e512d8e-88df-4572-bf02-cf8c9ac04c51",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"policyId": "8ac31d4f-47d3-4f55-925d-a1b2846f7a10",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"amount": 12500.00,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"currency": "RUB",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"occurredAt": "2026-10-12T10:02:00Z"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Событие создаётся только после подтверждения успешного платежа.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Публикация выполняется с возможностью повторных попыток.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  <w:r w:rsidDel="00000000" w:rsidR="00000000" w:rsidRPr="00000000">
        <w:rPr>
          <w:rtl w:val="0"/>
        </w:rPr>
        <w:t xml:space="preserve"> используется как Kafka Message Key.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осуществляется по модели at-least-once.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публикации логируются и доступны для мониторинга.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2p2lc7nbu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BE-004 — Активация страхового полиса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Policy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FR-003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Consumer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PaymentSucceeded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сообщение Kafka.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не было ли событие обработано ранее.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полис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бизнес-правила активации.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статус полиса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факт обработки события в одной транзакции с изменением полиса.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Подтвердить обработку сообщения после успешного сохранения.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Повторное событие не должно приводить к повторной активации.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временного характера должны приводить к повторной обработке.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необрабатываемых событий предусмотреть DLQ.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Нарушения бизнес-правил должны фиксироваться для последующего разбора.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SEQ-003.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csad2ardg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BE-005 — Получение статуса платежа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Сервис:</w:t>
      </w:r>
      <w:r w:rsidDel="00000000" w:rsidR="00000000" w:rsidRPr="00000000">
        <w:rPr>
          <w:rtl w:val="0"/>
        </w:rPr>
        <w:t xml:space="preserve"> Payment 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FR-004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API-003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/api/v1/payments/{paymentId}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должен содержать: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PaymentId;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PolicyId;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Currency;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CreatedAt;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CompletedAt.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 права доступа клиента к соответствующему полису.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3z4m886ws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Задачи Frontend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t69x364l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FE-001 — Отображение оплаты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UI-001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Прототип:</w:t>
      </w:r>
      <w:r w:rsidDel="00000000" w:rsidR="00000000" w:rsidRPr="00000000">
        <w:rPr>
          <w:rtl w:val="0"/>
        </w:rPr>
        <w:t xml:space="preserve"> FIG-001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 страхового полиса добавить: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полиса;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оплаты;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«Оплатить».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Кнопка доступна для полиса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AwaitingPayment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нажатии отправляется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/api/v1/payments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 время выполнения запроса отображается загрузка.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успешного ответа выполняется переход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ошибке отображается соответствующее сообщение.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Повторные нажатия не должны инициировать дублирующие платежи.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0dfjl0okg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FE-002 — Отображение результата оплаты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Требование:</w:t>
      </w:r>
      <w:r w:rsidDel="00000000" w:rsidR="00000000" w:rsidRPr="00000000">
        <w:rPr>
          <w:rtl w:val="0"/>
        </w:rPr>
        <w:t xml:space="preserve"> UI-002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Прототип:</w:t>
      </w:r>
      <w:r w:rsidDel="00000000" w:rsidR="00000000" w:rsidRPr="00000000">
        <w:rPr>
          <w:rtl w:val="0"/>
        </w:rPr>
        <w:t xml:space="preserve"> FIG-002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возврата клиента со страницы Payment Gateway: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статус платежа через API-003.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tl w:val="0"/>
        </w:rPr>
        <w:t xml:space="preserve"> — отобразить успешную оплату.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— отобразить ошибку оплаты.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— отобразить ожидание подтверждения.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Предусмотреть обновление статуса без повторного создания платежа.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сам факт возврата клиента со страницы платёжного шлюза не подтверждает успешную оплату.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2807h60tn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Изменения модели данных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Диаграмма:</w:t>
      </w:r>
      <w:r w:rsidDel="00000000" w:rsidR="00000000" w:rsidRPr="00000000">
        <w:rPr>
          <w:rtl w:val="0"/>
        </w:rPr>
        <w:t xml:space="preserve"> ERD-001.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y36bjuwp2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Таблица payments</w:t>
      </w:r>
    </w:p>
    <w:tbl>
      <w:tblPr>
        <w:tblStyle w:val="Table4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910"/>
        <w:gridCol w:w="2735"/>
        <w:tblGridChange w:id="0">
          <w:tblGrid>
            <w:gridCol w:w="2255"/>
            <w:gridCol w:w="191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policy_id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external_payment_id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UNIQUE,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NUMERIC(18,2)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CHAR(3)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payment_events</w:t>
      </w:r>
      <w:r w:rsidDel="00000000" w:rsidR="00000000" w:rsidRPr="00000000">
        <w:rPr>
          <w:rtl w:val="0"/>
        </w:rPr>
        <w:t xml:space="preserve"> для учёта обработанных событий;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таблицу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outbox_messages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индексы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external_payment_id</w:t>
      </w:r>
      <w:r w:rsidDel="00000000" w:rsidR="00000000" w:rsidRPr="00000000">
        <w:rPr>
          <w:rtl w:val="0"/>
        </w:rPr>
        <w:t xml:space="preserve"> и статусу;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обеспечить уникальность успешного платежа по одному полису.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Миграции должны быть совместимы с текущей версией сервиса на период развёртывания.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qjx44m7j3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Нефункциональные требования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7.2381222653785"/>
        <w:gridCol w:w="7928.273688758245"/>
        <w:tblGridChange w:id="0">
          <w:tblGrid>
            <w:gridCol w:w="1097.2381222653785"/>
            <w:gridCol w:w="7928.273688758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P95 получения статуса не более 300 мс при 500 RPS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P95 создания платежа не более 2 секунд при согласованных условиях нагрузки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Payment Service не менее 99,9%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Идемпотентная обработка webhook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NFR-005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Надёжная публикация через Outbox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NFR-006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TLS 1.2+ для внешних HTTP-взаимодействий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NFR-009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CorrelationId и структурированные логи</w:t>
            </w:r>
          </w:p>
        </w:tc>
      </w:tr>
    </w:tbl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Методика нагрузочного тестирования и условия измерения определяются в плане испытаний.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eyxvgm95x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Тестовые сценарии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.978149918265"/>
        <w:gridCol w:w="4438.85446173428"/>
        <w:gridCol w:w="3723.679199371077"/>
        <w:tblGridChange w:id="0">
          <w:tblGrid>
            <w:gridCol w:w="862.978149918265"/>
            <w:gridCol w:w="4438.85446173428"/>
            <w:gridCol w:w="3723.6791993710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платежа для ожидающего оплаты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201 Created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платежа для уже оплаченного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платежа для чужого полиса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Успешный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Payment = Succeeded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Нет повторной бизнес-операции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Kafka недоступна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Событие остаётся в Outbox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Повторное событие Kafka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Полис не активируется повторно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недоступен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Контролируемая ошибка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Конкурентное создание платежей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Нет конфликтующих активных платежей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Некорректная подпись webhook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Уведомление отклонено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rovnabgi2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Критерии готовности (Definition of Done)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считается завершённой, если: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реализованы BE-001–BE-005;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реализованы FE-001–FE-002;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выполнены бизнес-правила BR-001–BR-006;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соответствует согласованным контрактам;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миграции БД подготовлены и проверены;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реализованы логирование и мониторинг;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пройдены unit- и интеграционные тесты;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основные и альтернативные сценарии;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API актуализирована;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принят QA и Product Owner.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62c4y3s46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Открытые вопросы</w:t>
      </w:r>
    </w:p>
    <w:tbl>
      <w:tblPr>
        <w:tblStyle w:val="Table7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375"/>
        <w:gridCol w:w="1955"/>
        <w:tblGridChange w:id="0">
          <w:tblGrid>
            <w:gridCol w:w="845"/>
            <w:gridCol w:w="537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Q-001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Какой срок жизни платёжной ссылки?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Q-002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Сколько повторных попыток оплаты допускается?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Q-003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Какой механизм подписи webhook используется?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Q-004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Какая retry-политика применяется для Kafka?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Q-005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Какой SLA обработки платежа?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Бизнес-заказчик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открытые вопросы, влияющие на реализацию, должны быть согласованы до начала соответствующих работ.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