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BR-CAT-001 — Каталог бизнес-правил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Проект:</w:t>
      </w:r>
      <w:r w:rsidDel="00000000" w:rsidR="00000000" w:rsidRPr="00000000">
        <w:rPr>
          <w:rtl w:val="0"/>
        </w:rPr>
        <w:t xml:space="preserve"> Insurance Platform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Домен:</w:t>
      </w:r>
      <w:r w:rsidDel="00000000" w:rsidR="00000000" w:rsidRPr="00000000">
        <w:rPr>
          <w:rtl w:val="0"/>
        </w:rPr>
        <w:t xml:space="preserve"> Payments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Версия: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Согласован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Ответственный:</w:t>
      </w:r>
      <w:r w:rsidDel="00000000" w:rsidR="00000000" w:rsidRPr="00000000">
        <w:rPr>
          <w:rtl w:val="0"/>
        </w:rPr>
        <w:t xml:space="preserve"> Системный аналитик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s0tqcms00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Назначение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содержит бизнес-правила, регулирующие оплату страховых полисов, ограничения операций и условия изменения их состояний.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vvlvftuyo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Реестр бизнес-правил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8.674644671001"/>
        <w:gridCol w:w="2135.990116924767"/>
        <w:gridCol w:w="6040.847049427855"/>
        <w:tblGridChange w:id="0">
          <w:tblGrid>
            <w:gridCol w:w="848.674644671001"/>
            <w:gridCol w:w="2135.990116924767"/>
            <w:gridCol w:w="6040.847049427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Доступность оплаты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Оплата разрешена только для полисов в статусе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AwaitingPayment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Сумма платежа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Сумма платежа должна соответствовать стоимости полиса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Уникальность оплаты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Один полис не может иметь более одного успешного платежа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Активация полиса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Полис активируется только после подтверждения успешной оплаты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Срок оплаты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Оплата должна быть выполнена до истечения срока действия предложения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Повторная 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После неуспешной оплаты клиент может инициировать новую попытку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n3e5mrdbt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Детализация бизнес-правила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br219t5q8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BR-004 — Активация страхового полиса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Страховой полис может быть активирован только после подтверждения успешной оплаты.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применения: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Платёж относится к указанному полису.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Платёж имеет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Succeeded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Полис находится в статусе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Полис переводится в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Исключения:</w:t>
      </w:r>
      <w:r w:rsidDel="00000000" w:rsidR="00000000" w:rsidRPr="00000000">
        <w:rPr>
          <w:rtl w:val="0"/>
        </w:rPr>
        <w:t xml:space="preserve"> Если полис уже активирован, повторная активация не выполняется.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Связанные требования:</w:t>
      </w:r>
      <w:r w:rsidDel="00000000" w:rsidR="00000000" w:rsidRPr="00000000">
        <w:rPr>
          <w:rtl w:val="0"/>
        </w:rPr>
        <w:t xml:space="preserve"> FR-003, UC-001.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Связанные диаграммы:</w:t>
      </w:r>
      <w:r w:rsidDel="00000000" w:rsidR="00000000" w:rsidRPr="00000000">
        <w:rPr>
          <w:rtl w:val="0"/>
        </w:rPr>
        <w:t xml:space="preserve"> BPMN-002, SEQ-003.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Приоритет: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Согласовано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6acq1vede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История изменений</w:t>
      </w:r>
    </w:p>
    <w:tbl>
      <w:tblPr>
        <w:tblStyle w:val="Table2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310"/>
        <w:gridCol w:w="3575"/>
        <w:tblGridChange w:id="0">
          <w:tblGrid>
            <w:gridCol w:w="1010"/>
            <w:gridCol w:w="1310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12.10.2026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Первоначальная версия каталога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