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v89ab75fq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UC-001 — Оформление страхового полиса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0t8j7oaq6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280"/>
        <w:tblGridChange w:id="0">
          <w:tblGrid>
            <w:gridCol w:w="2555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страхового полиса онлайн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Связанные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BR-001, US-001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j4bv0n80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 (Goal)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Предоставить клиенту возможность самостоятельно оформить страховой полис через веб-приложение без посещения офиса страховой компании.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bpj2itux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Участники (Actors)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актор: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страховой компании.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Вторичные акторы: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Сервис расчёта страховой премии.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Платёжный провайдер.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 формирования электронных полисов.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tam67r0i9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Триггер (Trigger)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выбирает действие «Оформить полис» в веб-приложении.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bm4eggmux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Предусловия (Preconditions)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открыл веб-приложение.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Выбранный страховой продукт доступен для оформления.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имеет возможность предоставить необходимые данные.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onvx2zn8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Основной сценарий (Main Flow)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выбирает страховой продукт.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форму оформления.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заполняет данные страхователя и параметры страхования.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нажимает «Рассчитать стоимость».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проверяет введённые данные.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рассчитывает страховую премию.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стоимость и условия страхования.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подтверждает условия и нажимает «Оформить».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создаёт заявку на оформление полиса.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инициирует оплату.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выполняет оплату.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получает подтверждение успешной оплаты.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формирует электронный полис.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отправляет полис клиенту по электронной почте.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подтверждение успешного оформления.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q5ka15cep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Альтернативные сценарии (Alternative Flows)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iomuviexa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AF-001 — Изменение параметров страхования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расширения:</w:t>
      </w:r>
      <w:r w:rsidDel="00000000" w:rsidR="00000000" w:rsidRPr="00000000">
        <w:rPr>
          <w:rtl w:val="0"/>
        </w:rPr>
        <w:t xml:space="preserve"> шаг 7.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изменяет параметры страхования.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обновляет введённые данные.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продолжается с шага 4 основного потока.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1ne71va6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AF-002 — Выбор другого способа оплаты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расширения:</w:t>
      </w:r>
      <w:r w:rsidDel="00000000" w:rsidR="00000000" w:rsidRPr="00000000">
        <w:rPr>
          <w:rtl w:val="0"/>
        </w:rPr>
        <w:t xml:space="preserve"> шаг 10.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доступные способы оплаты.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выбирает другой способ оплаты.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инициирует оплату выбранным способом.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продолжается с шага 11.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ukjx8izdt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Исключительные сценарии (Exception Flows)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5h22w1tjt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EF-001 — Ошибка валидации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расширения:</w:t>
      </w:r>
      <w:r w:rsidDel="00000000" w:rsidR="00000000" w:rsidRPr="00000000">
        <w:rPr>
          <w:rtl w:val="0"/>
        </w:rPr>
        <w:t xml:space="preserve"> шаг 5.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обнаруживает некорректные или отсутствующие данные.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ошибки валидации.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исправляет данные.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продолжается с шага 4.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lk64fuhfs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EF-002 — Ошибка расчёта стоимости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расширения:</w:t>
      </w:r>
      <w:r w:rsidDel="00000000" w:rsidR="00000000" w:rsidRPr="00000000">
        <w:rPr>
          <w:rtl w:val="0"/>
        </w:rPr>
        <w:t xml:space="preserve"> шаг 6.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Сервис расчёта страховой премии недоступен.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сообщение о невозможности расчёта.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повторить операцию.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повторной ошибке сценарий завершается без создания заявки.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jbbdqdcq2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EF-003 — Неуспешная оплата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расширения:</w:t>
      </w:r>
      <w:r w:rsidDel="00000000" w:rsidR="00000000" w:rsidRPr="00000000">
        <w:rPr>
          <w:rtl w:val="0"/>
        </w:rPr>
        <w:t xml:space="preserve"> шаг 11.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Платёжный провайдер сообщает об отклонении платежа.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информацию о неуспешной оплате.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повторить оплату.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отказе от повторной оплаты сценарий завершается без выдачи полиса.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82lwhas36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EF-004 — Ошибка формирования полиса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расширения:</w:t>
      </w:r>
      <w:r w:rsidDel="00000000" w:rsidR="00000000" w:rsidRPr="00000000">
        <w:rPr>
          <w:rtl w:val="0"/>
        </w:rPr>
        <w:t xml:space="preserve"> шаг 13.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не может сформировать электронный полис.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заявку со статусом «Ожидает обработки».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инициирует предусмотренную процедуру повторной обработки.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информацию о задержке оформления.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pcjymcbqq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Постусловия (Postconditions)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Успешное завершение: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Оплата подтверждена.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Страховой полис сформирован и сохранён.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отправлен клиенту.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имеет статус «Оформлена».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Неуспешное завершение: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Полис не выдан.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 заявки и платежа сохранено для последующей обработки, если они были созданы.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проинформирован об ошибке или задержке.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imlvd9jd2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Бизнес-правила (Business Rules)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RULE-001:</w:t>
      </w:r>
      <w:r w:rsidDel="00000000" w:rsidR="00000000" w:rsidRPr="00000000">
        <w:rPr>
          <w:rtl w:val="0"/>
        </w:rPr>
        <w:t xml:space="preserve"> обязательные данные страхователя должны быть заполнены.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RULE-002:</w:t>
      </w:r>
      <w:r w:rsidDel="00000000" w:rsidR="00000000" w:rsidRPr="00000000">
        <w:rPr>
          <w:rtl w:val="0"/>
        </w:rPr>
        <w:t xml:space="preserve"> страховая премия рассчитывается по действующим тарифам.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RULE-003:</w:t>
      </w:r>
      <w:r w:rsidDel="00000000" w:rsidR="00000000" w:rsidRPr="00000000">
        <w:rPr>
          <w:rtl w:val="0"/>
        </w:rPr>
        <w:t xml:space="preserve"> дата начала страхования не может быть позже даты окончания.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RULE-004:</w:t>
      </w:r>
      <w:r w:rsidDel="00000000" w:rsidR="00000000" w:rsidRPr="00000000">
        <w:rPr>
          <w:rtl w:val="0"/>
        </w:rPr>
        <w:t xml:space="preserve"> электронный полис выдаётся только после подтверждения успешной оплаты.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Подробное описание правил находится в отдельном каталоге бизнес-правил.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6jpznb0ly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Acceptance Criteria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AC-001:</w:t>
      </w:r>
      <w:r w:rsidDel="00000000" w:rsidR="00000000" w:rsidRPr="00000000">
        <w:rPr>
          <w:rtl w:val="0"/>
        </w:rPr>
        <w:t xml:space="preserve"> при корректных данных и успешной оплате клиент получает электронный полис.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AC-002:</w:t>
      </w:r>
      <w:r w:rsidDel="00000000" w:rsidR="00000000" w:rsidRPr="00000000">
        <w:rPr>
          <w:rtl w:val="0"/>
        </w:rPr>
        <w:t xml:space="preserve"> при некорректных данных система отображает ошибки и не позволяет продолжить оформление.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AC-003:</w:t>
      </w:r>
      <w:r w:rsidDel="00000000" w:rsidR="00000000" w:rsidRPr="00000000">
        <w:rPr>
          <w:rtl w:val="0"/>
        </w:rPr>
        <w:t xml:space="preserve"> при отклонении платежа полис не выдаётся.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AC-004:</w:t>
      </w:r>
      <w:r w:rsidDel="00000000" w:rsidR="00000000" w:rsidRPr="00000000">
        <w:rPr>
          <w:rtl w:val="0"/>
        </w:rPr>
        <w:t xml:space="preserve"> при технической ошибке после оплаты система сохраняет информацию для последующей обработки без повторного списания денежных средств.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944aohb51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Связанные артефакты</w:t>
      </w:r>
    </w:p>
    <w:tbl>
      <w:tblPr>
        <w:tblStyle w:val="Table2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3275"/>
        <w:tblGridChange w:id="0">
          <w:tblGrid>
            <w:gridCol w:w="324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/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Use Case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UCD-001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BPMN TO-BE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BPMN-TOBE-001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UI-прототип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Figma — Оформление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API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API-POLICY-001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FR-001 — FR-008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