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90453" w14:textId="731CC667" w:rsidR="009F3D18" w:rsidRDefault="009F3D18" w:rsidP="009F3D18">
      <w:pPr>
        <w:pStyle w:val="Heading1"/>
        <w:jc w:val="center"/>
      </w:pPr>
      <w:bookmarkStart w:id="0" w:name="_Toc204072548"/>
      <w:r>
        <w:t>Portfolio Optimization</w:t>
      </w:r>
      <w:bookmarkEnd w:id="0"/>
    </w:p>
    <w:sdt>
      <w:sdtPr>
        <w:rPr>
          <w:rFonts w:asciiTheme="minorHAnsi" w:eastAsiaTheme="minorHAnsi" w:hAnsiTheme="minorHAnsi" w:cstheme="minorBidi"/>
          <w:color w:val="auto"/>
          <w:kern w:val="2"/>
          <w:sz w:val="24"/>
          <w:szCs w:val="24"/>
          <w:lang w:eastAsia="en-US"/>
          <w14:ligatures w14:val="standardContextual"/>
        </w:rPr>
        <w:id w:val="478651047"/>
        <w:docPartObj>
          <w:docPartGallery w:val="Table of Contents"/>
          <w:docPartUnique/>
        </w:docPartObj>
      </w:sdtPr>
      <w:sdtEndPr>
        <w:rPr>
          <w:b/>
          <w:bCs/>
        </w:rPr>
      </w:sdtEndPr>
      <w:sdtContent>
        <w:p w14:paraId="1D92C17F" w14:textId="5888AC37" w:rsidR="00337FAF" w:rsidRDefault="00337FAF">
          <w:pPr>
            <w:pStyle w:val="TOCHeading"/>
          </w:pPr>
          <w:r>
            <w:t>Contents</w:t>
          </w:r>
        </w:p>
        <w:p w14:paraId="7438A19F" w14:textId="2962E006" w:rsidR="00337FAF" w:rsidRDefault="00337FAF">
          <w:pPr>
            <w:pStyle w:val="TOC1"/>
            <w:tabs>
              <w:tab w:val="right" w:leader="dot" w:pos="9016"/>
            </w:tabs>
            <w:rPr>
              <w:noProof/>
            </w:rPr>
          </w:pPr>
          <w:r>
            <w:fldChar w:fldCharType="begin"/>
          </w:r>
          <w:r>
            <w:instrText xml:space="preserve"> TOC \o "1-3" \h \z \u </w:instrText>
          </w:r>
          <w:r>
            <w:fldChar w:fldCharType="separate"/>
          </w:r>
          <w:hyperlink w:anchor="_Toc204072548" w:history="1">
            <w:r w:rsidRPr="00901D80">
              <w:rPr>
                <w:rStyle w:val="Hyperlink"/>
                <w:noProof/>
              </w:rPr>
              <w:t>Portfolio Optimization</w:t>
            </w:r>
            <w:r>
              <w:rPr>
                <w:noProof/>
                <w:webHidden/>
              </w:rPr>
              <w:tab/>
            </w:r>
            <w:r>
              <w:rPr>
                <w:noProof/>
                <w:webHidden/>
              </w:rPr>
              <w:fldChar w:fldCharType="begin"/>
            </w:r>
            <w:r>
              <w:rPr>
                <w:noProof/>
                <w:webHidden/>
              </w:rPr>
              <w:instrText xml:space="preserve"> PAGEREF _Toc204072548 \h </w:instrText>
            </w:r>
            <w:r>
              <w:rPr>
                <w:noProof/>
                <w:webHidden/>
              </w:rPr>
            </w:r>
            <w:r>
              <w:rPr>
                <w:noProof/>
                <w:webHidden/>
              </w:rPr>
              <w:fldChar w:fldCharType="separate"/>
            </w:r>
            <w:r>
              <w:rPr>
                <w:noProof/>
                <w:webHidden/>
              </w:rPr>
              <w:t>1</w:t>
            </w:r>
            <w:r>
              <w:rPr>
                <w:noProof/>
                <w:webHidden/>
              </w:rPr>
              <w:fldChar w:fldCharType="end"/>
            </w:r>
          </w:hyperlink>
        </w:p>
        <w:p w14:paraId="3B9D426E" w14:textId="163DE09F" w:rsidR="00337FAF" w:rsidRDefault="00337FAF">
          <w:pPr>
            <w:pStyle w:val="TOC2"/>
            <w:tabs>
              <w:tab w:val="right" w:leader="dot" w:pos="9016"/>
            </w:tabs>
            <w:rPr>
              <w:noProof/>
            </w:rPr>
          </w:pPr>
          <w:hyperlink w:anchor="_Toc204072549" w:history="1">
            <w:r w:rsidRPr="00901D80">
              <w:rPr>
                <w:rStyle w:val="Hyperlink"/>
                <w:noProof/>
              </w:rPr>
              <w:t>Introduction</w:t>
            </w:r>
            <w:r>
              <w:rPr>
                <w:noProof/>
                <w:webHidden/>
              </w:rPr>
              <w:tab/>
            </w:r>
            <w:r>
              <w:rPr>
                <w:noProof/>
                <w:webHidden/>
              </w:rPr>
              <w:fldChar w:fldCharType="begin"/>
            </w:r>
            <w:r>
              <w:rPr>
                <w:noProof/>
                <w:webHidden/>
              </w:rPr>
              <w:instrText xml:space="preserve"> PAGEREF _Toc204072549 \h </w:instrText>
            </w:r>
            <w:r>
              <w:rPr>
                <w:noProof/>
                <w:webHidden/>
              </w:rPr>
            </w:r>
            <w:r>
              <w:rPr>
                <w:noProof/>
                <w:webHidden/>
              </w:rPr>
              <w:fldChar w:fldCharType="separate"/>
            </w:r>
            <w:r>
              <w:rPr>
                <w:noProof/>
                <w:webHidden/>
              </w:rPr>
              <w:t>1</w:t>
            </w:r>
            <w:r>
              <w:rPr>
                <w:noProof/>
                <w:webHidden/>
              </w:rPr>
              <w:fldChar w:fldCharType="end"/>
            </w:r>
          </w:hyperlink>
        </w:p>
        <w:p w14:paraId="1B0A3E92" w14:textId="2B8D1BFA" w:rsidR="00337FAF" w:rsidRDefault="00337FAF">
          <w:pPr>
            <w:pStyle w:val="TOC2"/>
            <w:tabs>
              <w:tab w:val="right" w:leader="dot" w:pos="9016"/>
            </w:tabs>
            <w:rPr>
              <w:noProof/>
            </w:rPr>
          </w:pPr>
          <w:hyperlink w:anchor="_Toc204072550" w:history="1">
            <w:r w:rsidRPr="00901D80">
              <w:rPr>
                <w:rStyle w:val="Hyperlink"/>
                <w:noProof/>
              </w:rPr>
              <w:t>Methodology</w:t>
            </w:r>
            <w:r>
              <w:rPr>
                <w:noProof/>
                <w:webHidden/>
              </w:rPr>
              <w:tab/>
            </w:r>
            <w:r>
              <w:rPr>
                <w:noProof/>
                <w:webHidden/>
              </w:rPr>
              <w:fldChar w:fldCharType="begin"/>
            </w:r>
            <w:r>
              <w:rPr>
                <w:noProof/>
                <w:webHidden/>
              </w:rPr>
              <w:instrText xml:space="preserve"> PAGEREF _Toc204072550 \h </w:instrText>
            </w:r>
            <w:r>
              <w:rPr>
                <w:noProof/>
                <w:webHidden/>
              </w:rPr>
            </w:r>
            <w:r>
              <w:rPr>
                <w:noProof/>
                <w:webHidden/>
              </w:rPr>
              <w:fldChar w:fldCharType="separate"/>
            </w:r>
            <w:r>
              <w:rPr>
                <w:noProof/>
                <w:webHidden/>
              </w:rPr>
              <w:t>1</w:t>
            </w:r>
            <w:r>
              <w:rPr>
                <w:noProof/>
                <w:webHidden/>
              </w:rPr>
              <w:fldChar w:fldCharType="end"/>
            </w:r>
          </w:hyperlink>
        </w:p>
        <w:p w14:paraId="730F1AE3" w14:textId="746BB194" w:rsidR="00337FAF" w:rsidRDefault="00337FAF">
          <w:pPr>
            <w:pStyle w:val="TOC2"/>
            <w:tabs>
              <w:tab w:val="right" w:leader="dot" w:pos="9016"/>
            </w:tabs>
            <w:rPr>
              <w:noProof/>
            </w:rPr>
          </w:pPr>
          <w:hyperlink w:anchor="_Toc204072551" w:history="1">
            <w:r w:rsidRPr="00901D80">
              <w:rPr>
                <w:rStyle w:val="Hyperlink"/>
                <w:noProof/>
              </w:rPr>
              <w:t>Code Overview</w:t>
            </w:r>
            <w:r>
              <w:rPr>
                <w:noProof/>
                <w:webHidden/>
              </w:rPr>
              <w:tab/>
            </w:r>
            <w:r>
              <w:rPr>
                <w:noProof/>
                <w:webHidden/>
              </w:rPr>
              <w:fldChar w:fldCharType="begin"/>
            </w:r>
            <w:r>
              <w:rPr>
                <w:noProof/>
                <w:webHidden/>
              </w:rPr>
              <w:instrText xml:space="preserve"> PAGEREF _Toc204072551 \h </w:instrText>
            </w:r>
            <w:r>
              <w:rPr>
                <w:noProof/>
                <w:webHidden/>
              </w:rPr>
            </w:r>
            <w:r>
              <w:rPr>
                <w:noProof/>
                <w:webHidden/>
              </w:rPr>
              <w:fldChar w:fldCharType="separate"/>
            </w:r>
            <w:r>
              <w:rPr>
                <w:noProof/>
                <w:webHidden/>
              </w:rPr>
              <w:t>2</w:t>
            </w:r>
            <w:r>
              <w:rPr>
                <w:noProof/>
                <w:webHidden/>
              </w:rPr>
              <w:fldChar w:fldCharType="end"/>
            </w:r>
          </w:hyperlink>
        </w:p>
        <w:p w14:paraId="25876AFB" w14:textId="25D750D1" w:rsidR="00337FAF" w:rsidRDefault="00337FAF">
          <w:pPr>
            <w:pStyle w:val="TOC2"/>
            <w:tabs>
              <w:tab w:val="right" w:leader="dot" w:pos="9016"/>
            </w:tabs>
            <w:rPr>
              <w:noProof/>
            </w:rPr>
          </w:pPr>
          <w:hyperlink w:anchor="_Toc204072552" w:history="1">
            <w:r w:rsidRPr="00901D80">
              <w:rPr>
                <w:rStyle w:val="Hyperlink"/>
                <w:noProof/>
              </w:rPr>
              <w:t>Stock Selection</w:t>
            </w:r>
            <w:r>
              <w:rPr>
                <w:noProof/>
                <w:webHidden/>
              </w:rPr>
              <w:tab/>
            </w:r>
            <w:r>
              <w:rPr>
                <w:noProof/>
                <w:webHidden/>
              </w:rPr>
              <w:fldChar w:fldCharType="begin"/>
            </w:r>
            <w:r>
              <w:rPr>
                <w:noProof/>
                <w:webHidden/>
              </w:rPr>
              <w:instrText xml:space="preserve"> PAGEREF _Toc204072552 \h </w:instrText>
            </w:r>
            <w:r>
              <w:rPr>
                <w:noProof/>
                <w:webHidden/>
              </w:rPr>
            </w:r>
            <w:r>
              <w:rPr>
                <w:noProof/>
                <w:webHidden/>
              </w:rPr>
              <w:fldChar w:fldCharType="separate"/>
            </w:r>
            <w:r>
              <w:rPr>
                <w:noProof/>
                <w:webHidden/>
              </w:rPr>
              <w:t>2</w:t>
            </w:r>
            <w:r>
              <w:rPr>
                <w:noProof/>
                <w:webHidden/>
              </w:rPr>
              <w:fldChar w:fldCharType="end"/>
            </w:r>
          </w:hyperlink>
        </w:p>
        <w:p w14:paraId="571FE40B" w14:textId="5F887B7E" w:rsidR="00337FAF" w:rsidRDefault="00337FAF">
          <w:pPr>
            <w:pStyle w:val="TOC2"/>
            <w:tabs>
              <w:tab w:val="right" w:leader="dot" w:pos="9016"/>
            </w:tabs>
            <w:rPr>
              <w:noProof/>
            </w:rPr>
          </w:pPr>
          <w:hyperlink w:anchor="_Toc204072553" w:history="1">
            <w:r w:rsidRPr="00901D80">
              <w:rPr>
                <w:rStyle w:val="Hyperlink"/>
                <w:noProof/>
              </w:rPr>
              <w:t>Daily Close</w:t>
            </w:r>
            <w:r>
              <w:rPr>
                <w:noProof/>
                <w:webHidden/>
              </w:rPr>
              <w:tab/>
            </w:r>
            <w:r>
              <w:rPr>
                <w:noProof/>
                <w:webHidden/>
              </w:rPr>
              <w:fldChar w:fldCharType="begin"/>
            </w:r>
            <w:r>
              <w:rPr>
                <w:noProof/>
                <w:webHidden/>
              </w:rPr>
              <w:instrText xml:space="preserve"> PAGEREF _Toc204072553 \h </w:instrText>
            </w:r>
            <w:r>
              <w:rPr>
                <w:noProof/>
                <w:webHidden/>
              </w:rPr>
            </w:r>
            <w:r>
              <w:rPr>
                <w:noProof/>
                <w:webHidden/>
              </w:rPr>
              <w:fldChar w:fldCharType="separate"/>
            </w:r>
            <w:r>
              <w:rPr>
                <w:noProof/>
                <w:webHidden/>
              </w:rPr>
              <w:t>2</w:t>
            </w:r>
            <w:r>
              <w:rPr>
                <w:noProof/>
                <w:webHidden/>
              </w:rPr>
              <w:fldChar w:fldCharType="end"/>
            </w:r>
          </w:hyperlink>
        </w:p>
        <w:p w14:paraId="7D7C510F" w14:textId="385318F4" w:rsidR="00337FAF" w:rsidRDefault="00337FAF">
          <w:pPr>
            <w:pStyle w:val="TOC2"/>
            <w:tabs>
              <w:tab w:val="right" w:leader="dot" w:pos="9016"/>
            </w:tabs>
            <w:rPr>
              <w:noProof/>
            </w:rPr>
          </w:pPr>
          <w:hyperlink w:anchor="_Toc204072554" w:history="1">
            <w:r w:rsidRPr="00901D80">
              <w:rPr>
                <w:rStyle w:val="Hyperlink"/>
                <w:noProof/>
              </w:rPr>
              <w:t>Mean Return and Volatility Bar plots</w:t>
            </w:r>
            <w:r>
              <w:rPr>
                <w:noProof/>
                <w:webHidden/>
              </w:rPr>
              <w:tab/>
            </w:r>
            <w:r>
              <w:rPr>
                <w:noProof/>
                <w:webHidden/>
              </w:rPr>
              <w:fldChar w:fldCharType="begin"/>
            </w:r>
            <w:r>
              <w:rPr>
                <w:noProof/>
                <w:webHidden/>
              </w:rPr>
              <w:instrText xml:space="preserve"> PAGEREF _Toc204072554 \h </w:instrText>
            </w:r>
            <w:r>
              <w:rPr>
                <w:noProof/>
                <w:webHidden/>
              </w:rPr>
            </w:r>
            <w:r>
              <w:rPr>
                <w:noProof/>
                <w:webHidden/>
              </w:rPr>
              <w:fldChar w:fldCharType="separate"/>
            </w:r>
            <w:r>
              <w:rPr>
                <w:noProof/>
                <w:webHidden/>
              </w:rPr>
              <w:t>3</w:t>
            </w:r>
            <w:r>
              <w:rPr>
                <w:noProof/>
                <w:webHidden/>
              </w:rPr>
              <w:fldChar w:fldCharType="end"/>
            </w:r>
          </w:hyperlink>
        </w:p>
        <w:p w14:paraId="253EAF33" w14:textId="4B7CBD97" w:rsidR="00337FAF" w:rsidRDefault="00337FAF">
          <w:pPr>
            <w:pStyle w:val="TOC2"/>
            <w:tabs>
              <w:tab w:val="right" w:leader="dot" w:pos="9016"/>
            </w:tabs>
            <w:rPr>
              <w:noProof/>
            </w:rPr>
          </w:pPr>
          <w:hyperlink w:anchor="_Toc204072555" w:history="1">
            <w:r w:rsidRPr="00901D80">
              <w:rPr>
                <w:rStyle w:val="Hyperlink"/>
                <w:noProof/>
              </w:rPr>
              <w:t>Monte Carlo Simulation and Optimization:</w:t>
            </w:r>
            <w:r>
              <w:rPr>
                <w:noProof/>
                <w:webHidden/>
              </w:rPr>
              <w:tab/>
            </w:r>
            <w:r>
              <w:rPr>
                <w:noProof/>
                <w:webHidden/>
              </w:rPr>
              <w:fldChar w:fldCharType="begin"/>
            </w:r>
            <w:r>
              <w:rPr>
                <w:noProof/>
                <w:webHidden/>
              </w:rPr>
              <w:instrText xml:space="preserve"> PAGEREF _Toc204072555 \h </w:instrText>
            </w:r>
            <w:r>
              <w:rPr>
                <w:noProof/>
                <w:webHidden/>
              </w:rPr>
            </w:r>
            <w:r>
              <w:rPr>
                <w:noProof/>
                <w:webHidden/>
              </w:rPr>
              <w:fldChar w:fldCharType="separate"/>
            </w:r>
            <w:r>
              <w:rPr>
                <w:noProof/>
                <w:webHidden/>
              </w:rPr>
              <w:t>4</w:t>
            </w:r>
            <w:r>
              <w:rPr>
                <w:noProof/>
                <w:webHidden/>
              </w:rPr>
              <w:fldChar w:fldCharType="end"/>
            </w:r>
          </w:hyperlink>
        </w:p>
        <w:p w14:paraId="70D41004" w14:textId="18C02AF0" w:rsidR="00337FAF" w:rsidRDefault="00337FAF">
          <w:pPr>
            <w:pStyle w:val="TOC2"/>
            <w:tabs>
              <w:tab w:val="right" w:leader="dot" w:pos="9016"/>
            </w:tabs>
            <w:rPr>
              <w:noProof/>
            </w:rPr>
          </w:pPr>
          <w:hyperlink w:anchor="_Toc204072556" w:history="1">
            <w:r w:rsidRPr="00901D80">
              <w:rPr>
                <w:rStyle w:val="Hyperlink"/>
                <w:noProof/>
              </w:rPr>
              <w:t>Recommended Sector Weighting</w:t>
            </w:r>
            <w:r>
              <w:rPr>
                <w:noProof/>
                <w:webHidden/>
              </w:rPr>
              <w:tab/>
            </w:r>
            <w:r>
              <w:rPr>
                <w:noProof/>
                <w:webHidden/>
              </w:rPr>
              <w:fldChar w:fldCharType="begin"/>
            </w:r>
            <w:r>
              <w:rPr>
                <w:noProof/>
                <w:webHidden/>
              </w:rPr>
              <w:instrText xml:space="preserve"> PAGEREF _Toc204072556 \h </w:instrText>
            </w:r>
            <w:r>
              <w:rPr>
                <w:noProof/>
                <w:webHidden/>
              </w:rPr>
            </w:r>
            <w:r>
              <w:rPr>
                <w:noProof/>
                <w:webHidden/>
              </w:rPr>
              <w:fldChar w:fldCharType="separate"/>
            </w:r>
            <w:r>
              <w:rPr>
                <w:noProof/>
                <w:webHidden/>
              </w:rPr>
              <w:t>5</w:t>
            </w:r>
            <w:r>
              <w:rPr>
                <w:noProof/>
                <w:webHidden/>
              </w:rPr>
              <w:fldChar w:fldCharType="end"/>
            </w:r>
          </w:hyperlink>
        </w:p>
        <w:p w14:paraId="2215D910" w14:textId="1F3BE9E5" w:rsidR="00337FAF" w:rsidRDefault="00337FAF">
          <w:r>
            <w:rPr>
              <w:b/>
              <w:bCs/>
            </w:rPr>
            <w:fldChar w:fldCharType="end"/>
          </w:r>
        </w:p>
      </w:sdtContent>
    </w:sdt>
    <w:p w14:paraId="079004E3" w14:textId="77777777" w:rsidR="00337FAF" w:rsidRDefault="00337FAF" w:rsidP="00337FAF"/>
    <w:p w14:paraId="7CB9D3D3" w14:textId="77777777" w:rsidR="00153A16" w:rsidRDefault="00153A16" w:rsidP="00337FAF"/>
    <w:p w14:paraId="2522F8B4" w14:textId="77777777" w:rsidR="00153A16" w:rsidRDefault="00153A16" w:rsidP="00337FAF"/>
    <w:p w14:paraId="4B7969AA" w14:textId="77777777" w:rsidR="00153A16" w:rsidRDefault="00153A16" w:rsidP="00337FAF"/>
    <w:p w14:paraId="14B8ADA2" w14:textId="77777777" w:rsidR="00153A16" w:rsidRDefault="00153A16" w:rsidP="00337FAF"/>
    <w:p w14:paraId="4AF9E6BA" w14:textId="77777777" w:rsidR="00153A16" w:rsidRDefault="00153A16" w:rsidP="00337FAF"/>
    <w:p w14:paraId="0F08D982" w14:textId="77777777" w:rsidR="00153A16" w:rsidRDefault="00153A16" w:rsidP="00337FAF"/>
    <w:p w14:paraId="2850E326" w14:textId="77777777" w:rsidR="00153A16" w:rsidRDefault="00153A16" w:rsidP="00337FAF"/>
    <w:p w14:paraId="55D53F4B" w14:textId="77777777" w:rsidR="00153A16" w:rsidRDefault="00153A16" w:rsidP="00337FAF"/>
    <w:p w14:paraId="3CDE93A8" w14:textId="77777777" w:rsidR="00153A16" w:rsidRDefault="00153A16" w:rsidP="00337FAF"/>
    <w:p w14:paraId="3EFE4928" w14:textId="77777777" w:rsidR="00153A16" w:rsidRDefault="00153A16" w:rsidP="00337FAF"/>
    <w:p w14:paraId="53FA3319" w14:textId="77777777" w:rsidR="00153A16" w:rsidRDefault="00153A16" w:rsidP="00337FAF"/>
    <w:p w14:paraId="513849AF" w14:textId="77777777" w:rsidR="00153A16" w:rsidRDefault="00153A16" w:rsidP="00337FAF"/>
    <w:p w14:paraId="25F9C52A" w14:textId="77777777" w:rsidR="00153A16" w:rsidRDefault="00153A16" w:rsidP="00337FAF"/>
    <w:p w14:paraId="2EFAE068" w14:textId="77777777" w:rsidR="00153A16" w:rsidRDefault="00153A16" w:rsidP="00337FAF"/>
    <w:p w14:paraId="5E18884C" w14:textId="77777777" w:rsidR="00153A16" w:rsidRDefault="00153A16" w:rsidP="00337FAF"/>
    <w:p w14:paraId="19E1CD83" w14:textId="77777777" w:rsidR="00153A16" w:rsidRPr="00337FAF" w:rsidRDefault="00153A16" w:rsidP="00337FAF"/>
    <w:p w14:paraId="67B4111F" w14:textId="37DC3D0F" w:rsidR="009F3D18" w:rsidRDefault="009F3D18" w:rsidP="009F3D18">
      <w:pPr>
        <w:pStyle w:val="Heading2"/>
      </w:pPr>
      <w:bookmarkStart w:id="1" w:name="_Toc204072549"/>
      <w:r w:rsidRPr="009F3D18">
        <w:t>Introduction</w:t>
      </w:r>
      <w:bookmarkEnd w:id="1"/>
    </w:p>
    <w:p w14:paraId="13089936" w14:textId="5D459036" w:rsidR="009F3D18" w:rsidRDefault="009F3D18" w:rsidP="009F3D18">
      <w:r w:rsidRPr="009F3D18">
        <w:t>This report details a portfolio optimizatio</w:t>
      </w:r>
      <w:r w:rsidR="008F630D">
        <w:t xml:space="preserve">n </w:t>
      </w:r>
      <w:r w:rsidRPr="009F3D18">
        <w:t>project aimed at identifying optimal stock weightings to maximize risk-adjusted returns, specifically using the Sharpe Ratio</w:t>
      </w:r>
      <w:r w:rsidR="008F630D">
        <w:t xml:space="preserve"> and a Monte Carlo Simulation</w:t>
      </w:r>
      <w:r w:rsidRPr="009F3D18">
        <w:t xml:space="preserve">. The project analyses historical stock data </w:t>
      </w:r>
      <w:r w:rsidR="005F4B93">
        <w:t>of</w:t>
      </w:r>
      <w:r w:rsidRPr="009F3D18">
        <w:t xml:space="preserve"> </w:t>
      </w:r>
      <w:r w:rsidR="001335A9">
        <w:t xml:space="preserve">high market cap stocks from </w:t>
      </w:r>
      <w:r w:rsidRPr="009F3D18">
        <w:t xml:space="preserve">various sectors to provide insights </w:t>
      </w:r>
      <w:r w:rsidR="001335A9">
        <w:t xml:space="preserve">on the weightings of a portfolio that should be invested into each sector. </w:t>
      </w:r>
    </w:p>
    <w:p w14:paraId="1503AB47" w14:textId="5BB8D680" w:rsidR="009F3D18" w:rsidRDefault="009F3D18" w:rsidP="009F3D18">
      <w:pPr>
        <w:pStyle w:val="Heading2"/>
      </w:pPr>
      <w:bookmarkStart w:id="2" w:name="_Toc204072550"/>
      <w:r w:rsidRPr="009F3D18">
        <w:t>Methodology</w:t>
      </w:r>
      <w:bookmarkEnd w:id="2"/>
    </w:p>
    <w:p w14:paraId="33911D0F" w14:textId="2C62545E" w:rsidR="009F3D18" w:rsidRDefault="009F3D18" w:rsidP="009F3D18">
      <w:r w:rsidRPr="009F3D18">
        <w:t>The core of this project involves several key steps:</w:t>
      </w:r>
    </w:p>
    <w:p w14:paraId="46A97EF4" w14:textId="7E4E4391" w:rsidR="009F3D18" w:rsidRDefault="009F3D18" w:rsidP="009F3D18">
      <w:pPr>
        <w:pStyle w:val="ListParagraph"/>
        <w:numPr>
          <w:ilvl w:val="0"/>
          <w:numId w:val="1"/>
        </w:numPr>
      </w:pPr>
      <w:r w:rsidRPr="009F3D18">
        <w:rPr>
          <w:b/>
          <w:bCs/>
        </w:rPr>
        <w:t>Data Acquisition</w:t>
      </w:r>
      <w:r>
        <w:t xml:space="preserve">: Historical adjusted closing prices for a selection of stocks across different sectors are downloaded using the </w:t>
      </w:r>
      <w:proofErr w:type="spellStart"/>
      <w:r>
        <w:t>yfinance</w:t>
      </w:r>
      <w:proofErr w:type="spellEnd"/>
      <w:r>
        <w:t xml:space="preserve"> library.</w:t>
      </w:r>
    </w:p>
    <w:p w14:paraId="0F6E49C3" w14:textId="1BB5FCA1" w:rsidR="009F3D18" w:rsidRDefault="009F3D18" w:rsidP="009F3D18">
      <w:pPr>
        <w:pStyle w:val="ListParagraph"/>
        <w:numPr>
          <w:ilvl w:val="0"/>
          <w:numId w:val="1"/>
        </w:numPr>
      </w:pPr>
      <w:r w:rsidRPr="009F3D18">
        <w:rPr>
          <w:b/>
          <w:bCs/>
        </w:rPr>
        <w:t>Data Preprocessing</w:t>
      </w:r>
      <w:r>
        <w:t>: Daily logarithmic returns are calculated from the adjusted closing prices. This transformation is crucial for financial analysis as it normalizes returns and makes them additive over time.</w:t>
      </w:r>
    </w:p>
    <w:p w14:paraId="130C534A" w14:textId="3D3C5FFE" w:rsidR="009F3D18" w:rsidRDefault="009F3D18" w:rsidP="009F3D18">
      <w:pPr>
        <w:pStyle w:val="ListParagraph"/>
        <w:numPr>
          <w:ilvl w:val="0"/>
          <w:numId w:val="1"/>
        </w:numPr>
      </w:pPr>
      <w:r w:rsidRPr="009F3D18">
        <w:rPr>
          <w:b/>
          <w:bCs/>
        </w:rPr>
        <w:t>Descriptive Statistics and Visualization</w:t>
      </w:r>
      <w:r w:rsidRPr="009F3D18">
        <w:t>: Various plots are generated to visualize the raw stock data, daily returns, annual mean returns, and daily standard deviations. A correlation matrix is also computed and visualized to understand the relationships between stock returns.</w:t>
      </w:r>
    </w:p>
    <w:p w14:paraId="12C35A37" w14:textId="7855A6E3" w:rsidR="009F3D18" w:rsidRDefault="009F3D18" w:rsidP="009F3D18">
      <w:pPr>
        <w:pStyle w:val="ListParagraph"/>
        <w:numPr>
          <w:ilvl w:val="0"/>
          <w:numId w:val="1"/>
        </w:numPr>
      </w:pPr>
      <w:r w:rsidRPr="009F3D18">
        <w:rPr>
          <w:b/>
          <w:bCs/>
        </w:rPr>
        <w:t>Monte Carlo Simulation for Portfolio Generation</w:t>
      </w:r>
      <w:r w:rsidRPr="009F3D18">
        <w:t xml:space="preserve">: </w:t>
      </w:r>
      <w:proofErr w:type="gramStart"/>
      <w:r w:rsidRPr="009F3D18">
        <w:t>A large number of</w:t>
      </w:r>
      <w:proofErr w:type="gramEnd"/>
      <w:r w:rsidRPr="009F3D18">
        <w:t xml:space="preserve"> random portfolios (10,000 in this case) are generated. For each portfolio, random weights are assigned to the selected </w:t>
      </w:r>
      <w:proofErr w:type="gramStart"/>
      <w:r w:rsidRPr="009F3D18">
        <w:t>stocks, and</w:t>
      </w:r>
      <w:proofErr w:type="gramEnd"/>
      <w:r w:rsidRPr="009F3D18">
        <w:t xml:space="preserve"> then normalized so their sum equals 1. The expected annual return, expected volatility (standard deviation), and Sharpe Ratio are calculated for each simulated portfolio</w:t>
      </w:r>
    </w:p>
    <w:p w14:paraId="2A5490FD" w14:textId="49028217" w:rsidR="009F3D18" w:rsidRDefault="009F3D18" w:rsidP="009F3D18">
      <w:pPr>
        <w:pStyle w:val="ListParagraph"/>
        <w:numPr>
          <w:ilvl w:val="0"/>
          <w:numId w:val="1"/>
        </w:numPr>
      </w:pPr>
      <w:r w:rsidRPr="009F3D18">
        <w:rPr>
          <w:b/>
          <w:bCs/>
        </w:rPr>
        <w:t>Optimization</w:t>
      </w:r>
      <w:r w:rsidRPr="009F3D18">
        <w:t>: The project employs</w:t>
      </w:r>
      <w:r>
        <w:t xml:space="preserve"> </w:t>
      </w:r>
      <w:proofErr w:type="spellStart"/>
      <w:proofErr w:type="gramStart"/>
      <w:r>
        <w:t>scipy.minimize</w:t>
      </w:r>
      <w:proofErr w:type="spellEnd"/>
      <w:proofErr w:type="gramEnd"/>
      <w:r>
        <w:t xml:space="preserve"> to find the portfolio that</w:t>
      </w:r>
      <w:r w:rsidRPr="009F3D18">
        <w:t xml:space="preserve"> yields the maximum Sharpe Ratio. Constraints are applied to ensure that individual stock weights are within a specified range (0.02 to 0.25 in this case), preventing over concentration in any single asset.</w:t>
      </w:r>
    </w:p>
    <w:p w14:paraId="0B4B5AD7" w14:textId="5B80FD1B" w:rsidR="009F3D18" w:rsidRDefault="009F3D18" w:rsidP="009F3D18">
      <w:pPr>
        <w:pStyle w:val="ListParagraph"/>
        <w:numPr>
          <w:ilvl w:val="0"/>
          <w:numId w:val="1"/>
        </w:numPr>
      </w:pPr>
      <w:r w:rsidRPr="009F3D18">
        <w:rPr>
          <w:b/>
          <w:bCs/>
        </w:rPr>
        <w:t>Results Visualization</w:t>
      </w:r>
      <w:r w:rsidRPr="009F3D18">
        <w:t>: The simulated portfolios and the optimized portfolio are plotted on an Efficient Frontier graph, which visually represents the trade-off between risk and return. Finally, a bar chart illustrates the optimized sector allocation.</w:t>
      </w:r>
    </w:p>
    <w:p w14:paraId="0A805A21" w14:textId="77777777" w:rsidR="009F3D18" w:rsidRDefault="009F3D18" w:rsidP="009F3D18"/>
    <w:p w14:paraId="2429A511" w14:textId="77777777" w:rsidR="00153A16" w:rsidRDefault="00153A16" w:rsidP="009F3D18"/>
    <w:p w14:paraId="71C10602" w14:textId="77777777" w:rsidR="00153A16" w:rsidRDefault="00153A16" w:rsidP="009F3D18"/>
    <w:p w14:paraId="7351AF21" w14:textId="77777777" w:rsidR="00153A16" w:rsidRDefault="00153A16" w:rsidP="009F3D18"/>
    <w:p w14:paraId="389CC69E" w14:textId="4161A1DF" w:rsidR="009F3D18" w:rsidRDefault="009F3D18" w:rsidP="009F3D18">
      <w:pPr>
        <w:pStyle w:val="Heading2"/>
      </w:pPr>
      <w:bookmarkStart w:id="3" w:name="_Toc204072551"/>
      <w:r>
        <w:lastRenderedPageBreak/>
        <w:t>Code Overview</w:t>
      </w:r>
      <w:bookmarkEnd w:id="3"/>
      <w:r>
        <w:t xml:space="preserve"> </w:t>
      </w:r>
    </w:p>
    <w:p w14:paraId="5EB01B5C" w14:textId="4E251430" w:rsidR="009F3D18" w:rsidRDefault="009F3D18" w:rsidP="009F3D18">
      <w:r>
        <w:t>Key libraries used include</w:t>
      </w:r>
    </w:p>
    <w:p w14:paraId="0FFC5E53" w14:textId="2EF7CA77" w:rsidR="009F3D18" w:rsidRDefault="00A34D3C" w:rsidP="009F3D18">
      <w:pPr>
        <w:pStyle w:val="ListParagraph"/>
        <w:numPr>
          <w:ilvl w:val="0"/>
          <w:numId w:val="2"/>
        </w:numPr>
      </w:pPr>
      <w:proofErr w:type="spellStart"/>
      <w:r w:rsidRPr="00A34D3C">
        <w:t>yfinance</w:t>
      </w:r>
      <w:proofErr w:type="spellEnd"/>
      <w:r w:rsidR="009F3D18">
        <w:t xml:space="preserve"> for data</w:t>
      </w:r>
    </w:p>
    <w:p w14:paraId="764D14B5" w14:textId="4C73D66F" w:rsidR="009F3D18" w:rsidRDefault="009F3D18" w:rsidP="009F3D18">
      <w:pPr>
        <w:pStyle w:val="ListParagraph"/>
        <w:numPr>
          <w:ilvl w:val="0"/>
          <w:numId w:val="2"/>
        </w:numPr>
      </w:pPr>
      <w:r>
        <w:t>Matplotlib and seaborn for visualization</w:t>
      </w:r>
    </w:p>
    <w:p w14:paraId="53CA40F9" w14:textId="43B04EF3" w:rsidR="009F3D18" w:rsidRDefault="009F3D18" w:rsidP="009F3D18">
      <w:pPr>
        <w:pStyle w:val="ListParagraph"/>
        <w:numPr>
          <w:ilvl w:val="0"/>
          <w:numId w:val="2"/>
        </w:numPr>
      </w:pPr>
      <w:r>
        <w:t>Pandas for data</w:t>
      </w:r>
    </w:p>
    <w:p w14:paraId="4AAB1E3F" w14:textId="7CCAF9EE" w:rsidR="009F3D18" w:rsidRDefault="009F3D18" w:rsidP="009F3D18">
      <w:pPr>
        <w:pStyle w:val="ListParagraph"/>
        <w:numPr>
          <w:ilvl w:val="0"/>
          <w:numId w:val="2"/>
        </w:numPr>
      </w:pPr>
      <w:proofErr w:type="spellStart"/>
      <w:r>
        <w:t>Numpy</w:t>
      </w:r>
      <w:proofErr w:type="spellEnd"/>
      <w:r>
        <w:t xml:space="preserve"> for numerical operations</w:t>
      </w:r>
    </w:p>
    <w:p w14:paraId="4F9EE163" w14:textId="50891B65" w:rsidR="009F3D18" w:rsidRDefault="009F3D18" w:rsidP="009F3D18">
      <w:pPr>
        <w:pStyle w:val="ListParagraph"/>
        <w:numPr>
          <w:ilvl w:val="0"/>
          <w:numId w:val="2"/>
        </w:numPr>
      </w:pPr>
      <w:proofErr w:type="spellStart"/>
      <w:r>
        <w:t>Fredapi</w:t>
      </w:r>
      <w:proofErr w:type="spellEnd"/>
      <w:r>
        <w:t xml:space="preserve"> for the risk-free rate</w:t>
      </w:r>
    </w:p>
    <w:p w14:paraId="4318EAC4" w14:textId="07DDB746" w:rsidR="009F3D18" w:rsidRDefault="009F3D18" w:rsidP="009F3D18">
      <w:pPr>
        <w:pStyle w:val="ListParagraph"/>
        <w:numPr>
          <w:ilvl w:val="0"/>
          <w:numId w:val="2"/>
        </w:numPr>
      </w:pPr>
      <w:proofErr w:type="spellStart"/>
      <w:r>
        <w:t>mpf</w:t>
      </w:r>
      <w:proofErr w:type="spellEnd"/>
    </w:p>
    <w:p w14:paraId="342F3EC1" w14:textId="5FF021EE" w:rsidR="009F3D18" w:rsidRDefault="009F3D18" w:rsidP="009F3D18">
      <w:pPr>
        <w:pStyle w:val="ListParagraph"/>
        <w:numPr>
          <w:ilvl w:val="0"/>
          <w:numId w:val="2"/>
        </w:numPr>
      </w:pPr>
      <w:proofErr w:type="spellStart"/>
      <w:r>
        <w:t>Scipy</w:t>
      </w:r>
      <w:proofErr w:type="spellEnd"/>
      <w:r>
        <w:t xml:space="preserve"> for the portfolio optimizati</w:t>
      </w:r>
      <w:r w:rsidR="00CE0A42">
        <w:t>on</w:t>
      </w:r>
    </w:p>
    <w:p w14:paraId="6BD805E4" w14:textId="77777777" w:rsidR="00CE0A42" w:rsidRDefault="00CE0A42" w:rsidP="00CE0A42"/>
    <w:p w14:paraId="0D013CA0" w14:textId="5C9865EE" w:rsidR="00CE0A42" w:rsidRDefault="00CE0A42" w:rsidP="00CE0A42">
      <w:pPr>
        <w:pStyle w:val="Heading2"/>
      </w:pPr>
      <w:bookmarkStart w:id="4" w:name="_Toc204072552"/>
      <w:r>
        <w:t>Stock Selection</w:t>
      </w:r>
      <w:bookmarkEnd w:id="4"/>
    </w:p>
    <w:p w14:paraId="42320981" w14:textId="3C36F72B" w:rsidR="00CE0A42" w:rsidRDefault="00CE0A42" w:rsidP="00CE0A42">
      <w:pPr>
        <w:pStyle w:val="NoSpacing"/>
      </w:pPr>
      <w:r>
        <w:t xml:space="preserve">The stocks selected were chosen based on their large market cap in the following </w:t>
      </w:r>
      <w:proofErr w:type="gramStart"/>
      <w:r>
        <w:t>sectors :</w:t>
      </w:r>
      <w:proofErr w:type="gramEnd"/>
      <w:r>
        <w:t xml:space="preserve"> Tech, healthcare, finance, energy and consumer</w:t>
      </w:r>
      <w:r w:rsidR="005F4B93">
        <w:t xml:space="preserve"> discretionary</w:t>
      </w:r>
      <w:r>
        <w:t xml:space="preserve">. </w:t>
      </w:r>
    </w:p>
    <w:p w14:paraId="553E1724" w14:textId="1D171704" w:rsidR="00337FAF" w:rsidRDefault="005F4B93" w:rsidP="00CE0A42">
      <w:pPr>
        <w:pStyle w:val="NoSpacing"/>
      </w:pPr>
      <w:r>
        <w:t xml:space="preserve"> </w:t>
      </w:r>
    </w:p>
    <w:p w14:paraId="4AC7E394" w14:textId="2D565074" w:rsidR="009F3D18" w:rsidRDefault="00CE0A42" w:rsidP="00CE0A42">
      <w:pPr>
        <w:pStyle w:val="Heading2"/>
      </w:pPr>
      <w:bookmarkStart w:id="5" w:name="_Toc204072553"/>
      <w:r>
        <w:t>Daily Close</w:t>
      </w:r>
      <w:bookmarkEnd w:id="5"/>
      <w:r>
        <w:t xml:space="preserve"> </w:t>
      </w:r>
    </w:p>
    <w:p w14:paraId="6FE4FA78" w14:textId="2A8F5E36" w:rsidR="00CE0A42" w:rsidRPr="00CE0A42" w:rsidRDefault="00CE0A42" w:rsidP="00CE0A42">
      <w:r>
        <w:t xml:space="preserve">Daily Close Price allows us to see the growth of the company over time, volatility through price fluctuations and how the general market </w:t>
      </w:r>
      <w:r w:rsidR="001335A9">
        <w:t>sentiment</w:t>
      </w:r>
      <w:r>
        <w:t xml:space="preserve"> changes over time.</w:t>
      </w:r>
    </w:p>
    <w:p w14:paraId="6A527F3C" w14:textId="3729B3AE" w:rsidR="009F3D18" w:rsidRDefault="00CE0A42" w:rsidP="009F3D18">
      <w:r w:rsidRPr="00CE0A42">
        <w:rPr>
          <w:noProof/>
        </w:rPr>
        <w:drawing>
          <wp:inline distT="0" distB="0" distL="0" distR="0" wp14:anchorId="55DEEA9C" wp14:editId="23FAADFD">
            <wp:extent cx="5731510" cy="3731895"/>
            <wp:effectExtent l="0" t="0" r="2540" b="1905"/>
            <wp:docPr id="694966629" name="Picture 1" descr="A graph of stock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66629" name="Picture 1" descr="A graph of stock prices&#10;&#10;AI-generated content may be incorrect."/>
                    <pic:cNvPicPr/>
                  </pic:nvPicPr>
                  <pic:blipFill>
                    <a:blip r:embed="rId6"/>
                    <a:stretch>
                      <a:fillRect/>
                    </a:stretch>
                  </pic:blipFill>
                  <pic:spPr>
                    <a:xfrm>
                      <a:off x="0" y="0"/>
                      <a:ext cx="5731510" cy="3731895"/>
                    </a:xfrm>
                    <a:prstGeom prst="rect">
                      <a:avLst/>
                    </a:prstGeom>
                  </pic:spPr>
                </pic:pic>
              </a:graphicData>
            </a:graphic>
          </wp:inline>
        </w:drawing>
      </w:r>
    </w:p>
    <w:p w14:paraId="525E738B" w14:textId="77777777" w:rsidR="001A1B78" w:rsidRDefault="001A1B78" w:rsidP="009F3D18"/>
    <w:p w14:paraId="28CF1499" w14:textId="39DE1351" w:rsidR="001A1B78" w:rsidRDefault="001A1B78" w:rsidP="001A1B78">
      <w:pPr>
        <w:pStyle w:val="Heading2"/>
      </w:pPr>
      <w:r>
        <w:lastRenderedPageBreak/>
        <w:t>Correlation Heatmap</w:t>
      </w:r>
    </w:p>
    <w:p w14:paraId="3687B41F" w14:textId="10530E36" w:rsidR="001A1B78" w:rsidRDefault="001A1B78" w:rsidP="001A1B78">
      <w:r w:rsidRPr="001A1B78">
        <w:rPr>
          <w:noProof/>
        </w:rPr>
        <w:drawing>
          <wp:inline distT="0" distB="0" distL="0" distR="0" wp14:anchorId="5D54E18B" wp14:editId="33F50484">
            <wp:extent cx="5731510" cy="6207760"/>
            <wp:effectExtent l="0" t="0" r="2540" b="2540"/>
            <wp:docPr id="179517453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74538" name="Picture 1" descr="A screenshot of a graph&#10;&#10;AI-generated content may be incorrect."/>
                    <pic:cNvPicPr/>
                  </pic:nvPicPr>
                  <pic:blipFill>
                    <a:blip r:embed="rId7"/>
                    <a:stretch>
                      <a:fillRect/>
                    </a:stretch>
                  </pic:blipFill>
                  <pic:spPr>
                    <a:xfrm>
                      <a:off x="0" y="0"/>
                      <a:ext cx="5731510" cy="6207760"/>
                    </a:xfrm>
                    <a:prstGeom prst="rect">
                      <a:avLst/>
                    </a:prstGeom>
                  </pic:spPr>
                </pic:pic>
              </a:graphicData>
            </a:graphic>
          </wp:inline>
        </w:drawing>
      </w:r>
    </w:p>
    <w:p w14:paraId="1B8BA7BE" w14:textId="74555897" w:rsidR="001A1B78" w:rsidRDefault="004550AA" w:rsidP="009F3D18">
      <w:r w:rsidRPr="004550AA">
        <w:t>This heatmap visualizes the pairwise correlation between daily log returns of the selected stocks. A lower correlation between assets means their prices do not move in tandem, which enhances diversification. Diversified portfolios tend to have lower total volatility, as negative movements in one asset can be offset by gains in another. This reduction in overall risk is one of the core principles of modern portfolio theory.</w:t>
      </w:r>
    </w:p>
    <w:p w14:paraId="154FEF2C" w14:textId="77777777" w:rsidR="00CE0A42" w:rsidRDefault="00CE0A42" w:rsidP="009F3D18"/>
    <w:p w14:paraId="5F8F39FE" w14:textId="6E6DB027" w:rsidR="00CE0A42" w:rsidRDefault="00CE0A42" w:rsidP="00CE0A42">
      <w:pPr>
        <w:pStyle w:val="Heading2"/>
      </w:pPr>
      <w:bookmarkStart w:id="6" w:name="_Toc204072554"/>
      <w:r>
        <w:lastRenderedPageBreak/>
        <w:t>Mean Return</w:t>
      </w:r>
      <w:r w:rsidR="001335A9">
        <w:t xml:space="preserve"> and Volatility Bar plots</w:t>
      </w:r>
      <w:bookmarkEnd w:id="6"/>
    </w:p>
    <w:p w14:paraId="609C8BF3" w14:textId="1F735A32" w:rsidR="008F630D" w:rsidRDefault="008F630D" w:rsidP="001335A9">
      <w:r w:rsidRPr="008F630D">
        <w:rPr>
          <w:noProof/>
        </w:rPr>
        <w:drawing>
          <wp:inline distT="0" distB="0" distL="0" distR="0" wp14:anchorId="15323D59" wp14:editId="6BF1EE73">
            <wp:extent cx="4335780" cy="3393870"/>
            <wp:effectExtent l="0" t="0" r="7620" b="0"/>
            <wp:docPr id="1192736934" name="Picture 1" descr="A graph of stock market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36934" name="Picture 1" descr="A graph of stock market data&#10;&#10;AI-generated content may be incorrect."/>
                    <pic:cNvPicPr/>
                  </pic:nvPicPr>
                  <pic:blipFill>
                    <a:blip r:embed="rId8"/>
                    <a:stretch>
                      <a:fillRect/>
                    </a:stretch>
                  </pic:blipFill>
                  <pic:spPr>
                    <a:xfrm>
                      <a:off x="0" y="0"/>
                      <a:ext cx="4345959" cy="3401838"/>
                    </a:xfrm>
                    <a:prstGeom prst="rect">
                      <a:avLst/>
                    </a:prstGeom>
                  </pic:spPr>
                </pic:pic>
              </a:graphicData>
            </a:graphic>
          </wp:inline>
        </w:drawing>
      </w:r>
    </w:p>
    <w:p w14:paraId="35F93669" w14:textId="6551693F" w:rsidR="008F630D" w:rsidRDefault="008F630D" w:rsidP="008F630D">
      <w:r w:rsidRPr="008F630D">
        <w:rPr>
          <w:noProof/>
        </w:rPr>
        <w:drawing>
          <wp:inline distT="0" distB="0" distL="0" distR="0" wp14:anchorId="7F3F8E98" wp14:editId="31D23DE6">
            <wp:extent cx="4632960" cy="3787010"/>
            <wp:effectExtent l="0" t="0" r="0" b="4445"/>
            <wp:docPr id="88124384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43847" name="Picture 1" descr="A graph of blue bars&#10;&#10;AI-generated content may be incorrect."/>
                    <pic:cNvPicPr/>
                  </pic:nvPicPr>
                  <pic:blipFill>
                    <a:blip r:embed="rId9"/>
                    <a:stretch>
                      <a:fillRect/>
                    </a:stretch>
                  </pic:blipFill>
                  <pic:spPr>
                    <a:xfrm>
                      <a:off x="0" y="0"/>
                      <a:ext cx="4638735" cy="3791731"/>
                    </a:xfrm>
                    <a:prstGeom prst="rect">
                      <a:avLst/>
                    </a:prstGeom>
                  </pic:spPr>
                </pic:pic>
              </a:graphicData>
            </a:graphic>
          </wp:inline>
        </w:drawing>
      </w:r>
    </w:p>
    <w:p w14:paraId="3DB179B4" w14:textId="77777777" w:rsidR="001335A9" w:rsidRDefault="001335A9" w:rsidP="008F630D"/>
    <w:p w14:paraId="20A6046F" w14:textId="77777777" w:rsidR="001335A9" w:rsidRDefault="001335A9" w:rsidP="008F630D"/>
    <w:p w14:paraId="1593E566" w14:textId="77777777" w:rsidR="001335A9" w:rsidRDefault="001335A9" w:rsidP="008F630D"/>
    <w:p w14:paraId="0164F0A1" w14:textId="1925E6AE" w:rsidR="001335A9" w:rsidRDefault="001335A9" w:rsidP="008F630D">
      <w:r w:rsidRPr="001335A9">
        <w:lastRenderedPageBreak/>
        <w:t>The comparison of annual mean log returns with daily standard deviation provides insight into the risk-return trade</w:t>
      </w:r>
      <w:r w:rsidR="004550AA">
        <w:t>-</w:t>
      </w:r>
      <w:r w:rsidRPr="001335A9">
        <w:t>off across sectors. NVIDIA (NVDA) delivered the highest return, but it also had the greatest volatility. Meta (META) and JPMorgan (JPM) offered strong returns with relatively moderate volatility, suggesting efficient risk-adjusted performance. In contrast, Nike (NKE) and Pfizer (PFE) not only underperformed in returns but also had elevated volatility levels, making them less attractive from a return-to-risk perspective. Johnson &amp; Johnson (JNJ) and Chevron (CVX) had the lowest volatility, but this stability came with minimal return, highlighting their role as potential defensive holdings rather than growth drivers.</w:t>
      </w:r>
    </w:p>
    <w:p w14:paraId="27761DE0" w14:textId="77777777" w:rsidR="004550AA" w:rsidRDefault="004550AA" w:rsidP="008F630D"/>
    <w:p w14:paraId="7151825D" w14:textId="1EEAA04E" w:rsidR="001335A9" w:rsidRDefault="001335A9" w:rsidP="001335A9">
      <w:pPr>
        <w:pStyle w:val="Heading2"/>
      </w:pPr>
      <w:bookmarkStart w:id="7" w:name="_Toc204072555"/>
      <w:r>
        <w:t>Monte Carlo Simulation and Optimization:</w:t>
      </w:r>
      <w:bookmarkEnd w:id="7"/>
    </w:p>
    <w:p w14:paraId="2DDA979B" w14:textId="77777777" w:rsidR="004550AA" w:rsidRPr="004550AA" w:rsidRDefault="004550AA" w:rsidP="004550AA"/>
    <w:p w14:paraId="3E99F87C" w14:textId="7F9A47F2" w:rsidR="001335A9" w:rsidRDefault="001335A9" w:rsidP="001335A9">
      <w:r w:rsidRPr="001335A9">
        <w:rPr>
          <w:noProof/>
        </w:rPr>
        <w:drawing>
          <wp:inline distT="0" distB="0" distL="0" distR="0" wp14:anchorId="5CC702D4" wp14:editId="293D0BD4">
            <wp:extent cx="5731510" cy="4153535"/>
            <wp:effectExtent l="0" t="0" r="2540" b="0"/>
            <wp:docPr id="1605525379" name="Picture 1" descr="A diagram of a red blue and white dotted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5379" name="Picture 1" descr="A diagram of a red blue and white dotted diagram&#10;&#10;AI-generated content may be incorrect."/>
                    <pic:cNvPicPr/>
                  </pic:nvPicPr>
                  <pic:blipFill>
                    <a:blip r:embed="rId10"/>
                    <a:stretch>
                      <a:fillRect/>
                    </a:stretch>
                  </pic:blipFill>
                  <pic:spPr>
                    <a:xfrm>
                      <a:off x="0" y="0"/>
                      <a:ext cx="5731510" cy="4153535"/>
                    </a:xfrm>
                    <a:prstGeom prst="rect">
                      <a:avLst/>
                    </a:prstGeom>
                  </pic:spPr>
                </pic:pic>
              </a:graphicData>
            </a:graphic>
          </wp:inline>
        </w:drawing>
      </w:r>
    </w:p>
    <w:p w14:paraId="7A5BCC67" w14:textId="22FDF691" w:rsidR="001335A9" w:rsidRDefault="001335A9" w:rsidP="001335A9">
      <w:r w:rsidRPr="001335A9">
        <w:t xml:space="preserve">This efficient frontier plot visualizes the trade-off between annual return and risk (standard deviation) for </w:t>
      </w:r>
      <w:r>
        <w:t xml:space="preserve">the </w:t>
      </w:r>
      <w:r w:rsidRPr="001335A9">
        <w:t xml:space="preserve">thousands of randomly weighted portfolios. The </w:t>
      </w:r>
      <w:r w:rsidR="005F4B93" w:rsidRPr="001335A9">
        <w:t>colour</w:t>
      </w:r>
      <w:r w:rsidRPr="001335A9">
        <w:t xml:space="preserve"> gradient represents the Sharpe Ratio</w:t>
      </w:r>
      <w:r>
        <w:t xml:space="preserve"> </w:t>
      </w:r>
      <w:r w:rsidRPr="001335A9">
        <w:t>portfolios in deep red offer superior risk-adjusted returns.</w:t>
      </w:r>
    </w:p>
    <w:p w14:paraId="5C66E04E" w14:textId="77777777" w:rsidR="004550AA" w:rsidRPr="001335A9" w:rsidRDefault="004550AA" w:rsidP="001335A9"/>
    <w:p w14:paraId="37CE402E" w14:textId="77777777" w:rsidR="001335A9" w:rsidRPr="001335A9" w:rsidRDefault="001335A9" w:rsidP="005F4B93">
      <w:pPr>
        <w:pStyle w:val="ListParagraph"/>
        <w:numPr>
          <w:ilvl w:val="0"/>
          <w:numId w:val="5"/>
        </w:numPr>
      </w:pPr>
      <w:r w:rsidRPr="005F4B93">
        <w:rPr>
          <w:b/>
          <w:bCs/>
        </w:rPr>
        <w:lastRenderedPageBreak/>
        <w:t>Maximum Sharpe Ratio Portfolio (Blue Star)</w:t>
      </w:r>
      <w:r w:rsidRPr="001335A9">
        <w:t>: This point represents the portfolio with the highest Sharpe Ratio, indicating the best risk-adjusted return. It is often considered the optimal portfolio for investors seeking to maximize return per unit of risk.</w:t>
      </w:r>
    </w:p>
    <w:p w14:paraId="7E80F0E9" w14:textId="66969B5E" w:rsidR="001335A9" w:rsidRPr="001335A9" w:rsidRDefault="001335A9" w:rsidP="005F4B93">
      <w:pPr>
        <w:pStyle w:val="ListParagraph"/>
        <w:numPr>
          <w:ilvl w:val="0"/>
          <w:numId w:val="4"/>
        </w:numPr>
      </w:pPr>
      <w:r w:rsidRPr="005F4B93">
        <w:rPr>
          <w:b/>
          <w:bCs/>
        </w:rPr>
        <w:t>Minimum Volatility Portfolio (Green Star)</w:t>
      </w:r>
      <w:r w:rsidRPr="001335A9">
        <w:t xml:space="preserve">: This point represents the portfolio with the lowest overall risk (volatility). While it minimizes risk, it </w:t>
      </w:r>
      <w:r>
        <w:t>does</w:t>
      </w:r>
      <w:r w:rsidRPr="001335A9">
        <w:t xml:space="preserve"> not </w:t>
      </w:r>
      <w:proofErr w:type="gramStart"/>
      <w:r w:rsidRPr="001335A9">
        <w:t xml:space="preserve">offer  </w:t>
      </w:r>
      <w:r w:rsidR="00823C86">
        <w:t>strong</w:t>
      </w:r>
      <w:proofErr w:type="gramEnd"/>
      <w:r w:rsidR="00823C86">
        <w:t xml:space="preserve"> </w:t>
      </w:r>
      <w:r w:rsidRPr="001335A9">
        <w:t>returns.</w:t>
      </w:r>
    </w:p>
    <w:p w14:paraId="65B612EE" w14:textId="7BA7638D" w:rsidR="00943F33" w:rsidRDefault="001335A9" w:rsidP="00943F33">
      <w:pPr>
        <w:pStyle w:val="ListParagraph"/>
        <w:numPr>
          <w:ilvl w:val="0"/>
          <w:numId w:val="4"/>
        </w:numPr>
      </w:pPr>
      <w:r w:rsidRPr="005F4B93">
        <w:rPr>
          <w:b/>
          <w:bCs/>
        </w:rPr>
        <w:t>Optimized Portfolio (Orange Star)</w:t>
      </w:r>
      <w:r w:rsidRPr="001335A9">
        <w:t>: This point shows the result of the optimization process, which aims to find the portfolio with the highest Sharpe Ratio given the defined constraints</w:t>
      </w:r>
      <w:r>
        <w:t xml:space="preserve"> (Maximum</w:t>
      </w:r>
      <w:r w:rsidR="005F4B93">
        <w:t xml:space="preserve"> stock</w:t>
      </w:r>
      <w:r>
        <w:t xml:space="preserve"> </w:t>
      </w:r>
      <w:r w:rsidR="00823C86">
        <w:t>weighting of</w:t>
      </w:r>
      <w:r w:rsidR="005F4B93">
        <w:t xml:space="preserve"> 25%)</w:t>
      </w:r>
    </w:p>
    <w:p w14:paraId="1F129315" w14:textId="77777777" w:rsidR="00943F33" w:rsidRDefault="00943F33" w:rsidP="00943F33"/>
    <w:p w14:paraId="1951231A" w14:textId="58CA5639" w:rsidR="00A96A40" w:rsidRDefault="00A96A40" w:rsidP="00A96A40">
      <w:pPr>
        <w:pStyle w:val="Heading2"/>
      </w:pPr>
      <w:bookmarkStart w:id="8" w:name="_Toc204072556"/>
      <w:r>
        <w:t>Recommended Sector Weighting</w:t>
      </w:r>
      <w:bookmarkEnd w:id="8"/>
      <w:r>
        <w:t xml:space="preserve"> </w:t>
      </w:r>
    </w:p>
    <w:p w14:paraId="4E6DAB9E" w14:textId="77777777" w:rsidR="005F4B93" w:rsidRDefault="005F4B93" w:rsidP="005F4B93"/>
    <w:p w14:paraId="2D8C010F" w14:textId="24FFBB63" w:rsidR="001335A9" w:rsidRDefault="00BC3908" w:rsidP="005F4B93">
      <w:r w:rsidRPr="00BC3908">
        <w:rPr>
          <w:noProof/>
        </w:rPr>
        <w:drawing>
          <wp:inline distT="0" distB="0" distL="0" distR="0" wp14:anchorId="01C49B23" wp14:editId="2AEBA153">
            <wp:extent cx="5410200" cy="4791075"/>
            <wp:effectExtent l="0" t="0" r="0" b="9525"/>
            <wp:docPr id="1561598574"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98574" name="Picture 1" descr="A graph of a bar chart&#10;&#10;AI-generated content may be incorrect."/>
                    <pic:cNvPicPr/>
                  </pic:nvPicPr>
                  <pic:blipFill>
                    <a:blip r:embed="rId11"/>
                    <a:stretch>
                      <a:fillRect/>
                    </a:stretch>
                  </pic:blipFill>
                  <pic:spPr>
                    <a:xfrm>
                      <a:off x="0" y="0"/>
                      <a:ext cx="5410200" cy="4791075"/>
                    </a:xfrm>
                    <a:prstGeom prst="rect">
                      <a:avLst/>
                    </a:prstGeom>
                  </pic:spPr>
                </pic:pic>
              </a:graphicData>
            </a:graphic>
          </wp:inline>
        </w:drawing>
      </w:r>
    </w:p>
    <w:p w14:paraId="387FC7EF" w14:textId="77777777" w:rsidR="004550AA" w:rsidRDefault="004550AA" w:rsidP="005F4B93"/>
    <w:p w14:paraId="60D1CE3E" w14:textId="718541A4" w:rsidR="008C4E56" w:rsidRDefault="008C4E56" w:rsidP="005F4B93">
      <w:r>
        <w:lastRenderedPageBreak/>
        <w:t xml:space="preserve">It is important to note that a weighting constraint of 25% maximum allocation and 0% minimum allocation (to stop shorting) was applied to the stocks. </w:t>
      </w:r>
    </w:p>
    <w:p w14:paraId="5412C26C" w14:textId="77777777" w:rsidR="00337FAF" w:rsidRDefault="00337FAF" w:rsidP="00337FAF">
      <w:r>
        <w:t>The portfolio optimizer allocated 50% of the weight to the Tech sector, which reflects the strong performance of stocks like NVIDIA and Meta. These stocks had some of the highest annual log returns in my analysis. Although they also exhibited higher standard deviations, the optimizer clearly valued their strong return-to-risk profile, which contributed to a higher Sharpe ratio.</w:t>
      </w:r>
    </w:p>
    <w:p w14:paraId="50532A32" w14:textId="77777777" w:rsidR="00337FAF" w:rsidRDefault="00337FAF" w:rsidP="00337FAF">
      <w:r>
        <w:t>Finance received a 30% allocation, likely due to stocks like JPMorgan offering a balance of respectable returns and lower volatility. In the standard deviation graph, finance stocks were among the most stable, supporting their selection as a lower-risk anchor in the portfolio.</w:t>
      </w:r>
    </w:p>
    <w:p w14:paraId="3B3F9237" w14:textId="656DA982" w:rsidR="00337FAF" w:rsidRDefault="00337FAF" w:rsidP="00337FAF">
      <w:r>
        <w:t xml:space="preserve">The optimizer assigned 20% to </w:t>
      </w:r>
      <w:proofErr w:type="gramStart"/>
      <w:r>
        <w:t>Healthcare</w:t>
      </w:r>
      <w:proofErr w:type="gramEnd"/>
      <w:r>
        <w:t>, likely recognizing the low volatility of stocks like JNJ and PFE. Even though their returns were modest, they likely added diversification and helped reduce overall portfolio risk.</w:t>
      </w:r>
    </w:p>
    <w:p w14:paraId="7BAF0548" w14:textId="66894597" w:rsidR="00DF2BD2" w:rsidRPr="001335A9" w:rsidRDefault="00337FAF" w:rsidP="00337FAF">
      <w:r>
        <w:t>Energy and Consumer stocks were given 0% weight. This is likely because, based on the earlier return and standard deviation plots, they either underperformed or were too volatile relative to their return, thus contributing little to the Sharpe ratio</w:t>
      </w:r>
    </w:p>
    <w:sectPr w:rsidR="00DF2BD2" w:rsidRPr="00133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55760"/>
    <w:multiLevelType w:val="hybridMultilevel"/>
    <w:tmpl w:val="8390A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595E74"/>
    <w:multiLevelType w:val="hybridMultilevel"/>
    <w:tmpl w:val="5AF2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F961CD"/>
    <w:multiLevelType w:val="hybridMultilevel"/>
    <w:tmpl w:val="A3269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EA6BD3"/>
    <w:multiLevelType w:val="hybridMultilevel"/>
    <w:tmpl w:val="8516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0E4DF9"/>
    <w:multiLevelType w:val="hybridMultilevel"/>
    <w:tmpl w:val="350ED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0099267">
    <w:abstractNumId w:val="0"/>
  </w:num>
  <w:num w:numId="2" w16cid:durableId="968242717">
    <w:abstractNumId w:val="2"/>
  </w:num>
  <w:num w:numId="3" w16cid:durableId="512038939">
    <w:abstractNumId w:val="4"/>
  </w:num>
  <w:num w:numId="4" w16cid:durableId="1496453074">
    <w:abstractNumId w:val="1"/>
  </w:num>
  <w:num w:numId="5" w16cid:durableId="1289435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18"/>
    <w:rsid w:val="001335A9"/>
    <w:rsid w:val="00140356"/>
    <w:rsid w:val="00153A16"/>
    <w:rsid w:val="001A1B78"/>
    <w:rsid w:val="0033101C"/>
    <w:rsid w:val="00337FAF"/>
    <w:rsid w:val="004550AA"/>
    <w:rsid w:val="00583600"/>
    <w:rsid w:val="005F4B93"/>
    <w:rsid w:val="00823C86"/>
    <w:rsid w:val="008C4E56"/>
    <w:rsid w:val="008C6856"/>
    <w:rsid w:val="008F630D"/>
    <w:rsid w:val="00943F33"/>
    <w:rsid w:val="009F3D18"/>
    <w:rsid w:val="00A34D3C"/>
    <w:rsid w:val="00A96A40"/>
    <w:rsid w:val="00AD5DAB"/>
    <w:rsid w:val="00BC3908"/>
    <w:rsid w:val="00CC06D6"/>
    <w:rsid w:val="00CE0A42"/>
    <w:rsid w:val="00D30AE8"/>
    <w:rsid w:val="00DF2BD2"/>
    <w:rsid w:val="00FD47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2A7B"/>
  <w15:chartTrackingRefBased/>
  <w15:docId w15:val="{B72A39B4-3648-4FE7-BA4D-B68D55C0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3D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D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D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D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3D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D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D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D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18"/>
    <w:rPr>
      <w:rFonts w:eastAsiaTheme="majorEastAsia" w:cstheme="majorBidi"/>
      <w:color w:val="272727" w:themeColor="text1" w:themeTint="D8"/>
    </w:rPr>
  </w:style>
  <w:style w:type="paragraph" w:styleId="Title">
    <w:name w:val="Title"/>
    <w:basedOn w:val="Normal"/>
    <w:next w:val="Normal"/>
    <w:link w:val="TitleChar"/>
    <w:uiPriority w:val="10"/>
    <w:qFormat/>
    <w:rsid w:val="009F3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18"/>
    <w:pPr>
      <w:spacing w:before="160"/>
      <w:jc w:val="center"/>
    </w:pPr>
    <w:rPr>
      <w:i/>
      <w:iCs/>
      <w:color w:val="404040" w:themeColor="text1" w:themeTint="BF"/>
    </w:rPr>
  </w:style>
  <w:style w:type="character" w:customStyle="1" w:styleId="QuoteChar">
    <w:name w:val="Quote Char"/>
    <w:basedOn w:val="DefaultParagraphFont"/>
    <w:link w:val="Quote"/>
    <w:uiPriority w:val="29"/>
    <w:rsid w:val="009F3D18"/>
    <w:rPr>
      <w:i/>
      <w:iCs/>
      <w:color w:val="404040" w:themeColor="text1" w:themeTint="BF"/>
    </w:rPr>
  </w:style>
  <w:style w:type="paragraph" w:styleId="ListParagraph">
    <w:name w:val="List Paragraph"/>
    <w:basedOn w:val="Normal"/>
    <w:uiPriority w:val="34"/>
    <w:qFormat/>
    <w:rsid w:val="009F3D18"/>
    <w:pPr>
      <w:ind w:left="720"/>
      <w:contextualSpacing/>
    </w:pPr>
  </w:style>
  <w:style w:type="character" w:styleId="IntenseEmphasis">
    <w:name w:val="Intense Emphasis"/>
    <w:basedOn w:val="DefaultParagraphFont"/>
    <w:uiPriority w:val="21"/>
    <w:qFormat/>
    <w:rsid w:val="009F3D18"/>
    <w:rPr>
      <w:i/>
      <w:iCs/>
      <w:color w:val="0F4761" w:themeColor="accent1" w:themeShade="BF"/>
    </w:rPr>
  </w:style>
  <w:style w:type="paragraph" w:styleId="IntenseQuote">
    <w:name w:val="Intense Quote"/>
    <w:basedOn w:val="Normal"/>
    <w:next w:val="Normal"/>
    <w:link w:val="IntenseQuoteChar"/>
    <w:uiPriority w:val="30"/>
    <w:qFormat/>
    <w:rsid w:val="009F3D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18"/>
    <w:rPr>
      <w:i/>
      <w:iCs/>
      <w:color w:val="0F4761" w:themeColor="accent1" w:themeShade="BF"/>
    </w:rPr>
  </w:style>
  <w:style w:type="character" w:styleId="IntenseReference">
    <w:name w:val="Intense Reference"/>
    <w:basedOn w:val="DefaultParagraphFont"/>
    <w:uiPriority w:val="32"/>
    <w:qFormat/>
    <w:rsid w:val="009F3D18"/>
    <w:rPr>
      <w:b/>
      <w:bCs/>
      <w:smallCaps/>
      <w:color w:val="0F4761" w:themeColor="accent1" w:themeShade="BF"/>
      <w:spacing w:val="5"/>
    </w:rPr>
  </w:style>
  <w:style w:type="table" w:styleId="TableGrid">
    <w:name w:val="Table Grid"/>
    <w:basedOn w:val="TableNormal"/>
    <w:uiPriority w:val="39"/>
    <w:rsid w:val="009F3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3D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CE0A42"/>
    <w:pPr>
      <w:spacing w:after="0" w:line="240" w:lineRule="auto"/>
    </w:pPr>
  </w:style>
  <w:style w:type="paragraph" w:styleId="TOCHeading">
    <w:name w:val="TOC Heading"/>
    <w:basedOn w:val="Heading1"/>
    <w:next w:val="Normal"/>
    <w:uiPriority w:val="39"/>
    <w:unhideWhenUsed/>
    <w:qFormat/>
    <w:rsid w:val="00337FAF"/>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337FAF"/>
    <w:pPr>
      <w:spacing w:after="100"/>
    </w:pPr>
  </w:style>
  <w:style w:type="paragraph" w:styleId="TOC2">
    <w:name w:val="toc 2"/>
    <w:basedOn w:val="Normal"/>
    <w:next w:val="Normal"/>
    <w:autoRedefine/>
    <w:uiPriority w:val="39"/>
    <w:unhideWhenUsed/>
    <w:rsid w:val="00337FAF"/>
    <w:pPr>
      <w:spacing w:after="100"/>
      <w:ind w:left="240"/>
    </w:pPr>
  </w:style>
  <w:style w:type="character" w:styleId="Hyperlink">
    <w:name w:val="Hyperlink"/>
    <w:basedOn w:val="DefaultParagraphFont"/>
    <w:uiPriority w:val="99"/>
    <w:unhideWhenUsed/>
    <w:rsid w:val="00337FA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76046">
      <w:bodyDiv w:val="1"/>
      <w:marLeft w:val="0"/>
      <w:marRight w:val="0"/>
      <w:marTop w:val="0"/>
      <w:marBottom w:val="0"/>
      <w:divBdr>
        <w:top w:val="none" w:sz="0" w:space="0" w:color="auto"/>
        <w:left w:val="none" w:sz="0" w:space="0" w:color="auto"/>
        <w:bottom w:val="none" w:sz="0" w:space="0" w:color="auto"/>
        <w:right w:val="none" w:sz="0" w:space="0" w:color="auto"/>
      </w:divBdr>
    </w:div>
    <w:div w:id="1139344525">
      <w:bodyDiv w:val="1"/>
      <w:marLeft w:val="0"/>
      <w:marRight w:val="0"/>
      <w:marTop w:val="0"/>
      <w:marBottom w:val="0"/>
      <w:divBdr>
        <w:top w:val="none" w:sz="0" w:space="0" w:color="auto"/>
        <w:left w:val="none" w:sz="0" w:space="0" w:color="auto"/>
        <w:bottom w:val="none" w:sz="0" w:space="0" w:color="auto"/>
        <w:right w:val="none" w:sz="0" w:space="0" w:color="auto"/>
      </w:divBdr>
      <w:divsChild>
        <w:div w:id="2029671480">
          <w:marLeft w:val="0"/>
          <w:marRight w:val="0"/>
          <w:marTop w:val="0"/>
          <w:marBottom w:val="0"/>
          <w:divBdr>
            <w:top w:val="none" w:sz="0" w:space="0" w:color="auto"/>
            <w:left w:val="none" w:sz="0" w:space="0" w:color="auto"/>
            <w:bottom w:val="none" w:sz="0" w:space="0" w:color="auto"/>
            <w:right w:val="none" w:sz="0" w:space="0" w:color="auto"/>
          </w:divBdr>
          <w:divsChild>
            <w:div w:id="823819823">
              <w:marLeft w:val="0"/>
              <w:marRight w:val="0"/>
              <w:marTop w:val="0"/>
              <w:marBottom w:val="0"/>
              <w:divBdr>
                <w:top w:val="none" w:sz="0" w:space="0" w:color="auto"/>
                <w:left w:val="none" w:sz="0" w:space="0" w:color="auto"/>
                <w:bottom w:val="none" w:sz="0" w:space="0" w:color="auto"/>
                <w:right w:val="none" w:sz="0" w:space="0" w:color="auto"/>
              </w:divBdr>
            </w:div>
          </w:divsChild>
        </w:div>
        <w:div w:id="1823500332">
          <w:marLeft w:val="0"/>
          <w:marRight w:val="0"/>
          <w:marTop w:val="0"/>
          <w:marBottom w:val="0"/>
          <w:divBdr>
            <w:top w:val="none" w:sz="0" w:space="0" w:color="auto"/>
            <w:left w:val="none" w:sz="0" w:space="0" w:color="auto"/>
            <w:bottom w:val="none" w:sz="0" w:space="0" w:color="auto"/>
            <w:right w:val="none" w:sz="0" w:space="0" w:color="auto"/>
          </w:divBdr>
          <w:divsChild>
            <w:div w:id="174923124">
              <w:marLeft w:val="0"/>
              <w:marRight w:val="0"/>
              <w:marTop w:val="0"/>
              <w:marBottom w:val="0"/>
              <w:divBdr>
                <w:top w:val="none" w:sz="0" w:space="0" w:color="auto"/>
                <w:left w:val="none" w:sz="0" w:space="0" w:color="auto"/>
                <w:bottom w:val="none" w:sz="0" w:space="0" w:color="auto"/>
                <w:right w:val="none" w:sz="0" w:space="0" w:color="auto"/>
              </w:divBdr>
            </w:div>
          </w:divsChild>
        </w:div>
        <w:div w:id="214390952">
          <w:marLeft w:val="0"/>
          <w:marRight w:val="0"/>
          <w:marTop w:val="0"/>
          <w:marBottom w:val="0"/>
          <w:divBdr>
            <w:top w:val="none" w:sz="0" w:space="0" w:color="auto"/>
            <w:left w:val="none" w:sz="0" w:space="0" w:color="auto"/>
            <w:bottom w:val="none" w:sz="0" w:space="0" w:color="auto"/>
            <w:right w:val="none" w:sz="0" w:space="0" w:color="auto"/>
          </w:divBdr>
          <w:divsChild>
            <w:div w:id="28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320">
      <w:bodyDiv w:val="1"/>
      <w:marLeft w:val="0"/>
      <w:marRight w:val="0"/>
      <w:marTop w:val="0"/>
      <w:marBottom w:val="0"/>
      <w:divBdr>
        <w:top w:val="none" w:sz="0" w:space="0" w:color="auto"/>
        <w:left w:val="none" w:sz="0" w:space="0" w:color="auto"/>
        <w:bottom w:val="none" w:sz="0" w:space="0" w:color="auto"/>
        <w:right w:val="none" w:sz="0" w:space="0" w:color="auto"/>
      </w:divBdr>
      <w:divsChild>
        <w:div w:id="878398513">
          <w:marLeft w:val="0"/>
          <w:marRight w:val="0"/>
          <w:marTop w:val="0"/>
          <w:marBottom w:val="0"/>
          <w:divBdr>
            <w:top w:val="none" w:sz="0" w:space="0" w:color="auto"/>
            <w:left w:val="none" w:sz="0" w:space="0" w:color="auto"/>
            <w:bottom w:val="none" w:sz="0" w:space="0" w:color="auto"/>
            <w:right w:val="none" w:sz="0" w:space="0" w:color="auto"/>
          </w:divBdr>
          <w:divsChild>
            <w:div w:id="2086762736">
              <w:marLeft w:val="0"/>
              <w:marRight w:val="0"/>
              <w:marTop w:val="0"/>
              <w:marBottom w:val="0"/>
              <w:divBdr>
                <w:top w:val="none" w:sz="0" w:space="0" w:color="auto"/>
                <w:left w:val="none" w:sz="0" w:space="0" w:color="auto"/>
                <w:bottom w:val="none" w:sz="0" w:space="0" w:color="auto"/>
                <w:right w:val="none" w:sz="0" w:space="0" w:color="auto"/>
              </w:divBdr>
            </w:div>
          </w:divsChild>
        </w:div>
        <w:div w:id="167866216">
          <w:marLeft w:val="0"/>
          <w:marRight w:val="0"/>
          <w:marTop w:val="0"/>
          <w:marBottom w:val="0"/>
          <w:divBdr>
            <w:top w:val="none" w:sz="0" w:space="0" w:color="auto"/>
            <w:left w:val="none" w:sz="0" w:space="0" w:color="auto"/>
            <w:bottom w:val="none" w:sz="0" w:space="0" w:color="auto"/>
            <w:right w:val="none" w:sz="0" w:space="0" w:color="auto"/>
          </w:divBdr>
          <w:divsChild>
            <w:div w:id="179664334">
              <w:marLeft w:val="0"/>
              <w:marRight w:val="0"/>
              <w:marTop w:val="0"/>
              <w:marBottom w:val="0"/>
              <w:divBdr>
                <w:top w:val="none" w:sz="0" w:space="0" w:color="auto"/>
                <w:left w:val="none" w:sz="0" w:space="0" w:color="auto"/>
                <w:bottom w:val="none" w:sz="0" w:space="0" w:color="auto"/>
                <w:right w:val="none" w:sz="0" w:space="0" w:color="auto"/>
              </w:divBdr>
            </w:div>
          </w:divsChild>
        </w:div>
        <w:div w:id="1321083792">
          <w:marLeft w:val="0"/>
          <w:marRight w:val="0"/>
          <w:marTop w:val="0"/>
          <w:marBottom w:val="0"/>
          <w:divBdr>
            <w:top w:val="none" w:sz="0" w:space="0" w:color="auto"/>
            <w:left w:val="none" w:sz="0" w:space="0" w:color="auto"/>
            <w:bottom w:val="none" w:sz="0" w:space="0" w:color="auto"/>
            <w:right w:val="none" w:sz="0" w:space="0" w:color="auto"/>
          </w:divBdr>
          <w:divsChild>
            <w:div w:id="6089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22936-458B-4BCA-BBD8-4B4920493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dc:description/>
  <cp:lastModifiedBy>Adam Lock</cp:lastModifiedBy>
  <cp:revision>2</cp:revision>
  <dcterms:created xsi:type="dcterms:W3CDTF">2025-07-22T11:28:00Z</dcterms:created>
  <dcterms:modified xsi:type="dcterms:W3CDTF">2025-07-22T11:28:00Z</dcterms:modified>
</cp:coreProperties>
</file>