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  <w:t xml:space="preserve">Отчёт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Лабораторная работа №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Запоминающие узлы. Регистры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</w:t>
      </w:r>
      <w:r>
        <w:rPr>
          <w:rFonts w:cs="Times New Roman" w:ascii="Times New Roman" w:hAnsi="Times New Roman"/>
          <w:sz w:val="28"/>
          <w:szCs w:val="28"/>
          <w:lang w:val="ru-RU"/>
        </w:rPr>
        <w:t>: Ознакомиться с работой запоминающих узлов и регистров разных типов. Собрать схемы</w:t>
      </w:r>
      <w:r>
        <w:rPr>
          <w:rStyle w:val="Strong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lang w:val="ru-RU"/>
        </w:rPr>
        <w:t xml:space="preserve">для испытания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универсального регистра сдвига, параллельного регистра сдвига, последовательного регистра сдвига.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Ход работы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1)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344160" cy="2505075"/>
            <wp:effectExtent l="0" t="0" r="0" b="0"/>
            <wp:docPr id="1" name="Рисунок 4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16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582" t="19751" r="27336" b="28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Рис. 1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pacing w:val="-2"/>
          <w:sz w:val="28"/>
          <w:szCs w:val="28"/>
          <w:lang w:val="ru-RU"/>
        </w:rPr>
        <w:t>На рис 1 изображен универсальный</w:t>
      </w:r>
      <w:r>
        <w:rPr>
          <w:rFonts w:cs="Times New Roman" w:ascii="Times New Roman" w:hAnsi="Times New Roman"/>
          <w:i/>
          <w:spacing w:val="-2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pacing w:val="-2"/>
          <w:sz w:val="28"/>
          <w:szCs w:val="28"/>
          <w:lang w:val="ru-RU"/>
        </w:rPr>
        <w:t>регистр сдвига 74НС194N</w:t>
      </w:r>
      <w:r>
        <w:rPr>
          <w:rFonts w:cs="Times New Roman" w:ascii="Times New Roman" w:hAnsi="Times New Roman"/>
          <w:sz w:val="28"/>
          <w:szCs w:val="28"/>
          <w:lang w:val="ru-RU"/>
        </w:rPr>
        <w:t>_4V,</w:t>
      </w:r>
      <w:r>
        <w:rPr>
          <w:rFonts w:cs="Times New Roman" w:ascii="Times New Roman" w:hAnsi="Times New Roman"/>
          <w:spacing w:val="-2"/>
          <w:sz w:val="28"/>
          <w:szCs w:val="28"/>
          <w:lang w:val="ru-RU"/>
        </w:rPr>
        <w:t xml:space="preserve"> способен сдвигать информацию и вправо, и влево, возможна как параллельная, так и последовательная запись данных. Регистр имеет параллельные входы (А, В, С, D), параллельные выходы (QA, QB, QC, QD), последовательные входы (SR, SL), цепь прямой очистки регистра по входу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CLR</m:t>
            </m:r>
          </m:e>
        </m:bar>
      </m:oMath>
      <w:r>
        <w:rPr>
          <w:rFonts w:cs="Times New Roman" w:ascii="Times New Roman" w:hAnsi="Times New Roman"/>
          <w:spacing w:val="-2"/>
          <w:sz w:val="28"/>
          <w:szCs w:val="28"/>
          <w:lang w:val="ru-RU"/>
        </w:rPr>
        <w:t xml:space="preserve"> и управляющие входы (S0 и S1) – входы задания режима: 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S0 = 1, S1 = 1 – запись данных в регистр по входам А, В, С, D;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S0 = 1, S1 = 0 – сдвиг данных влево в направлении от QА к QD;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S0 = 0, S1 = 1 – сдвиг данных вправо в направлении от QD к QА;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pacing w:val="-2"/>
          <w:sz w:val="28"/>
          <w:szCs w:val="28"/>
          <w:lang w:val="ru-RU"/>
        </w:rPr>
        <w:t>S0 = 0, S1 = 0 – входы регистра недоступны (блокировка).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52515" cy="3460750"/>
            <wp:effectExtent l="0" t="0" r="0" b="0"/>
            <wp:docPr id="2" name="Рисунок 1" descr="https://sun9-40.userapi.com/c205624/v205624393/da6d1/B2s07moy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sun9-40.userapi.com/c205624/v205624393/da6d1/B2s07moySE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Рис.2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both"/>
        <w:rPr/>
      </w:pPr>
      <w:r>
        <w:rPr>
          <w:rFonts w:cs="Times New Roman" w:ascii="Times New Roman" w:hAnsi="Times New Roman"/>
          <w:sz w:val="28"/>
          <w:szCs w:val="24"/>
          <w:lang w:val="ru-RU"/>
        </w:rPr>
        <w:t>На рисунке 2 изображены результаты моделирования составленной схемы и временная диаграмма.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План исследования параллельного регистра сдвига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25"/>
        <w:gridCol w:w="861"/>
        <w:gridCol w:w="570"/>
        <w:gridCol w:w="561"/>
        <w:gridCol w:w="2"/>
        <w:gridCol w:w="932"/>
        <w:gridCol w:w="948"/>
        <w:gridCol w:w="2"/>
        <w:gridCol w:w="468"/>
        <w:gridCol w:w="581"/>
        <w:gridCol w:w="434"/>
        <w:gridCol w:w="576"/>
        <w:gridCol w:w="6"/>
        <w:gridCol w:w="5"/>
        <w:gridCol w:w="802"/>
        <w:gridCol w:w="818"/>
        <w:gridCol w:w="785"/>
        <w:gridCol w:w="932"/>
      </w:tblGrid>
      <w:tr>
        <w:trPr/>
        <w:tc>
          <w:tcPr>
            <w:tcW w:w="697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ind w:hanging="0"/>
              <w:jc w:val="both"/>
              <w:rPr/>
            </w:pPr>
            <w:r>
              <w:rPr>
                <w:rFonts w:cs="Times New Roman"/>
                <w:spacing w:val="-4"/>
                <w:sz w:val="24"/>
                <w:szCs w:val="24"/>
              </w:rPr>
              <w:t>Входы</w:t>
            </w:r>
          </w:p>
        </w:tc>
        <w:tc>
          <w:tcPr>
            <w:tcW w:w="3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ind w:hanging="0"/>
              <w:jc w:val="both"/>
              <w:rPr/>
            </w:pPr>
            <w:r>
              <w:rPr>
                <w:rFonts w:cs="Times New Roman"/>
                <w:spacing w:val="-4"/>
                <w:sz w:val="24"/>
                <w:szCs w:val="24"/>
              </w:rPr>
              <w:t>Выходы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20" w:after="4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Сброс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20" w:after="40"/>
              <w:ind w:right="-108"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Старт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20" w:after="4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Режим</w:t>
            </w:r>
          </w:p>
        </w:tc>
        <w:tc>
          <w:tcPr>
            <w:tcW w:w="1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20" w:after="40"/>
              <w:ind w:right="-108"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Последовательный вход</w:t>
            </w:r>
          </w:p>
        </w:tc>
        <w:tc>
          <w:tcPr>
            <w:tcW w:w="2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20" w:after="4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Параллельный вход</w:t>
            </w:r>
          </w:p>
        </w:tc>
        <w:tc>
          <w:tcPr>
            <w:tcW w:w="3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ind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329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CLR</m:t>
                  </m:r>
                </m:e>
              </m:bar>
            </m:oMath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CLХ</m:t>
                  </m:r>
                </m:e>
              </m:bar>
            </m:oMath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  <w:lang w:val="en-US"/>
              </w:rPr>
              <w:t>S</w:t>
            </w:r>
            <w:r>
              <w:rPr>
                <w:spacing w:val="-4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  <w:lang w:val="en-US"/>
              </w:rPr>
              <w:t>S</w:t>
            </w:r>
            <w:r>
              <w:rPr>
                <w:spacing w:val="-4"/>
                <w:sz w:val="24"/>
                <w:szCs w:val="24"/>
              </w:rP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  <w:lang w:val="en-US"/>
              </w:rPr>
              <w:t>SR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  <w:lang w:val="en-US"/>
              </w:rPr>
              <w:t>SL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А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</w:rPr>
              <w:t>В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  <w:lang w:val="en-US"/>
              </w:rPr>
              <w:t>C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spacing w:val="-4"/>
                <w:sz w:val="24"/>
                <w:szCs w:val="24"/>
                <w:lang w:val="en-US"/>
              </w:rPr>
              <w:t>D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QA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QB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QC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QD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QА0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QВ0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QС0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QD0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eastAsia="Symbol" w:cs="Symbol" w:ascii="Symbol" w:hAnsi="Symbol"/>
                <w:position w:val="-4"/>
                <w:sz w:val="24"/>
                <w:szCs w:val="24"/>
              </w:rPr>
              <w:t>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А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В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C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D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А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В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C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D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eastAsia="Symbol" w:cs="Symbol" w:ascii="Symbol" w:hAnsi="Symbol"/>
                <w:position w:val="-4"/>
                <w:sz w:val="24"/>
                <w:szCs w:val="24"/>
              </w:rPr>
              <w:t>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QА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QВ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QС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eastAsia="Symbol" w:cs="Symbol" w:ascii="Symbol" w:hAnsi="Symbol"/>
                <w:position w:val="-4"/>
                <w:sz w:val="24"/>
                <w:szCs w:val="24"/>
              </w:rPr>
              <w:t>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QА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QВ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QС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eastAsia="Symbol" w:cs="Symbol" w:ascii="Symbol" w:hAnsi="Symbol"/>
                <w:position w:val="-4"/>
                <w:sz w:val="24"/>
                <w:szCs w:val="24"/>
              </w:rPr>
              <w:t>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QВ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QС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QD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eastAsia="Symbol" w:cs="Symbol" w:ascii="Symbol" w:hAnsi="Symbol"/>
                <w:position w:val="-4"/>
                <w:sz w:val="24"/>
                <w:szCs w:val="24"/>
              </w:rPr>
              <w:t>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QВ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QС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QD</w:t>
            </w:r>
            <w:r>
              <w:rPr>
                <w:i/>
                <w:position w:val="-4"/>
                <w:sz w:val="24"/>
                <w:szCs w:val="24"/>
              </w:rPr>
              <w:t>п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0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4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rFonts w:cs="Times New Roman"/>
                <w:position w:val="-4"/>
                <w:sz w:val="24"/>
                <w:szCs w:val="24"/>
              </w:rPr>
              <w:t>×</w:t>
            </w:r>
          </w:p>
        </w:tc>
        <w:tc>
          <w:tcPr>
            <w:tcW w:w="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QА0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QВ0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QС0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hanging="0"/>
              <w:jc w:val="both"/>
              <w:rPr/>
            </w:pPr>
            <w:r>
              <w:rPr>
                <w:position w:val="-4"/>
                <w:sz w:val="24"/>
                <w:szCs w:val="24"/>
              </w:rPr>
              <w:t>QD0</w:t>
            </w:r>
          </w:p>
        </w:tc>
      </w:tr>
    </w:tbl>
    <w:p>
      <w:pPr>
        <w:pStyle w:val="Normal"/>
        <w:jc w:val="center"/>
        <w:rPr/>
      </w:pPr>
      <w:r>
        <w:rPr>
          <w:i/>
          <w:sz w:val="24"/>
          <w:szCs w:val="24"/>
          <w:lang w:val="ru-RU"/>
        </w:rPr>
        <w:t>Табл. 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Примечание.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0 – низкий уровень; 1 – высокий уровень; × – любое состояние; </w:t>
      </w:r>
      <w:r>
        <w:rPr>
          <w:rFonts w:eastAsia="Symbol" w:cs="Symbol" w:ascii="Symbol" w:hAnsi="Symbol"/>
          <w:spacing w:val="-4"/>
          <w:sz w:val="24"/>
          <w:szCs w:val="24"/>
          <w:lang w:val="ru-RU"/>
        </w:rPr>
        <w:t></w:t>
      </w:r>
      <w:r>
        <w:rPr>
          <w:rFonts w:cs="Times New Roman" w:ascii="Times New Roman" w:hAnsi="Times New Roman"/>
          <w:spacing w:val="-4"/>
          <w:sz w:val="24"/>
          <w:szCs w:val="24"/>
          <w:lang w:val="ru-RU"/>
        </w:rPr>
        <w:t xml:space="preserve"> – по</w:t>
        <w:softHyphen/>
        <w:t xml:space="preserve">ложительный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перепад (с низкого уровня на высокий);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QB</w:t>
      </w:r>
      <w:r>
        <w:rPr>
          <w:rFonts w:cs="Times New Roman"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  <w:lang w:val="ru-RU"/>
        </w:rPr>
        <w:t>С</w:t>
      </w:r>
      <w:r>
        <w:rPr>
          <w:rFonts w:cs="Times New Roman"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QD</w:t>
      </w:r>
      <w:r>
        <w:rPr>
          <w:rFonts w:cs="Times New Roman"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стационарные уровни А, В, С, 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 установки указанных состояний на входах;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  <w:lang w:val="ru-RU"/>
        </w:rPr>
        <w:t>В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  <w:lang w:val="ru-RU"/>
        </w:rPr>
        <w:t>С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QD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соответственно уровни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А, В, С, 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перед началом прохождения фронта самого последнего тактового импульса.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В таблице 1 отображен план исследования параллельного регистра сдвига.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>Ввод (запись) и вывод (считывание) информации производится параллель</w:t>
        <w:softHyphen/>
        <w:t xml:space="preserve">ным кодом. Ввод обеспечивается тактовым импульсом, с приходом очередного тактового импульса записанная информация обновляется. Считывание информации происходит в прямом коде в интервале между синхроимпульсами, когда триггеры находятся в режиме хранения.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При записи чисел в ячейки памяти генератора в младший разряд 9-разрядных чисел нужно заносить значение сигнала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CLR</m:t>
            </m:r>
          </m:e>
        </m:bar>
      </m:oMath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: логический </w:t>
      </w:r>
      <w:r>
        <w:rPr>
          <w:rStyle w:val="Strong"/>
          <w:rFonts w:cs="Times New Roman" w:ascii="Times New Roman" w:hAnsi="Times New Roman"/>
          <w:b w:val="false"/>
          <w:spacing w:val="-2"/>
          <w:sz w:val="28"/>
          <w:szCs w:val="28"/>
          <w:shd w:fill="FFFFFF" w:val="clear"/>
          <w:lang w:val="ru-RU"/>
        </w:rPr>
        <w:t xml:space="preserve">0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для очистки регистра или логическая 1 </w:t>
      </w:r>
      <w:r>
        <w:rPr>
          <w:rStyle w:val="Strong"/>
          <w:rFonts w:eastAsia="Symbol" w:cs="Symbol" w:ascii="Symbol" w:hAnsi="Symbol"/>
          <w:b w:val="false"/>
          <w:sz w:val="28"/>
          <w:szCs w:val="28"/>
          <w:shd w:fill="FFFFFF" w:val="clear"/>
          <w:lang w:val="ru-RU"/>
        </w:rPr>
        <w:t>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 разрешение записи числа, сдвига данных и др.; в следующие два разряда – значения (1 или 0) сигналов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S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0 и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S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1, определяющих режим работы регистра; в два следующих </w:t>
      </w:r>
      <w:r>
        <w:rPr>
          <w:rStyle w:val="Strong"/>
          <w:rFonts w:eastAsia="Symbol" w:cs="Symbol" w:ascii="Symbol" w:hAnsi="Symbol"/>
          <w:b w:val="false"/>
          <w:sz w:val="28"/>
          <w:szCs w:val="28"/>
          <w:shd w:fill="FFFFFF" w:val="clear"/>
          <w:lang w:val="ru-RU"/>
        </w:rPr>
        <w:t>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 вводить значения сигналов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SR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 и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SL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, определяющих направление сдвига записанной информации в направлении от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Q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А к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QB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,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QC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, а затем к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QD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 после каждого положительного перепада импульса на тактовом входе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CLK</m:t>
            </m:r>
          </m:e>
        </m:bar>
      </m:oMath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 или, наоборот, от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QD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 к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en-US"/>
        </w:rPr>
        <w:t>Q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>А.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sz w:val="28"/>
          <w:szCs w:val="28"/>
          <w:highlight w:val="white"/>
          <w:lang w:val="ru-RU"/>
        </w:rPr>
      </w:pPr>
      <w:r>
        <w:rPr/>
        <w:drawing>
          <wp:inline distT="0" distB="0" distL="0" distR="0">
            <wp:extent cx="6152515" cy="3460750"/>
            <wp:effectExtent l="0" t="0" r="0" b="0"/>
            <wp:docPr id="3" name="Рисунок 2" descr="https://sun9-20.userapi.com/c205624/v205624393/da6ee/cd05hHGa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https://sun9-20.userapi.com/c205624/v205624393/da6ee/cd05hHGav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>Рис.3</w:t>
      </w:r>
    </w:p>
    <w:p>
      <w:pPr>
        <w:pStyle w:val="Normal"/>
        <w:widowControl/>
        <w:bidi w:val="0"/>
        <w:spacing w:lineRule="auto" w:line="259" w:before="0" w:after="160"/>
        <w:ind w:left="0" w:right="0" w:firstLine="629"/>
        <w:jc w:val="both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>На рисунке 3 изображена собранная схема с использованием регистра параллельного сдвига , временная диаграмма и поле генератора слов.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>3)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041900" cy="2809240"/>
            <wp:effectExtent l="0" t="0" r="0" b="0"/>
            <wp:docPr id="4" name="Рисунок 58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89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Strong"/>
          <w:rFonts w:cs="Times New Roman" w:ascii="Times New Roman" w:hAnsi="Times New Roman"/>
          <w:b w:val="false"/>
          <w:sz w:val="24"/>
          <w:szCs w:val="24"/>
          <w:shd w:fill="FFFFFF" w:val="clear"/>
          <w:lang w:val="ru-RU"/>
        </w:rPr>
        <w:t>Рис. 4</w:t>
      </w:r>
    </w:p>
    <w:p>
      <w:pPr>
        <w:pStyle w:val="Normal"/>
        <w:widowControl/>
        <w:bidi w:val="0"/>
        <w:spacing w:lineRule="auto" w:line="259" w:before="0" w:after="160"/>
        <w:ind w:left="0" w:right="0" w:firstLine="629"/>
        <w:jc w:val="both"/>
        <w:rPr/>
      </w:pPr>
      <w:r>
        <w:rPr>
          <w:rStyle w:val="Strong"/>
          <w:rFonts w:cs="Times New Roman" w:ascii="Times New Roman" w:hAnsi="Times New Roman"/>
          <w:b w:val="false"/>
          <w:sz w:val="28"/>
          <w:szCs w:val="28"/>
          <w:shd w:fill="FFFFFF" w:val="clear"/>
          <w:lang w:val="ru-RU"/>
        </w:rPr>
        <w:t xml:space="preserve">На рисунке 4 изображена схема для испытания </w:t>
      </w:r>
      <w:r>
        <w:rPr>
          <w:rStyle w:val="Strong"/>
          <w:rFonts w:cs="Times New Roman" w:ascii="Times New Roman" w:hAnsi="Times New Roman"/>
          <w:b w:val="false"/>
          <w:i/>
          <w:sz w:val="28"/>
          <w:szCs w:val="28"/>
          <w:shd w:fill="FFFFFF" w:val="clear"/>
          <w:lang w:val="ru-RU"/>
        </w:rPr>
        <w:t>последовательного регистра сдвига.</w:t>
      </w:r>
    </w:p>
    <w:p>
      <w:pPr>
        <w:pStyle w:val="Normal"/>
        <w:widowControl/>
        <w:bidi w:val="0"/>
        <w:spacing w:lineRule="auto" w:line="259" w:before="0" w:after="160"/>
        <w:ind w:left="0" w:right="0" w:firstLine="629"/>
        <w:jc w:val="both"/>
        <w:rPr/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sz w:val="28"/>
          <w:szCs w:val="28"/>
          <w:shd w:fill="FFFFFF" w:val="clear"/>
          <w:lang w:val="ru-RU"/>
        </w:rPr>
        <w:t>Подается на управляющий вход S0 высокий уровень напряжения, а на вход S1 – низкий уровень, т. е. установить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S0 = 1 и S1 = 0, и подавать в последовательной форме на вход SR данные, например 1, 0, 1 и 0, которые записываются в разряд А и передаются на выход QA (6). Регистр </w:t>
      </w:r>
      <w:r>
        <w:rPr>
          <w:rStyle w:val="Strong"/>
          <w:rFonts w:cs="Times New Roman" w:ascii="Times New Roman" w:hAnsi="Times New Roman"/>
          <w:b w:val="false"/>
          <w:i/>
          <w:iCs/>
          <w:spacing w:val="-4"/>
          <w:sz w:val="28"/>
          <w:szCs w:val="28"/>
          <w:shd w:fill="FFFFFF" w:val="clear"/>
          <w:lang w:val="ru-RU"/>
        </w:rPr>
        <w:t>последовательно сдвигает влево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эти сигналы от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QA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к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QD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, на выходе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QD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они теряются (см. шаги 3, …, 9 на рис. 6).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531485" cy="2438400"/>
            <wp:effectExtent l="0" t="0" r="0" b="0"/>
            <wp:docPr id="5" name="Picture 30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5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>Р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>ис. 6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301615" cy="2238375"/>
            <wp:effectExtent l="0" t="0" r="0" b="0"/>
            <wp:docPr id="6" name="Picture 29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96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>Р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>ис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>.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7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both"/>
        <w:rPr/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При установке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S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1 = 0 и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S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1 = 1 и подаче на вход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SL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данных в последовательной форме, например 1, 0, 0 и 1, которые записываются в разряд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D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(и передаются на выход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QD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), микросхема работает в режиме </w:t>
      </w:r>
      <w:r>
        <w:rPr>
          <w:rStyle w:val="Strong"/>
          <w:rFonts w:cs="Times New Roman" w:ascii="Times New Roman" w:hAnsi="Times New Roman"/>
          <w:b w:val="false"/>
          <w:i/>
          <w:iCs w:val="false"/>
          <w:spacing w:val="-4"/>
          <w:sz w:val="28"/>
          <w:szCs w:val="28"/>
          <w:shd w:fill="FFFFFF" w:val="clear"/>
          <w:lang w:val="ru-RU"/>
        </w:rPr>
        <w:t>последовательного регистра сдвига вправо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(без кольцевого перемещения данных): сигналы 1, 0, 0 и 1 сдвигаются по направлению к разряду А, на выходе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en-US"/>
        </w:rPr>
        <w:t>QA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они теряются (см. шаги 3, …, 9, рис. 7).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/>
        <w:drawing>
          <wp:inline distT="0" distB="0" distL="0" distR="0">
            <wp:extent cx="6152515" cy="3460750"/>
            <wp:effectExtent l="0" t="0" r="0" b="0"/>
            <wp:docPr id="7" name="Рисунок 3" descr="https://sun9-66.userapi.com/c205624/v205624393/da705/lE-Rhodh9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https://sun9-66.userapi.com/c205624/v205624393/da705/lE-Rhodh9a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Рис.8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На рисунке 8 изображена собранная схема </w:t>
      </w:r>
      <w:r>
        <w:rPr>
          <w:rFonts w:cs="Times New Roman" w:ascii="Times New Roman" w:hAnsi="Times New Roman"/>
          <w:i/>
          <w:sz w:val="28"/>
          <w:szCs w:val="28"/>
          <w:shd w:fill="FFFFFF" w:val="clear"/>
          <w:lang w:val="ru-RU"/>
        </w:rPr>
        <w:t>последовательного регистра сдвига в</w:t>
      </w:r>
      <w:r>
        <w:rPr>
          <w:rFonts w:cs="Times New Roman" w:ascii="Times New Roman" w:hAnsi="Times New Roman"/>
          <w:i/>
          <w:sz w:val="28"/>
          <w:szCs w:val="28"/>
          <w:shd w:fill="FFFFFF" w:val="clear"/>
          <w:lang w:val="ru-RU"/>
        </w:rPr>
        <w:t>лево</w:t>
      </w:r>
      <w:r>
        <w:rPr>
          <w:rFonts w:cs="Times New Roman" w:ascii="Times New Roman" w:hAnsi="Times New Roman"/>
          <w:i/>
          <w:sz w:val="28"/>
          <w:szCs w:val="28"/>
          <w:shd w:fill="FFFFFF" w:val="clear"/>
          <w:lang w:val="ru-RU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описывающая его временная диаграмма и генератор слов.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4)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570980" cy="3597910"/>
            <wp:effectExtent l="0" t="0" r="0" b="0"/>
            <wp:docPr id="8" name="Рисунок 13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8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Style13"/>
          <w:rFonts w:cs="Times New Roman"/>
          <w:sz w:val="24"/>
          <w:szCs w:val="24"/>
          <w:shd w:fill="FFFFFF" w:val="clear"/>
        </w:rPr>
        <w:t>Рис.9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259" w:before="0" w:after="160"/>
        <w:ind w:left="0" w:right="0" w:firstLine="449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На рисунке 9 изображена собранная схема </w:t>
      </w:r>
      <w:r>
        <w:rPr>
          <w:rStyle w:val="Style13"/>
          <w:rFonts w:cs="Times New Roman" w:ascii="Times New Roman" w:hAnsi="Times New Roman"/>
          <w:i/>
          <w:sz w:val="28"/>
          <w:szCs w:val="28"/>
          <w:shd w:fill="FFFFFF" w:val="clear"/>
          <w:lang w:val="ru-RU"/>
        </w:rPr>
        <w:t>последовательного регистра сдвига в</w:t>
      </w:r>
      <w:r>
        <w:rPr>
          <w:rStyle w:val="Style13"/>
          <w:rFonts w:cs="Times New Roman" w:ascii="Times New Roman" w:hAnsi="Times New Roman"/>
          <w:i/>
          <w:sz w:val="28"/>
          <w:szCs w:val="28"/>
          <w:shd w:fill="FFFFFF" w:val="clear"/>
          <w:lang w:val="ru-RU"/>
        </w:rPr>
        <w:t>право</w:t>
      </w:r>
      <w:r>
        <w:rPr>
          <w:rStyle w:val="Style13"/>
          <w:rFonts w:cs="Times New Roman" w:ascii="Times New Roman" w:hAnsi="Times New Roman"/>
          <w:i/>
          <w:sz w:val="28"/>
          <w:szCs w:val="28"/>
          <w:shd w:fill="FFFFFF" w:val="clear"/>
          <w:lang w:val="ru-RU"/>
        </w:rPr>
        <w:t xml:space="preserve">, 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описывающая его временная диаграмма и генератор слов</w:t>
      </w:r>
      <w:r>
        <w:rPr>
          <w:rStyle w:val="Style13"/>
          <w:rFonts w:cs="Times New Roman"/>
          <w:szCs w:val="28"/>
          <w:shd w:fill="FFFFFF" w:val="clear"/>
        </w:rPr>
        <w:t>.</w:t>
      </w:r>
    </w:p>
    <w:p>
      <w:pPr>
        <w:pStyle w:val="Normal"/>
        <w:jc w:val="both"/>
        <w:rPr/>
      </w:pPr>
      <w:r>
        <w:rPr>
          <w:rStyle w:val="Style13"/>
          <w:rFonts w:cs="Times New Roman"/>
          <w:b/>
          <w:bCs/>
          <w:szCs w:val="28"/>
          <w:shd w:fill="FFFFFF" w:val="clear"/>
        </w:rPr>
        <w:t>Выводы</w:t>
      </w:r>
      <w:r>
        <w:rPr>
          <w:rStyle w:val="Style13"/>
          <w:rFonts w:cs="Times New Roman"/>
          <w:szCs w:val="28"/>
          <w:shd w:fill="FFFFFF" w:val="clear"/>
        </w:rPr>
        <w:t xml:space="preserve">: 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/>
      </w:pP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 xml:space="preserve">В ходе лабораторной работы мы ознакомились с регистрами. Регистры бывают последовательными, параллельными и универсальными. Заполняя ячейки памяти генератора 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shd w:fill="FFFFFF" w:val="clear"/>
          <w:lang w:val="ru-RU"/>
        </w:rPr>
        <w:t>произвольными (или по заданию преподавателя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 xml:space="preserve">) 4-разрядными кодовыми комбинациями, вводимыми последовательно сперва в регистр А, а затем в регистр 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D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shd w:fill="FFFFFF" w:val="clear"/>
          <w:lang w:val="ru-RU"/>
        </w:rPr>
        <w:t xml:space="preserve"> мы научились менять направление сдвига вправо или влево. Построили соответствующие  схемы и получили временные диаграммы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shd w:fill="FFFFFF" w:val="clear"/>
          <w:lang w:val="en-US"/>
        </w:rPr>
        <w:t xml:space="preserve">, 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shd w:fill="FFFFFF" w:val="clear"/>
          <w:lang w:val="ru-RU"/>
        </w:rPr>
        <w:t>наглядно показывающие как работает схема.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/>
      </w:pPr>
      <w:r>
        <w:rPr/>
      </w:r>
    </w:p>
    <w:sectPr>
      <w:type w:val="nextPage"/>
      <w:pgSz w:w="12240" w:h="15840"/>
      <w:pgMar w:left="1077" w:right="85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e0136"/>
    <w:pPr>
      <w:keepNext w:val="true"/>
      <w:keepLines/>
      <w:spacing w:lineRule="auto" w:line="240" w:before="0" w:after="0"/>
      <w:jc w:val="center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e0136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val="ru-RU"/>
    </w:rPr>
  </w:style>
  <w:style w:type="character" w:styleId="Strong">
    <w:name w:val="Strong"/>
    <w:basedOn w:val="DefaultParagraphFont"/>
    <w:uiPriority w:val="22"/>
    <w:qFormat/>
    <w:rsid w:val="00d47d6c"/>
    <w:rPr>
      <w:b/>
      <w:bCs/>
    </w:rPr>
  </w:style>
  <w:style w:type="character" w:styleId="Style13" w:customStyle="1">
    <w:name w:val="Верхний колонтитул Знак"/>
    <w:basedOn w:val="DefaultParagraphFont"/>
    <w:link w:val="a4"/>
    <w:qFormat/>
    <w:rsid w:val="00f52d24"/>
    <w:rPr>
      <w:rFonts w:ascii="Times New Roman" w:hAnsi="Times New Roman"/>
      <w:sz w:val="28"/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a5"/>
    <w:unhideWhenUsed/>
    <w:rsid w:val="00f52d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510"/>
      <w:jc w:val="both"/>
    </w:pPr>
    <w:rPr>
      <w:rFonts w:ascii="Times New Roman" w:hAnsi="Times New Roman"/>
      <w:sz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Trio_Office/6.2.8.2$Windows_x86 LibreOffice_project/</Application>
  <Pages>6</Pages>
  <Words>761</Words>
  <Characters>3729</Characters>
  <CharactersWithSpaces>4347</CharactersWithSpaces>
  <Paragraphs>177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2020-04-24T08:04:00Z</dcterms:created>
  <dc:creator>Drugov Anton</dc:creator>
  <dc:description/>
  <dc:language>en-US</dc:language>
  <cp:lastModifiedBy/>
  <dcterms:modified xsi:type="dcterms:W3CDTF">2020-05-08T15:17:25Z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