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D2A92" w:rsidRDefault="00DA3EC1">
      <w:pPr>
        <w:widowControl w:val="0"/>
      </w:pPr>
      <w:r>
        <w:rPr>
          <w:noProof/>
        </w:rPr>
        <w:drawing>
          <wp:anchor distT="114300" distB="114300" distL="114300" distR="114300" simplePos="0" relativeHeight="251658240" behindDoc="0" locked="0" layoutInCell="0" hidden="0" allowOverlap="0">
            <wp:simplePos x="0" y="0"/>
            <wp:positionH relativeFrom="margin">
              <wp:posOffset>533400</wp:posOffset>
            </wp:positionH>
            <wp:positionV relativeFrom="paragraph">
              <wp:posOffset>0</wp:posOffset>
            </wp:positionV>
            <wp:extent cx="1833563" cy="821942"/>
            <wp:effectExtent l="0" t="0" r="0" b="0"/>
            <wp:wrapSquare wrapText="bothSides" distT="114300" distB="114300" distL="114300" distR="114300"/>
            <wp:docPr id="3" name="image05.jpg" descr="logo fiinal.jpg"/>
            <wp:cNvGraphicFramePr/>
            <a:graphic xmlns:a="http://schemas.openxmlformats.org/drawingml/2006/main">
              <a:graphicData uri="http://schemas.openxmlformats.org/drawingml/2006/picture">
                <pic:pic xmlns:pic="http://schemas.openxmlformats.org/drawingml/2006/picture">
                  <pic:nvPicPr>
                    <pic:cNvPr id="0" name="image05.jpg" descr="logo fiinal.jpg"/>
                    <pic:cNvPicPr preferRelativeResize="0"/>
                  </pic:nvPicPr>
                  <pic:blipFill>
                    <a:blip r:embed="rId6"/>
                    <a:srcRect/>
                    <a:stretch>
                      <a:fillRect/>
                    </a:stretch>
                  </pic:blipFill>
                  <pic:spPr>
                    <a:xfrm>
                      <a:off x="0" y="0"/>
                      <a:ext cx="1833563" cy="821942"/>
                    </a:xfrm>
                    <a:prstGeom prst="rect">
                      <a:avLst/>
                    </a:prstGeom>
                    <a:ln/>
                  </pic:spPr>
                </pic:pic>
              </a:graphicData>
            </a:graphic>
          </wp:anchor>
        </w:drawing>
      </w:r>
    </w:p>
    <w:p w:rsidR="000D2A92" w:rsidRDefault="00DA3EC1">
      <w:pPr>
        <w:widowControl w:val="0"/>
        <w:ind w:left="-30"/>
      </w:pPr>
      <w:r>
        <w:rPr>
          <w:rFonts w:ascii="Calibri" w:eastAsia="Calibri" w:hAnsi="Calibri" w:cs="Calibri"/>
          <w:sz w:val="20"/>
        </w:rPr>
        <w:t>UNIVERSIDADE DE SÃO PAULO</w:t>
      </w:r>
    </w:p>
    <w:p w:rsidR="000D2A92" w:rsidRDefault="00DA3EC1">
      <w:pPr>
        <w:widowControl w:val="0"/>
      </w:pPr>
      <w:r>
        <w:rPr>
          <w:rFonts w:ascii="Calibri" w:eastAsia="Calibri" w:hAnsi="Calibri" w:cs="Calibri"/>
          <w:sz w:val="20"/>
        </w:rPr>
        <w:t>INSTITUTO DE CIÊNCIAS MATEMÁTICAS E DE COMPUTAÇÃO</w:t>
      </w:r>
    </w:p>
    <w:p w:rsidR="000D2A92" w:rsidRDefault="00DA3EC1">
      <w:pPr>
        <w:widowControl w:val="0"/>
      </w:pPr>
      <w:r>
        <w:rPr>
          <w:rFonts w:ascii="Calibri" w:eastAsia="Calibri" w:hAnsi="Calibri" w:cs="Calibri"/>
          <w:sz w:val="20"/>
        </w:rPr>
        <w:t>DEPARTAMENTO DE CIÊNCIAS DE COMPUTAÇÃO</w:t>
      </w: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jc w:val="center"/>
      </w:pPr>
    </w:p>
    <w:p w:rsidR="000D2A92" w:rsidRDefault="00DA3EC1">
      <w:pPr>
        <w:widowControl w:val="0"/>
        <w:jc w:val="center"/>
      </w:pPr>
      <w:r>
        <w:rPr>
          <w:rFonts w:ascii="Calibri" w:eastAsia="Calibri" w:hAnsi="Calibri" w:cs="Calibri"/>
          <w:b/>
          <w:sz w:val="48"/>
        </w:rPr>
        <w:t xml:space="preserve">Projeto Parte </w:t>
      </w:r>
      <w:r w:rsidR="00711EF2">
        <w:rPr>
          <w:rFonts w:ascii="Calibri" w:eastAsia="Calibri" w:hAnsi="Calibri" w:cs="Calibri"/>
          <w:b/>
          <w:sz w:val="48"/>
        </w:rPr>
        <w:t>3</w:t>
      </w:r>
    </w:p>
    <w:p w:rsidR="000D2A92" w:rsidRDefault="00A21AE5">
      <w:pPr>
        <w:widowControl w:val="0"/>
        <w:jc w:val="center"/>
      </w:pPr>
      <w:r>
        <w:rPr>
          <w:rFonts w:ascii="Calibri" w:hAnsi="Calibri"/>
          <w:b/>
          <w:bCs/>
          <w:sz w:val="28"/>
          <w:szCs w:val="28"/>
        </w:rPr>
        <w:t>Documentação da interface</w:t>
      </w: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DA3EC1">
      <w:pPr>
        <w:widowControl w:val="0"/>
      </w:pPr>
      <w:r>
        <w:rPr>
          <w:rFonts w:ascii="Calibri" w:eastAsia="Calibri" w:hAnsi="Calibri" w:cs="Calibri"/>
          <w:b/>
          <w:sz w:val="20"/>
        </w:rPr>
        <w:t xml:space="preserve">Disciplina: </w:t>
      </w:r>
      <w:r>
        <w:rPr>
          <w:rFonts w:ascii="Calibri" w:eastAsia="Calibri" w:hAnsi="Calibri" w:cs="Calibri"/>
          <w:sz w:val="20"/>
        </w:rPr>
        <w:t>SCC0240 Bases de Dados - 1º Semestre de 2015</w:t>
      </w:r>
    </w:p>
    <w:p w:rsidR="000D2A92" w:rsidRDefault="00DA3EC1">
      <w:pPr>
        <w:widowControl w:val="0"/>
      </w:pPr>
      <w:r>
        <w:rPr>
          <w:rFonts w:ascii="Calibri" w:eastAsia="Calibri" w:hAnsi="Calibri" w:cs="Calibri"/>
          <w:b/>
          <w:sz w:val="20"/>
        </w:rPr>
        <w:t xml:space="preserve">Prof: </w:t>
      </w:r>
      <w:r w:rsidRPr="00DA3EC1">
        <w:rPr>
          <w:rFonts w:ascii="Calibri" w:eastAsia="Calibri" w:hAnsi="Calibri" w:cs="Calibri"/>
          <w:sz w:val="20"/>
        </w:rPr>
        <w:t>Robson L. F. Cordeiro</w:t>
      </w:r>
    </w:p>
    <w:p w:rsidR="000D2A92" w:rsidRDefault="00DA3EC1">
      <w:pPr>
        <w:widowControl w:val="0"/>
      </w:pPr>
      <w:r>
        <w:rPr>
          <w:rFonts w:ascii="Calibri" w:eastAsia="Calibri" w:hAnsi="Calibri" w:cs="Calibri"/>
          <w:b/>
          <w:sz w:val="20"/>
        </w:rPr>
        <w:t>Estagiários PAE:</w:t>
      </w:r>
      <w:r>
        <w:rPr>
          <w:rFonts w:ascii="Calibri" w:eastAsia="Calibri" w:hAnsi="Calibri" w:cs="Calibri"/>
          <w:sz w:val="20"/>
        </w:rPr>
        <w:t xml:space="preserve"> Lúcio Dutra</w:t>
      </w:r>
    </w:p>
    <w:p w:rsidR="000D2A92" w:rsidRDefault="00DA3EC1">
      <w:pPr>
        <w:widowControl w:val="0"/>
        <w:ind w:left="720"/>
      </w:pPr>
      <w:r>
        <w:rPr>
          <w:rFonts w:ascii="Calibri" w:eastAsia="Calibri" w:hAnsi="Calibri" w:cs="Calibri"/>
          <w:sz w:val="20"/>
        </w:rPr>
        <w:t xml:space="preserve">              Geraldo Pereira</w:t>
      </w:r>
    </w:p>
    <w:p w:rsidR="000D2A92" w:rsidRDefault="000D2A92">
      <w:pPr>
        <w:widowControl w:val="0"/>
      </w:pPr>
    </w:p>
    <w:p w:rsidR="000D2A92" w:rsidRDefault="00DA3EC1">
      <w:pPr>
        <w:widowControl w:val="0"/>
      </w:pPr>
      <w:r>
        <w:rPr>
          <w:rFonts w:ascii="Calibri" w:eastAsia="Calibri" w:hAnsi="Calibri" w:cs="Calibri"/>
          <w:b/>
          <w:sz w:val="20"/>
        </w:rPr>
        <w:t>Data de entrega:</w:t>
      </w:r>
      <w:r>
        <w:rPr>
          <w:rFonts w:ascii="Calibri" w:eastAsia="Calibri" w:hAnsi="Calibri" w:cs="Calibri"/>
          <w:sz w:val="20"/>
        </w:rPr>
        <w:t xml:space="preserve"> 01 de Junho de 2015</w:t>
      </w: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0D2A92">
      <w:pPr>
        <w:widowControl w:val="0"/>
      </w:pPr>
    </w:p>
    <w:p w:rsidR="000D2A92" w:rsidRDefault="00DA3EC1">
      <w:pPr>
        <w:widowControl w:val="0"/>
        <w:ind w:left="3600" w:firstLine="720"/>
      </w:pPr>
      <w:r>
        <w:rPr>
          <w:rFonts w:ascii="Calibri" w:eastAsia="Calibri" w:hAnsi="Calibri" w:cs="Calibri"/>
          <w:b/>
          <w:sz w:val="20"/>
        </w:rPr>
        <w:t>Aluno:</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NºUSP:</w:t>
      </w:r>
    </w:p>
    <w:p w:rsidR="000D2A92" w:rsidRDefault="00DA3EC1">
      <w:pPr>
        <w:widowControl w:val="0"/>
        <w:ind w:left="3600" w:firstLine="720"/>
      </w:pPr>
      <w:r>
        <w:rPr>
          <w:rFonts w:ascii="Calibri" w:eastAsia="Calibri" w:hAnsi="Calibri" w:cs="Calibri"/>
          <w:sz w:val="20"/>
        </w:rPr>
        <w:t>Adams Vietro Codignotto da SIlva</w:t>
      </w:r>
      <w:r>
        <w:rPr>
          <w:rFonts w:ascii="Calibri" w:eastAsia="Calibri" w:hAnsi="Calibri" w:cs="Calibri"/>
          <w:sz w:val="20"/>
        </w:rPr>
        <w:tab/>
      </w:r>
      <w:r>
        <w:rPr>
          <w:rFonts w:ascii="Calibri" w:eastAsia="Calibri" w:hAnsi="Calibri" w:cs="Calibri"/>
          <w:sz w:val="20"/>
        </w:rPr>
        <w:tab/>
        <w:t>6791943</w:t>
      </w:r>
    </w:p>
    <w:p w:rsidR="000D2A92" w:rsidRDefault="00DA3EC1">
      <w:pPr>
        <w:widowControl w:val="0"/>
        <w:ind w:left="3600" w:firstLine="720"/>
      </w:pPr>
      <w:r w:rsidRPr="00DA3EC1">
        <w:rPr>
          <w:rFonts w:ascii="Calibri" w:eastAsia="Calibri" w:hAnsi="Calibri" w:cs="Calibri"/>
          <w:sz w:val="20"/>
        </w:rPr>
        <w:t>Antonio Pedro Lavezzo Mazzarolo</w:t>
      </w:r>
      <w:r>
        <w:rPr>
          <w:rFonts w:ascii="Calibri" w:eastAsia="Calibri" w:hAnsi="Calibri" w:cs="Calibri"/>
          <w:sz w:val="20"/>
        </w:rPr>
        <w:tab/>
      </w:r>
      <w:r>
        <w:rPr>
          <w:rFonts w:ascii="Calibri" w:eastAsia="Calibri" w:hAnsi="Calibri" w:cs="Calibri"/>
          <w:sz w:val="20"/>
        </w:rPr>
        <w:tab/>
      </w:r>
      <w:r w:rsidRPr="00DA3EC1">
        <w:rPr>
          <w:rFonts w:ascii="Calibri" w:eastAsia="Calibri" w:hAnsi="Calibri" w:cs="Calibri"/>
          <w:sz w:val="20"/>
        </w:rPr>
        <w:t>8626232</w:t>
      </w:r>
    </w:p>
    <w:p w:rsidR="000D2A92" w:rsidRDefault="00DA3EC1" w:rsidP="00DA3EC1">
      <w:pPr>
        <w:widowControl w:val="0"/>
        <w:ind w:left="3600" w:firstLine="720"/>
      </w:pPr>
      <w:r>
        <w:rPr>
          <w:rFonts w:ascii="Calibri" w:eastAsia="Calibri" w:hAnsi="Calibri" w:cs="Calibri"/>
          <w:sz w:val="20"/>
        </w:rPr>
        <w:t xml:space="preserve">Eduardo Brunaldi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sidRPr="00DA3EC1">
        <w:rPr>
          <w:rFonts w:ascii="Calibri" w:eastAsia="Calibri" w:hAnsi="Calibri" w:cs="Calibri"/>
          <w:sz w:val="20"/>
        </w:rPr>
        <w:t>8642515</w:t>
      </w:r>
    </w:p>
    <w:p w:rsidR="00711EF2" w:rsidRDefault="00A21AE5" w:rsidP="00A21AE5">
      <w:pPr>
        <w:spacing w:after="160" w:line="240" w:lineRule="auto"/>
        <w:ind w:left="720" w:firstLine="720"/>
        <w:jc w:val="both"/>
        <w:textAlignment w:val="baseline"/>
        <w:rPr>
          <w:rFonts w:eastAsia="Times New Roman"/>
          <w:sz w:val="24"/>
          <w:szCs w:val="24"/>
        </w:rPr>
      </w:pPr>
      <w:r>
        <w:rPr>
          <w:rFonts w:eastAsia="Times New Roman"/>
          <w:sz w:val="24"/>
          <w:szCs w:val="24"/>
        </w:rPr>
        <w:lastRenderedPageBreak/>
        <w:t>Para a criação desta interface, foi utilizado a linguagem JAVA e foi desenvolvida utilizando IDE Netbeans 8.0.2. Foi utilizado o driver para conexão fornecido pelo professor, e um driver adicional para a geração de documentos em pdf através da linguagem java, chamado de iTextPdf, localizado em: &lt;</w:t>
      </w:r>
      <w:hyperlink r:id="rId7" w:history="1">
        <w:r w:rsidRPr="001A444B">
          <w:rPr>
            <w:rStyle w:val="Hyperlink"/>
            <w:rFonts w:eastAsia="Times New Roman"/>
            <w:sz w:val="24"/>
            <w:szCs w:val="24"/>
          </w:rPr>
          <w:t>http://itextpdf.com/</w:t>
        </w:r>
      </w:hyperlink>
      <w:r>
        <w:rPr>
          <w:rFonts w:eastAsia="Times New Roman"/>
          <w:sz w:val="24"/>
          <w:szCs w:val="24"/>
        </w:rPr>
        <w:t>&gt;, disponível para download em &lt;</w:t>
      </w:r>
      <w:hyperlink r:id="rId8" w:history="1">
        <w:r w:rsidRPr="001A444B">
          <w:rPr>
            <w:rStyle w:val="Hyperlink"/>
            <w:rFonts w:eastAsia="Times New Roman"/>
            <w:sz w:val="24"/>
            <w:szCs w:val="24"/>
          </w:rPr>
          <w:t>http://sourceforge.net/projects/itext/files/latest/download</w:t>
        </w:r>
      </w:hyperlink>
      <w:r>
        <w:rPr>
          <w:rFonts w:eastAsia="Times New Roman"/>
          <w:sz w:val="24"/>
          <w:szCs w:val="24"/>
        </w:rPr>
        <w:t>&gt;.</w:t>
      </w:r>
    </w:p>
    <w:p w:rsidR="00A21AE5" w:rsidRDefault="00A21AE5" w:rsidP="00A21AE5">
      <w:pPr>
        <w:spacing w:after="160" w:line="240" w:lineRule="auto"/>
        <w:ind w:left="720" w:firstLine="720"/>
        <w:jc w:val="both"/>
        <w:textAlignment w:val="baseline"/>
        <w:rPr>
          <w:rFonts w:eastAsia="Times New Roman"/>
          <w:sz w:val="24"/>
          <w:szCs w:val="24"/>
        </w:rPr>
      </w:pPr>
      <w:r>
        <w:rPr>
          <w:rFonts w:eastAsia="Times New Roman"/>
          <w:sz w:val="24"/>
          <w:szCs w:val="24"/>
        </w:rPr>
        <w:t>No .zip, está incluso todo o diretório de projeto gerado pelo Netbeans, sendo facilmente aberto utilizando a abertura de projeto do Netbeans.</w:t>
      </w:r>
    </w:p>
    <w:p w:rsidR="00A21AE5" w:rsidRDefault="00A21AE5" w:rsidP="00A21AE5">
      <w:pPr>
        <w:spacing w:after="160" w:line="240" w:lineRule="auto"/>
        <w:ind w:left="720" w:firstLine="720"/>
        <w:jc w:val="both"/>
        <w:textAlignment w:val="baseline"/>
        <w:rPr>
          <w:rFonts w:eastAsia="Times New Roman"/>
          <w:sz w:val="24"/>
          <w:szCs w:val="24"/>
        </w:rPr>
      </w:pPr>
      <w:r>
        <w:rPr>
          <w:rFonts w:eastAsia="Times New Roman"/>
          <w:sz w:val="24"/>
          <w:szCs w:val="24"/>
        </w:rPr>
        <w:t>Ao executar o programa, ele tentará realizar a conexão com o banco de dados utilizado em aula, com o login e senha do aluno Adams, sendo facilmente modificado no arquivo fonte main, através de 3 strings.</w:t>
      </w:r>
    </w:p>
    <w:p w:rsidR="00A21AE5" w:rsidRDefault="00A21AE5" w:rsidP="00A21AE5">
      <w:pPr>
        <w:spacing w:after="160" w:line="240" w:lineRule="auto"/>
        <w:ind w:left="720" w:firstLine="720"/>
        <w:jc w:val="both"/>
        <w:textAlignment w:val="baseline"/>
        <w:rPr>
          <w:rFonts w:eastAsia="Times New Roman"/>
          <w:sz w:val="24"/>
          <w:szCs w:val="24"/>
        </w:rPr>
      </w:pPr>
      <w:r>
        <w:rPr>
          <w:rFonts w:eastAsia="Times New Roman"/>
          <w:sz w:val="24"/>
          <w:szCs w:val="24"/>
        </w:rPr>
        <w:t>Após realizar o login, ele irá oferecer três opções: Histórico, Assinatura e Relatório, referentes as questões 1, 2 e 3 respectivamente, do enunciado do Trabalho 3.</w:t>
      </w:r>
    </w:p>
    <w:p w:rsidR="00A21AE5" w:rsidRDefault="00A21AE5" w:rsidP="00A21AE5">
      <w:pPr>
        <w:spacing w:after="160" w:line="240" w:lineRule="auto"/>
        <w:ind w:left="720" w:firstLine="720"/>
        <w:jc w:val="both"/>
        <w:textAlignment w:val="baseline"/>
        <w:rPr>
          <w:rFonts w:eastAsia="Times New Roman"/>
          <w:sz w:val="24"/>
          <w:szCs w:val="24"/>
        </w:rPr>
      </w:pPr>
      <w:r>
        <w:rPr>
          <w:rFonts w:eastAsia="Times New Roman"/>
          <w:sz w:val="24"/>
          <w:szCs w:val="24"/>
        </w:rPr>
        <w:t>Ao clicar em histórico, a tabela Histórico de Pagamento é exibida. Ela é uma tabela de uma relação ternária, possuindo 3 fk’s. Para inserir um dado, basta clicar em inserir, e os campos de possíveis valores serão exibidos. Cada caixa de seleção contém as possíveis fk’s, permitindo uma escolha fácil dos possíveis valores. Se alguma violação de chave for realizada, uma janela irá aparecer avisando do erro. Para alterar ou remover algum valor, é necessário que alguma célula de sua tupla seja selecionada. Automaticamente, são detectadas as pk’s da tupla e o elemento é removido, ou no caso de alteração, uma nova janela aparece, fornecendo as opções de novos valores (note que, o valor atual também é uma possível combinação, estando presentes nestes valores).</w:t>
      </w:r>
    </w:p>
    <w:p w:rsidR="00A21AE5" w:rsidRDefault="00A21AE5" w:rsidP="00A21AE5">
      <w:pPr>
        <w:spacing w:after="160" w:line="240" w:lineRule="auto"/>
        <w:ind w:left="720" w:firstLine="720"/>
        <w:jc w:val="both"/>
        <w:textAlignment w:val="baseline"/>
        <w:rPr>
          <w:rFonts w:eastAsia="Times New Roman"/>
          <w:sz w:val="24"/>
          <w:szCs w:val="24"/>
        </w:rPr>
      </w:pPr>
      <w:r>
        <w:rPr>
          <w:rFonts w:eastAsia="Times New Roman"/>
          <w:sz w:val="24"/>
          <w:szCs w:val="24"/>
        </w:rPr>
        <w:t xml:space="preserve">Na seção </w:t>
      </w:r>
      <w:r w:rsidR="00823824">
        <w:rPr>
          <w:rFonts w:eastAsia="Times New Roman"/>
          <w:sz w:val="24"/>
          <w:szCs w:val="24"/>
        </w:rPr>
        <w:t>Generalização</w:t>
      </w:r>
      <w:r>
        <w:rPr>
          <w:rFonts w:eastAsia="Times New Roman"/>
          <w:sz w:val="24"/>
          <w:szCs w:val="24"/>
        </w:rPr>
        <w:t>, são exibidas 4 tabelas, necessárias para a generalização Pessoa mapeada no MER. Todas as tabelas podem ser selecionadas através da caixa de seleção, atualizando automaticamente a exibição da mesma. O funcionamento dos botões Inserir, Alterar e Remover tem funcionamento idêntico ao da seção de Histórico, com a diferença que eles irão funcionar para a tabela selecionada na caixa de seleção.</w:t>
      </w:r>
    </w:p>
    <w:p w:rsidR="00823824" w:rsidRDefault="00823824" w:rsidP="00A21AE5">
      <w:pPr>
        <w:spacing w:after="160" w:line="240" w:lineRule="auto"/>
        <w:ind w:left="720" w:firstLine="720"/>
        <w:jc w:val="both"/>
        <w:textAlignment w:val="baseline"/>
        <w:rPr>
          <w:rFonts w:eastAsia="Times New Roman"/>
          <w:sz w:val="24"/>
          <w:szCs w:val="24"/>
        </w:rPr>
      </w:pPr>
      <w:r>
        <w:rPr>
          <w:rFonts w:eastAsia="Times New Roman"/>
          <w:sz w:val="24"/>
          <w:szCs w:val="24"/>
        </w:rPr>
        <w:t>O relatório exibe a saída da busca realizada no item 3 do trabalho, mostrando a tabela resultante e oferecendo a opção de salvar a saída. Ao clicar em Salvar, uma caixa de seleção de caminho é oferecida, podendo escolher qualquer lugar para ser salvo e qualquer nome pode ser digitado. Automaticamente o formato do arquivo será um .pdf.</w:t>
      </w:r>
    </w:p>
    <w:p w:rsidR="00823824" w:rsidRDefault="00823824" w:rsidP="00A21AE5">
      <w:pPr>
        <w:spacing w:after="160" w:line="240" w:lineRule="auto"/>
        <w:ind w:left="720" w:firstLine="720"/>
        <w:jc w:val="both"/>
        <w:textAlignment w:val="baseline"/>
        <w:rPr>
          <w:rFonts w:eastAsia="Times New Roman"/>
          <w:sz w:val="24"/>
          <w:szCs w:val="24"/>
        </w:rPr>
      </w:pPr>
      <w:r>
        <w:rPr>
          <w:rFonts w:eastAsia="Times New Roman"/>
          <w:sz w:val="24"/>
          <w:szCs w:val="24"/>
        </w:rPr>
        <w:t>Todos os botões Fechar fecham apenas a janela aberta, e nas tabelas maiores há uma área de status, onde são exibidos alguns avisos ou erros, caso ocorram. Nas janelas de inserção e alteração, os avisos são feitos por meio de popups.</w:t>
      </w:r>
    </w:p>
    <w:p w:rsidR="00823824" w:rsidRPr="009A58CF" w:rsidRDefault="00823824" w:rsidP="00A21AE5">
      <w:pPr>
        <w:spacing w:after="160" w:line="240" w:lineRule="auto"/>
        <w:ind w:left="720" w:firstLine="720"/>
        <w:jc w:val="both"/>
        <w:textAlignment w:val="baseline"/>
        <w:rPr>
          <w:rFonts w:eastAsia="Times New Roman"/>
          <w:sz w:val="24"/>
          <w:szCs w:val="24"/>
        </w:rPr>
      </w:pPr>
      <w:r>
        <w:rPr>
          <w:rFonts w:eastAsia="Times New Roman"/>
          <w:sz w:val="24"/>
          <w:szCs w:val="24"/>
        </w:rPr>
        <w:t xml:space="preserve">Em todos os casos, após uma modificação na tabela (inserção, remoção ou alteração), é necessário fechar a janela e abri-la de novo (no caso do Histórico </w:t>
      </w:r>
      <w:r>
        <w:rPr>
          <w:rFonts w:eastAsia="Times New Roman"/>
          <w:sz w:val="24"/>
          <w:szCs w:val="24"/>
        </w:rPr>
        <w:lastRenderedPageBreak/>
        <w:t>de Pagamento) ou selecionar outra tabela (no caso de Generalização) para que os novos valores sejam exibidos</w:t>
      </w:r>
      <w:r w:rsidR="00E02372">
        <w:rPr>
          <w:rFonts w:eastAsia="Times New Roman"/>
          <w:sz w:val="24"/>
          <w:szCs w:val="24"/>
        </w:rPr>
        <w:t xml:space="preserve"> corretamente.</w:t>
      </w:r>
      <w:bookmarkStart w:id="0" w:name="_GoBack"/>
      <w:bookmarkEnd w:id="0"/>
    </w:p>
    <w:sectPr w:rsidR="00823824" w:rsidRPr="009A58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92"/>
    <w:rsid w:val="000D0563"/>
    <w:rsid w:val="000D2A92"/>
    <w:rsid w:val="003650B1"/>
    <w:rsid w:val="00582B42"/>
    <w:rsid w:val="00711EF2"/>
    <w:rsid w:val="00823824"/>
    <w:rsid w:val="009A58CF"/>
    <w:rsid w:val="00A21AE5"/>
    <w:rsid w:val="00D71250"/>
    <w:rsid w:val="00DA3EC1"/>
    <w:rsid w:val="00E023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9FC0D-B61A-4644-B3F4-94A75DD5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711EF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A21A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91946">
      <w:bodyDiv w:val="1"/>
      <w:marLeft w:val="0"/>
      <w:marRight w:val="0"/>
      <w:marTop w:val="0"/>
      <w:marBottom w:val="0"/>
      <w:divBdr>
        <w:top w:val="none" w:sz="0" w:space="0" w:color="auto"/>
        <w:left w:val="none" w:sz="0" w:space="0" w:color="auto"/>
        <w:bottom w:val="none" w:sz="0" w:space="0" w:color="auto"/>
        <w:right w:val="none" w:sz="0" w:space="0" w:color="auto"/>
      </w:divBdr>
    </w:div>
    <w:div w:id="1591430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itext/files/latest/download" TargetMode="External"/><Relationship Id="rId3" Type="http://schemas.openxmlformats.org/officeDocument/2006/relationships/styles" Target="styles.xml"/><Relationship Id="rId7" Type="http://schemas.openxmlformats.org/officeDocument/2006/relationships/hyperlink" Target="http://itextpdf.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B0B60-6F52-45B4-AB20-DC9A8535B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555</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Adams SIlva</dc:creator>
  <cp:lastModifiedBy>Adams SIlva</cp:lastModifiedBy>
  <cp:revision>5</cp:revision>
  <dcterms:created xsi:type="dcterms:W3CDTF">2015-07-01T05:07:00Z</dcterms:created>
  <dcterms:modified xsi:type="dcterms:W3CDTF">2015-07-01T05:30:00Z</dcterms:modified>
</cp:coreProperties>
</file>