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DB" w:rsidRPr="00842981" w:rsidRDefault="00781B97">
      <w:pPr>
        <w:jc w:val="center"/>
        <w:rPr>
          <w:b/>
          <w:sz w:val="30"/>
          <w:szCs w:val="30"/>
        </w:rPr>
      </w:pPr>
      <w:r w:rsidRPr="00842981">
        <w:rPr>
          <w:rFonts w:hint="eastAsia"/>
          <w:b/>
          <w:sz w:val="30"/>
          <w:szCs w:val="30"/>
        </w:rPr>
        <w:t>钢材表面缺陷检测</w:t>
      </w:r>
      <w:r w:rsidR="00842981" w:rsidRPr="00842981">
        <w:rPr>
          <w:rFonts w:hint="eastAsia"/>
          <w:b/>
          <w:sz w:val="30"/>
          <w:szCs w:val="30"/>
        </w:rPr>
        <w:t>与</w:t>
      </w:r>
      <w:r w:rsidRPr="00842981">
        <w:rPr>
          <w:rFonts w:hint="eastAsia"/>
          <w:b/>
          <w:sz w:val="30"/>
          <w:szCs w:val="30"/>
        </w:rPr>
        <w:t>分割</w:t>
      </w:r>
      <w:r w:rsidR="00842981" w:rsidRPr="00842981">
        <w:rPr>
          <w:rFonts w:hint="eastAsia"/>
          <w:b/>
          <w:sz w:val="30"/>
          <w:szCs w:val="30"/>
        </w:rPr>
        <w:t>赛题</w:t>
      </w:r>
      <w:r w:rsidR="003B0C30" w:rsidRPr="00842981">
        <w:rPr>
          <w:rFonts w:hint="eastAsia"/>
          <w:b/>
          <w:sz w:val="30"/>
          <w:szCs w:val="30"/>
        </w:rPr>
        <w:t>计分办法</w:t>
      </w:r>
    </w:p>
    <w:p w:rsidR="000810DB" w:rsidRDefault="003B0C30">
      <w:pPr>
        <w:numPr>
          <w:ilvl w:val="0"/>
          <w:numId w:val="1"/>
        </w:numPr>
      </w:pPr>
      <w:r>
        <w:rPr>
          <w:rFonts w:hint="eastAsia"/>
        </w:rPr>
        <w:t>总分</w:t>
      </w:r>
    </w:p>
    <w:p w:rsidR="000810DB" w:rsidRDefault="003B0C30">
      <w:pPr>
        <w:rPr>
          <w:rFonts w:hAnsi="Cambria Math"/>
        </w:rPr>
      </w:pPr>
      <w:r>
        <w:rPr>
          <w:rFonts w:hint="eastAsia"/>
        </w:rPr>
        <w:t>总分</w:t>
      </w:r>
      <w:r>
        <w:rPr>
          <w:rFonts w:hAnsi="Cambria Math" w:hint="eastAsia"/>
        </w:rPr>
        <w:t>满分为</w:t>
      </w:r>
      <w:r>
        <w:rPr>
          <w:rFonts w:hAnsi="Cambria Math" w:hint="eastAsia"/>
        </w:rPr>
        <w:t>400</w:t>
      </w:r>
      <w:r>
        <w:rPr>
          <w:rFonts w:hAnsi="Cambria Math" w:hint="eastAsia"/>
        </w:rPr>
        <w:t>分，</w:t>
      </w:r>
      <w:r>
        <w:rPr>
          <w:rFonts w:hint="eastAsia"/>
        </w:rPr>
        <w:t>由三个部分进行计分，分别是：每类缺陷</w:t>
      </w:r>
      <w:r>
        <w:rPr>
          <w:rFonts w:hint="eastAsia"/>
        </w:rPr>
        <w:t>Class IoU</w:t>
      </w:r>
      <w:r>
        <w:rPr>
          <w:rFonts w:hint="eastAsia"/>
        </w:rPr>
        <w:t>得分记为</w:t>
      </w:r>
      <w:bookmarkStart w:id="0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(i=1,2,3)</m:t>
        </m:r>
      </m:oMath>
      <w:bookmarkEnd w:id="0"/>
      <w:r>
        <w:rPr>
          <w:rFonts w:hAnsi="Cambria Math" w:hint="eastAsia"/>
        </w:rPr>
        <w:t>；模型规模（以参数量</w:t>
      </w:r>
      <w:r>
        <w:rPr>
          <w:rFonts w:hAnsi="Cambria Math" w:hint="eastAsia"/>
        </w:rPr>
        <w:t>size</w:t>
      </w:r>
      <w:r w:rsidR="00842981">
        <w:rPr>
          <w:rFonts w:hAnsi="Cambria Math" w:hint="eastAsia"/>
        </w:rPr>
        <w:t>计</w:t>
      </w:r>
      <w:r>
        <w:rPr>
          <w:rFonts w:hAnsi="Cambria Math" w:hint="eastAsia"/>
        </w:rPr>
        <w:t>）</w:t>
      </w:r>
      <w:r w:rsidR="00561B26">
        <w:rPr>
          <w:rFonts w:hAnsi="Cambria Math" w:hint="eastAsia"/>
        </w:rPr>
        <w:t>项</w:t>
      </w:r>
      <w:r>
        <w:rPr>
          <w:rFonts w:hAnsi="Cambria Math" w:hint="eastAsia"/>
        </w:rPr>
        <w:t>得分记为</w:t>
      </w:r>
      <w:bookmarkStart w:id="1" w:name="OLE_LINK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bookmarkEnd w:id="1"/>
      <w:r>
        <w:rPr>
          <w:rFonts w:hAnsi="Cambria Math" w:hint="eastAsia"/>
        </w:rPr>
        <w:t>；材料完备性</w:t>
      </w:r>
      <w:bookmarkStart w:id="2" w:name="OLE_LINK5"/>
      <w:r>
        <w:rPr>
          <w:rFonts w:hAnsi="Cambria Math" w:hint="eastAsia"/>
        </w:rPr>
        <w:t>与方法创新性</w:t>
      </w:r>
      <w:bookmarkEnd w:id="2"/>
      <w:r w:rsidR="00561B26">
        <w:rPr>
          <w:rFonts w:hAnsi="Cambria Math" w:hint="eastAsia"/>
        </w:rPr>
        <w:t>项</w:t>
      </w:r>
      <w:r>
        <w:rPr>
          <w:rFonts w:hAnsi="Cambria Math" w:hint="eastAsia"/>
        </w:rPr>
        <w:t>得分记为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Ansi="Cambria Math" w:hint="eastAsia"/>
        </w:rPr>
        <w:t>。总分计算公式如下：</w:t>
      </w:r>
    </w:p>
    <w:p w:rsidR="000810DB" w:rsidRDefault="003B0C30">
      <w:pPr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810DB" w:rsidRDefault="003B0C30">
      <w:pPr>
        <w:rPr>
          <w:rFonts w:hAnsi="Cambria Math"/>
        </w:rPr>
      </w:pPr>
      <w:r>
        <w:rPr>
          <w:rFonts w:hAnsi="Cambria Math" w:hint="eastAsia"/>
        </w:rPr>
        <w:t>其中，类缺陷</w:t>
      </w:r>
      <w:r>
        <w:rPr>
          <w:rFonts w:hint="eastAsia"/>
        </w:rPr>
        <w:t>Class IoU</w:t>
      </w:r>
      <w:r>
        <w:rPr>
          <w:rFonts w:hAnsi="Cambria Math" w:hint="eastAsia"/>
        </w:rPr>
        <w:t>项各为</w:t>
      </w:r>
      <w:r>
        <w:rPr>
          <w:rFonts w:hAnsi="Cambria Math" w:hint="eastAsia"/>
        </w:rPr>
        <w:t>100</w:t>
      </w:r>
      <w:r>
        <w:rPr>
          <w:rFonts w:hAnsi="Cambria Math" w:hint="eastAsia"/>
        </w:rPr>
        <w:t>分，模型规模</w:t>
      </w:r>
      <w:bookmarkStart w:id="3" w:name="OLE_LINK1"/>
      <w:r>
        <w:rPr>
          <w:rFonts w:hAnsi="Cambria Math" w:hint="eastAsia"/>
        </w:rPr>
        <w:t>项</w:t>
      </w:r>
      <w:bookmarkEnd w:id="3"/>
      <w:r>
        <w:rPr>
          <w:rFonts w:hAnsi="Cambria Math" w:hint="eastAsia"/>
        </w:rPr>
        <w:t>满分为</w:t>
      </w:r>
      <w:r>
        <w:rPr>
          <w:rFonts w:hAnsi="Cambria Math" w:hint="eastAsia"/>
        </w:rPr>
        <w:t>70</w:t>
      </w:r>
      <w:r>
        <w:rPr>
          <w:rFonts w:hAnsi="Cambria Math" w:hint="eastAsia"/>
        </w:rPr>
        <w:t>，材料完备性与方法创新性满分为</w:t>
      </w:r>
      <w:r>
        <w:rPr>
          <w:rFonts w:hAnsi="Cambria Math" w:hint="eastAsia"/>
        </w:rPr>
        <w:t>30</w:t>
      </w:r>
      <w:r>
        <w:rPr>
          <w:rFonts w:hAnsi="Cambria Math" w:hint="eastAsia"/>
        </w:rPr>
        <w:t>。</w:t>
      </w:r>
    </w:p>
    <w:p w:rsidR="000810DB" w:rsidRDefault="000810DB">
      <w:pPr>
        <w:rPr>
          <w:rFonts w:hAnsi="Cambria Math"/>
        </w:rPr>
      </w:pPr>
    </w:p>
    <w:p w:rsidR="000810DB" w:rsidRDefault="003B0C30">
      <w:pPr>
        <w:numPr>
          <w:ilvl w:val="0"/>
          <w:numId w:val="1"/>
        </w:numPr>
        <w:rPr>
          <w:rFonts w:hAnsi="Cambria Math"/>
        </w:rPr>
      </w:pPr>
      <w:r>
        <w:rPr>
          <w:rFonts w:hAnsi="Cambria Math" w:hint="eastAsia"/>
        </w:rPr>
        <w:t>各项计分办法</w:t>
      </w:r>
    </w:p>
    <w:p w:rsidR="000810DB" w:rsidRDefault="00781B97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计算</w:t>
      </w:r>
      <w:r w:rsidR="003B0C30">
        <w:rPr>
          <w:rFonts w:hint="eastAsia"/>
        </w:rPr>
        <w:t>类缺陷</w:t>
      </w:r>
      <w:r w:rsidR="003B0C30">
        <w:rPr>
          <w:rFonts w:hint="eastAsia"/>
        </w:rPr>
        <w:t>Class IoU</w:t>
      </w:r>
      <w:r w:rsidR="003B0C30">
        <w:rPr>
          <w:rFonts w:hint="eastAsia"/>
        </w:rPr>
        <w:t>项得分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计算</m:t>
        </m:r>
        <m:r>
          <w:rPr>
            <w:rFonts w:ascii="Cambria Math" w:hAnsi="Cambria Math"/>
          </w:rPr>
          <m:t xml:space="preserve"> , (i=1,2,3)</m:t>
        </m:r>
      </m:oMath>
    </w:p>
    <w:p w:rsidR="000810DB" w:rsidRDefault="003B0C30" w:rsidP="00781B97">
      <w:pPr>
        <w:ind w:leftChars="100" w:left="210" w:firstLineChars="100" w:firstLine="210"/>
      </w:pPr>
      <w:r>
        <w:rPr>
          <w:rFonts w:hint="eastAsia"/>
        </w:rPr>
        <w:t>类缺陷</w:t>
      </w:r>
      <w:r>
        <w:rPr>
          <w:rFonts w:hint="eastAsia"/>
        </w:rPr>
        <w:t>Class IoU</w:t>
      </w:r>
      <w:r>
        <w:rPr>
          <w:rFonts w:hint="eastAsia"/>
        </w:rPr>
        <w:t>得分由所提交网络模型</w:t>
      </w:r>
      <w:r>
        <w:rPr>
          <w:rFonts w:hint="eastAsia"/>
        </w:rPr>
        <w:t>M</w:t>
      </w:r>
      <w:r>
        <w:rPr>
          <w:rFonts w:hint="eastAsia"/>
        </w:rPr>
        <w:t>与同配置计算环境下基准模型</w:t>
      </w:r>
      <w:r>
        <w:rPr>
          <w:rFonts w:hint="eastAsia"/>
        </w:rPr>
        <w:t>UNet</w:t>
      </w:r>
      <w:r>
        <w:rPr>
          <w:rFonts w:hint="eastAsia"/>
        </w:rPr>
        <w:t>网络的类缺陷</w:t>
      </w:r>
      <w:r>
        <w:rPr>
          <w:rFonts w:hint="eastAsia"/>
        </w:rPr>
        <w:t>Class IoU</w:t>
      </w:r>
      <w:r>
        <w:rPr>
          <w:rFonts w:hint="eastAsia"/>
        </w:rPr>
        <w:t>比较</w:t>
      </w:r>
      <w:r>
        <w:rPr>
          <w:rFonts w:hint="eastAsia"/>
        </w:rPr>
        <w:t>(</w:t>
      </w:r>
      <w:r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∆C</m:t>
        </m:r>
        <m:r>
          <m:rPr>
            <m:sty m:val="p"/>
          </m:rPr>
          <w:rPr>
            <w:rFonts w:ascii="Cambria Math" w:hAnsi="Cambria Math" w:hint="eastAsia"/>
          </w:rPr>
          <m:t>lass</m:t>
        </m:r>
        <m:r>
          <m:rPr>
            <m:sty m:val="p"/>
          </m:rPr>
          <w:rPr>
            <w:rFonts w:ascii="Cambria Math" w:hAnsi="Cambria Math"/>
          </w:rPr>
          <m:t xml:space="preserve"> IoU)</m:t>
        </m:r>
      </m:oMath>
      <w:r>
        <w:rPr>
          <w:rFonts w:hAnsi="Cambria Math" w:hint="eastAsia"/>
        </w:rPr>
        <w:t>后</w:t>
      </w:r>
      <w:r>
        <w:rPr>
          <w:rFonts w:hint="eastAsia"/>
        </w:rPr>
        <w:t>计算所得，</w:t>
      </w:r>
      <w:r>
        <w:rPr>
          <w:rFonts w:hAnsi="Cambria Math" w:hint="eastAsia"/>
        </w:rPr>
        <w:t>计算</w:t>
      </w:r>
      <w:r>
        <w:rPr>
          <w:rFonts w:hint="eastAsia"/>
        </w:rPr>
        <w:t>公式如下：</w:t>
      </w:r>
    </w:p>
    <w:p w:rsidR="000810DB" w:rsidRDefault="009479E6">
      <w:pPr>
        <w:ind w:leftChars="100" w:left="210"/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100                                                    ∆Class  </m:t>
                  </m:r>
                  <w:bookmarkStart w:id="4" w:name="OLE_LINK6"/>
                  <m:r>
                    <w:rPr>
                      <w:rFonts w:ascii="Cambria Math" w:hAnsi="Cambria Math"/>
                    </w:rPr>
                    <m:t>I</m:t>
                  </m:r>
                  <w:bookmarkEnd w:id="4"/>
                  <m:r>
                    <w:rPr>
                      <w:rFonts w:ascii="Cambria Math" w:hAnsi="Cambria Math"/>
                    </w:rPr>
                    <m:t>oU≥0.06</m:t>
                  </m:r>
                </m:e>
                <m:e>
                  <m:r>
                    <w:rPr>
                      <w:rFonts w:ascii="Cambria Math" w:hAnsi="Cambria Math"/>
                    </w:rPr>
                    <m:t>40+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(130*∆Class IoU)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∆Class IoU&lt;0.06</m:t>
                  </m:r>
                </m:e>
              </m:eqArr>
            </m:e>
          </m:d>
        </m:oMath>
      </m:oMathPara>
    </w:p>
    <w:p w:rsidR="000810DB" w:rsidRDefault="003B0C30">
      <w:pPr>
        <w:numPr>
          <w:ilvl w:val="0"/>
          <w:numId w:val="2"/>
        </w:numPr>
        <w:ind w:firstLineChars="100" w:firstLine="210"/>
        <w:rPr>
          <w:rFonts w:hAnsi="Cambria Math"/>
        </w:rPr>
      </w:pPr>
      <w:r>
        <w:rPr>
          <w:rFonts w:hAnsi="Cambria Math" w:hint="eastAsia"/>
        </w:rPr>
        <w:t>网络模型参数量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size)</m:t>
        </m:r>
      </m:oMath>
      <w:r>
        <w:rPr>
          <w:rFonts w:hAnsi="Cambria Math" w:hint="eastAsia"/>
        </w:rPr>
        <w:t>项得分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81B97">
        <w:rPr>
          <w:rFonts w:hAnsi="Cambria Math" w:hint="eastAsia"/>
        </w:rPr>
        <w:t>计算</w:t>
      </w:r>
    </w:p>
    <w:p w:rsidR="000810DB" w:rsidRDefault="003B0C30">
      <w:pPr>
        <w:ind w:leftChars="100" w:left="210"/>
        <w:rPr>
          <w:rFonts w:hAnsi="Cambria Math"/>
        </w:rPr>
      </w:pPr>
      <w:r>
        <w:rPr>
          <w:rFonts w:hAnsi="Cambria Math" w:hint="eastAsia"/>
        </w:rPr>
        <w:t>计算公式如下：</w:t>
      </w:r>
    </w:p>
    <w:p w:rsidR="000810DB" w:rsidRDefault="009479E6">
      <w:pPr>
        <w:ind w:leftChars="100" w:left="210"/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                     ,       size&gt;17M</m:t>
                  </m:r>
                </m:e>
                <m:e>
                  <m:r>
                    <w:rPr>
                      <w:rFonts w:ascii="Cambria Math" w:hAnsi="Cambria Math"/>
                    </w:rPr>
                    <m:t>70-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(size-1)   ,     1M&lt;size≤17M</m:t>
                  </m:r>
                </m:e>
                <m:e>
                  <m:r>
                    <w:rPr>
                      <w:rFonts w:ascii="Cambria Math" w:hAnsi="Cambria Math"/>
                    </w:rPr>
                    <m:t>70                  ,           size≤1M</m:t>
                  </m:r>
                </m:e>
              </m:eqArr>
            </m:e>
          </m:d>
        </m:oMath>
      </m:oMathPara>
    </w:p>
    <w:p w:rsidR="000810DB" w:rsidRDefault="00781B97">
      <w:pPr>
        <w:numPr>
          <w:ilvl w:val="0"/>
          <w:numId w:val="2"/>
        </w:numPr>
        <w:ind w:firstLineChars="100" w:firstLine="210"/>
        <w:rPr>
          <w:rFonts w:hAnsi="Cambria Math"/>
        </w:rPr>
      </w:pPr>
      <w:r>
        <w:rPr>
          <w:rFonts w:hAnsi="Cambria Math" w:hint="eastAsia"/>
        </w:rPr>
        <w:t>综评</w:t>
      </w:r>
      <w:r w:rsidR="003B0C30">
        <w:rPr>
          <w:rFonts w:hAnsi="Cambria Math" w:hint="eastAsia"/>
        </w:rPr>
        <w:t>材料完备性与方法创新性项得分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:rsidR="000810DB" w:rsidRDefault="003B0C30">
      <w:pPr>
        <w:ind w:leftChars="100" w:left="210"/>
        <w:rPr>
          <w:rFonts w:hAnsi="Cambria Math"/>
        </w:rPr>
      </w:pPr>
      <w:r>
        <w:rPr>
          <w:rFonts w:hAnsi="Cambria Math" w:hint="eastAsia"/>
        </w:rPr>
        <w:t>由评委会根据递交作品的完备性</w:t>
      </w:r>
      <w:r w:rsidR="00781B97">
        <w:rPr>
          <w:rFonts w:hAnsi="Cambria Math" w:hint="eastAsia"/>
        </w:rPr>
        <w:t>（占</w:t>
      </w:r>
      <w:r w:rsidR="00781B97">
        <w:rPr>
          <w:rFonts w:hAnsi="Cambria Math" w:hint="eastAsia"/>
        </w:rPr>
        <w:t>1</w:t>
      </w:r>
      <w:r w:rsidR="00781B97">
        <w:rPr>
          <w:rFonts w:hAnsi="Cambria Math"/>
        </w:rPr>
        <w:t>5</w:t>
      </w:r>
      <w:r w:rsidR="00781B97">
        <w:rPr>
          <w:rFonts w:hAnsi="Cambria Math"/>
        </w:rPr>
        <w:t>分）</w:t>
      </w:r>
      <w:r>
        <w:rPr>
          <w:rFonts w:hAnsi="Cambria Math" w:hint="eastAsia"/>
        </w:rPr>
        <w:t>和创新性</w:t>
      </w:r>
      <w:r w:rsidR="00781B97">
        <w:rPr>
          <w:rFonts w:hAnsi="Cambria Math" w:hint="eastAsia"/>
        </w:rPr>
        <w:t>（占</w:t>
      </w:r>
      <w:r w:rsidR="00781B97">
        <w:rPr>
          <w:rFonts w:hAnsi="Cambria Math" w:hint="eastAsia"/>
        </w:rPr>
        <w:t>1</w:t>
      </w:r>
      <w:r w:rsidR="00781B97">
        <w:rPr>
          <w:rFonts w:hAnsi="Cambria Math"/>
        </w:rPr>
        <w:t>5</w:t>
      </w:r>
      <w:r w:rsidR="00781B97">
        <w:rPr>
          <w:rFonts w:hAnsi="Cambria Math"/>
        </w:rPr>
        <w:t>分）</w:t>
      </w:r>
      <w:r w:rsidR="00561B26">
        <w:rPr>
          <w:rFonts w:hAnsi="Cambria Math"/>
        </w:rPr>
        <w:t>进行</w:t>
      </w:r>
      <w:r w:rsidR="00781B97">
        <w:rPr>
          <w:rFonts w:hAnsi="Cambria Math" w:hint="eastAsia"/>
        </w:rPr>
        <w:t>综评打</w:t>
      </w:r>
      <w:r>
        <w:rPr>
          <w:rFonts w:hAnsi="Cambria Math" w:hint="eastAsia"/>
        </w:rPr>
        <w:t>分。</w:t>
      </w:r>
      <w:bookmarkStart w:id="5" w:name="_GoBack"/>
      <w:bookmarkEnd w:id="5"/>
    </w:p>
    <w:sectPr w:rsidR="00081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9E6" w:rsidRDefault="009479E6"/>
  </w:endnote>
  <w:endnote w:type="continuationSeparator" w:id="0">
    <w:p w:rsidR="009479E6" w:rsidRDefault="009479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9E6" w:rsidRDefault="009479E6"/>
  </w:footnote>
  <w:footnote w:type="continuationSeparator" w:id="0">
    <w:p w:rsidR="009479E6" w:rsidRDefault="009479E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855FD"/>
    <w:multiLevelType w:val="singleLevel"/>
    <w:tmpl w:val="19F855FD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74487377"/>
    <w:multiLevelType w:val="singleLevel"/>
    <w:tmpl w:val="7448737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M5ODM4OWY2ZGViNWYwM2EzNjVhZmFlMDI1NGU1MGIifQ=="/>
  </w:docVars>
  <w:rsids>
    <w:rsidRoot w:val="7A9C0314"/>
    <w:rsid w:val="000810DB"/>
    <w:rsid w:val="003B0C30"/>
    <w:rsid w:val="00561B26"/>
    <w:rsid w:val="00781B97"/>
    <w:rsid w:val="00842981"/>
    <w:rsid w:val="009479E6"/>
    <w:rsid w:val="1D181F4A"/>
    <w:rsid w:val="46D123FA"/>
    <w:rsid w:val="7A9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BF7714-C7B0-47BE-B15A-618D4D02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61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61B26"/>
    <w:rPr>
      <w:kern w:val="2"/>
      <w:sz w:val="18"/>
      <w:szCs w:val="18"/>
    </w:rPr>
  </w:style>
  <w:style w:type="paragraph" w:styleId="a4">
    <w:name w:val="footer"/>
    <w:basedOn w:val="a"/>
    <w:link w:val="Char0"/>
    <w:rsid w:val="00561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61B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君亦君兮</dc:creator>
  <cp:lastModifiedBy>YANG</cp:lastModifiedBy>
  <cp:revision>4</cp:revision>
  <dcterms:created xsi:type="dcterms:W3CDTF">2024-06-05T12:58:00Z</dcterms:created>
  <dcterms:modified xsi:type="dcterms:W3CDTF">2024-06-06T01:29:00Z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666AE2EE7271476DADAD8DC25BE20E1F_13</vt:lpwstr>
  </property>
</Properties>
</file>