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084BFB">
      <w:pPr>
        <w:jc w:val="both"/>
        <w:rPr>
          <w:rFonts w:hint="default" w:ascii="Times New Roman" w:hAnsi="Times New Roman" w:eastAsia="SimSun" w:cs="Times New Roman"/>
          <w:sz w:val="24"/>
          <w:szCs w:val="24"/>
        </w:rPr>
      </w:pPr>
      <w:r>
        <w:rPr>
          <w:rFonts w:hint="default" w:ascii="Times New Roman" w:hAnsi="Times New Roman" w:cs="Times New Roman"/>
          <w:sz w:val="24"/>
          <w:szCs w:val="24"/>
          <w:lang w:val="en-GB"/>
        </w:rPr>
        <w:t>#</w:t>
      </w:r>
      <w:r>
        <w:rPr>
          <w:rFonts w:hint="default" w:ascii="Times New Roman" w:hAnsi="Times New Roman" w:eastAsia="SimSun" w:cs="Times New Roman"/>
          <w:sz w:val="24"/>
          <w:szCs w:val="24"/>
        </w:rPr>
        <w:t>HR Analytics Dashboard | Excel Data Analytics Capstone</w:t>
      </w:r>
    </w:p>
    <w:p w14:paraId="7F860008">
      <w:pPr>
        <w:jc w:val="both"/>
        <w:rPr>
          <w:rFonts w:hint="default" w:ascii="Times New Roman" w:hAnsi="Times New Roman" w:eastAsia="SimSun" w:cs="Times New Roman"/>
          <w:sz w:val="24"/>
          <w:szCs w:val="24"/>
        </w:rPr>
      </w:pPr>
    </w:p>
    <w:p w14:paraId="5B6BBF2A">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Business Problem</w:t>
      </w:r>
    </w:p>
    <w:p w14:paraId="76FA9403">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Effective workforce planning depends on reliable and accessible employee data. However, organizations that rely on legacy Human Resource Information Systems (HRIS) often face challenges arising from inconsistent data structures, duplicate records, missing information, and coded values that limit meaningful analysis.</w:t>
      </w:r>
    </w:p>
    <w:p w14:paraId="29FA4B44">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In this project, the HR department provided an export from its legacy system containing raw employee records that were unsuitable for strategic reporting. The absence of standardized data prevented management from accurately evaluating workforce distribution, employee retention, compensation trends, performance outcomes, and projected bonus obligations.</w:t>
      </w:r>
    </w:p>
    <w:p w14:paraId="5F814373">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Project Objectives</w:t>
      </w:r>
    </w:p>
    <w:p w14:paraId="3F5B17C6">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primary objective of this project was to demonstrate the complete data analytics workflow within Microsoft Excel by converting unstructured HR data into meaningful business insights.</w:t>
      </w:r>
    </w:p>
    <w:p w14:paraId="1B7FBFAB">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Specifically, the project sought to:</w:t>
      </w:r>
    </w:p>
    <w:p w14:paraId="4B54957E">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Improve data quality through cleaning, validation, and standardization.</w:t>
      </w:r>
    </w:p>
    <w:p w14:paraId="2F53BC89">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Transform employee records into an analysis-ready dataset using advanced Excel formulas.</w:t>
      </w:r>
    </w:p>
    <w:p w14:paraId="6C4789CD">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Evaluate key workforce indicators such as headcount, attrition, employee performance, salary distribution, and bonus allocation.</w:t>
      </w:r>
    </w:p>
    <w:p w14:paraId="55F11314">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Develop interactive Pivot Tables and visualizations to summarize workforce trends.</w:t>
      </w:r>
    </w:p>
    <w:p w14:paraId="54D4770B">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Design an executive dashboard that enables HR managers to monitor key performance indicators and make informed strategic decisions.</w:t>
      </w:r>
    </w:p>
    <w:p w14:paraId="29145CE3">
      <w:pPr>
        <w:pStyle w:val="3"/>
        <w:keepNext w:val="0"/>
        <w:keepLines w:val="0"/>
        <w:widowControl/>
        <w:suppressLineNumbers w:val="0"/>
        <w:jc w:val="both"/>
        <w:rPr>
          <w:rFonts w:hint="default" w:ascii="Times New Roman" w:hAnsi="Times New Roman" w:cs="Times New Roman"/>
          <w:sz w:val="24"/>
          <w:szCs w:val="24"/>
        </w:rPr>
      </w:pPr>
    </w:p>
    <w:p w14:paraId="0416BF6B">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Executive Summary</w:t>
      </w:r>
    </w:p>
    <w:p w14:paraId="0EA01761">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HR analytics project analysis revealed a workforce of </w:t>
      </w:r>
      <w:r>
        <w:rPr>
          <w:rStyle w:val="7"/>
          <w:rFonts w:hint="default" w:ascii="Times New Roman" w:hAnsi="Times New Roman" w:cs="Times New Roman"/>
          <w:b w:val="0"/>
          <w:bCs w:val="0"/>
          <w:sz w:val="24"/>
          <w:szCs w:val="24"/>
        </w:rPr>
        <w:t>150 employees</w:t>
      </w:r>
      <w:r>
        <w:rPr>
          <w:rFonts w:hint="default" w:ascii="Times New Roman" w:hAnsi="Times New Roman" w:cs="Times New Roman"/>
          <w:sz w:val="24"/>
          <w:szCs w:val="24"/>
        </w:rPr>
        <w:t xml:space="preserve"> distributed across </w:t>
      </w:r>
      <w:r>
        <w:rPr>
          <w:rStyle w:val="7"/>
          <w:rFonts w:hint="default" w:ascii="Times New Roman" w:hAnsi="Times New Roman" w:cs="Times New Roman"/>
          <w:b w:val="0"/>
          <w:bCs w:val="0"/>
          <w:sz w:val="24"/>
          <w:szCs w:val="24"/>
        </w:rPr>
        <w:t>six departments</w:t>
      </w:r>
      <w:r>
        <w:rPr>
          <w:rFonts w:hint="default" w:ascii="Times New Roman" w:hAnsi="Times New Roman" w:cs="Times New Roman"/>
          <w:sz w:val="24"/>
          <w:szCs w:val="24"/>
        </w:rPr>
        <w:t xml:space="preserve">, with an </w:t>
      </w:r>
      <w:r>
        <w:rPr>
          <w:rStyle w:val="7"/>
          <w:rFonts w:hint="default" w:ascii="Times New Roman" w:hAnsi="Times New Roman" w:cs="Times New Roman"/>
          <w:b w:val="0"/>
          <w:bCs w:val="0"/>
          <w:sz w:val="24"/>
          <w:szCs w:val="24"/>
        </w:rPr>
        <w:t>overall attrition rate of approximately 22%</w:t>
      </w:r>
      <w:r>
        <w:rPr>
          <w:rFonts w:hint="default" w:ascii="Times New Roman" w:hAnsi="Times New Roman" w:cs="Times New Roman"/>
          <w:sz w:val="24"/>
          <w:szCs w:val="24"/>
        </w:rPr>
        <w:t>. This indicates that more than one in five employees are no longer active, emphasizing the need for continuous monitoring of employee retention to minimize recruitment costs, productivity losses, and the impact on organizational knowledge.</w:t>
      </w:r>
    </w:p>
    <w:p w14:paraId="3544A148">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analysis also identified notable differences in workforce distribution and compensation across departments. The </w:t>
      </w:r>
      <w:r>
        <w:rPr>
          <w:rStyle w:val="7"/>
          <w:rFonts w:hint="default" w:ascii="Times New Roman" w:hAnsi="Times New Roman" w:cs="Times New Roman"/>
          <w:b w:val="0"/>
          <w:bCs w:val="0"/>
          <w:sz w:val="24"/>
          <w:szCs w:val="24"/>
        </w:rPr>
        <w:t>Information Technology department</w:t>
      </w:r>
      <w:r>
        <w:rPr>
          <w:rFonts w:hint="default" w:ascii="Times New Roman" w:hAnsi="Times New Roman" w:cs="Times New Roman"/>
          <w:sz w:val="24"/>
          <w:szCs w:val="24"/>
        </w:rPr>
        <w:t xml:space="preserve"> has the largest workforce with </w:t>
      </w:r>
      <w:r>
        <w:rPr>
          <w:rStyle w:val="7"/>
          <w:rFonts w:hint="default" w:ascii="Times New Roman" w:hAnsi="Times New Roman" w:cs="Times New Roman"/>
          <w:b w:val="0"/>
          <w:bCs w:val="0"/>
          <w:sz w:val="24"/>
          <w:szCs w:val="24"/>
        </w:rPr>
        <w:t>36 employees</w:t>
      </w:r>
      <w:r>
        <w:rPr>
          <w:rFonts w:hint="default" w:ascii="Times New Roman" w:hAnsi="Times New Roman" w:cs="Times New Roman"/>
          <w:sz w:val="24"/>
          <w:szCs w:val="24"/>
        </w:rPr>
        <w:t xml:space="preserve">, while </w:t>
      </w:r>
      <w:r>
        <w:rPr>
          <w:rStyle w:val="7"/>
          <w:rFonts w:hint="default" w:ascii="Times New Roman" w:hAnsi="Times New Roman" w:cs="Times New Roman"/>
          <w:b w:val="0"/>
          <w:bCs w:val="0"/>
          <w:sz w:val="24"/>
          <w:szCs w:val="24"/>
        </w:rPr>
        <w:t>Finance</w:t>
      </w:r>
      <w:r>
        <w:rPr>
          <w:rFonts w:hint="default" w:ascii="Times New Roman" w:hAnsi="Times New Roman" w:cs="Times New Roman"/>
          <w:sz w:val="24"/>
          <w:szCs w:val="24"/>
        </w:rPr>
        <w:t xml:space="preserve">, despite having the smallest workforce of </w:t>
      </w:r>
      <w:r>
        <w:rPr>
          <w:rStyle w:val="7"/>
          <w:rFonts w:hint="default" w:ascii="Times New Roman" w:hAnsi="Times New Roman" w:cs="Times New Roman"/>
          <w:b w:val="0"/>
          <w:bCs w:val="0"/>
          <w:sz w:val="24"/>
          <w:szCs w:val="24"/>
        </w:rPr>
        <w:t>17 employees</w:t>
      </w:r>
      <w:r>
        <w:rPr>
          <w:rFonts w:hint="default" w:ascii="Times New Roman" w:hAnsi="Times New Roman" w:cs="Times New Roman"/>
          <w:sz w:val="24"/>
          <w:szCs w:val="24"/>
        </w:rPr>
        <w:t xml:space="preserve">, records the </w:t>
      </w:r>
      <w:r>
        <w:rPr>
          <w:rStyle w:val="7"/>
          <w:rFonts w:hint="default" w:ascii="Times New Roman" w:hAnsi="Times New Roman" w:cs="Times New Roman"/>
          <w:b w:val="0"/>
          <w:bCs w:val="0"/>
          <w:sz w:val="24"/>
          <w:szCs w:val="24"/>
        </w:rPr>
        <w:t>highest average salary (≈ 87,939)</w:t>
      </w:r>
      <w:r>
        <w:rPr>
          <w:rFonts w:hint="default" w:ascii="Times New Roman" w:hAnsi="Times New Roman" w:cs="Times New Roman"/>
          <w:sz w:val="24"/>
          <w:szCs w:val="24"/>
        </w:rPr>
        <w:t xml:space="preserve">. In contrast, </w:t>
      </w:r>
      <w:r>
        <w:rPr>
          <w:rStyle w:val="7"/>
          <w:rFonts w:hint="default" w:ascii="Times New Roman" w:hAnsi="Times New Roman" w:cs="Times New Roman"/>
          <w:b w:val="0"/>
          <w:bCs w:val="0"/>
          <w:sz w:val="24"/>
          <w:szCs w:val="24"/>
        </w:rPr>
        <w:t>Operations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 xml:space="preserve">has the </w:t>
      </w:r>
      <w:r>
        <w:rPr>
          <w:rStyle w:val="7"/>
          <w:rFonts w:hint="default" w:ascii="Times New Roman" w:hAnsi="Times New Roman" w:cs="Times New Roman"/>
          <w:b w:val="0"/>
          <w:bCs w:val="0"/>
          <w:sz w:val="24"/>
          <w:szCs w:val="24"/>
        </w:rPr>
        <w:t>lowest average salary (≈ 79,787)</w:t>
      </w:r>
      <w:r>
        <w:rPr>
          <w:rFonts w:hint="default" w:ascii="Times New Roman" w:hAnsi="Times New Roman" w:cs="Times New Roman"/>
          <w:sz w:val="24"/>
          <w:szCs w:val="24"/>
        </w:rPr>
        <w:t>, highlighting variations in compensation structures that may reflect differences in job responsibilities, seniority, and departmental priorities.</w:t>
      </w:r>
    </w:p>
    <w:p w14:paraId="049B1007">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Performance and reward analysis further revealed that employees who have </w:t>
      </w:r>
      <w:r>
        <w:rPr>
          <w:rStyle w:val="7"/>
          <w:rFonts w:hint="default" w:ascii="Times New Roman" w:hAnsi="Times New Roman" w:cs="Times New Roman"/>
          <w:b w:val="0"/>
          <w:bCs w:val="0"/>
          <w:sz w:val="24"/>
          <w:szCs w:val="24"/>
        </w:rPr>
        <w:t>resigned recorded the highest average performance scores</w:t>
      </w:r>
      <w:r>
        <w:rPr>
          <w:rFonts w:hint="default" w:ascii="Times New Roman" w:hAnsi="Times New Roman" w:cs="Times New Roman"/>
          <w:sz w:val="24"/>
          <w:szCs w:val="24"/>
        </w:rPr>
        <w:t xml:space="preserve">, suggesting that the organization may be losing high-performing talent. Although additional investigation is required to determine the underlying causes, this finding underscores the importance of strengthening employee engagement and retention strategies. Furthermore, the projected </w:t>
      </w:r>
      <w:r>
        <w:rPr>
          <w:rStyle w:val="7"/>
          <w:rFonts w:hint="default" w:ascii="Times New Roman" w:hAnsi="Times New Roman" w:cs="Times New Roman"/>
          <w:b w:val="0"/>
          <w:bCs w:val="0"/>
          <w:sz w:val="24"/>
          <w:szCs w:val="24"/>
        </w:rPr>
        <w:t>annual bonus payout of approximately 496,463</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demonstrates a substantial investment in performance-based rewards, with the majority of bonus allocations directed toward higher-performing employees.</w:t>
      </w:r>
    </w:p>
    <w:p w14:paraId="1C8BDAFA">
      <w:pPr>
        <w:pStyle w:val="6"/>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Additionally, the workforce's</w:t>
      </w:r>
      <w:r>
        <w:rPr>
          <w:rFonts w:hint="default" w:ascii="Times New Roman" w:hAnsi="Times New Roman" w:cs="Times New Roman"/>
          <w:b w:val="0"/>
          <w:bCs w:val="0"/>
          <w:sz w:val="24"/>
          <w:szCs w:val="24"/>
        </w:rPr>
        <w:t xml:space="preserve"> </w:t>
      </w:r>
      <w:r>
        <w:rPr>
          <w:rStyle w:val="7"/>
          <w:rFonts w:hint="default" w:ascii="Times New Roman" w:hAnsi="Times New Roman" w:cs="Times New Roman"/>
          <w:b w:val="0"/>
          <w:bCs w:val="0"/>
          <w:sz w:val="24"/>
          <w:szCs w:val="24"/>
        </w:rPr>
        <w:t>average tenure of 6.44 years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reflects a moderate level of organizational experience, offering valuable context for succession planning, talent development, and long-term human capital management.</w:t>
      </w:r>
    </w:p>
    <w:p w14:paraId="3849AB27">
      <w:pPr>
        <w:pStyle w:val="6"/>
        <w:keepNext w:val="0"/>
        <w:keepLines w:val="0"/>
        <w:widowControl/>
        <w:suppressLineNumbers w:val="0"/>
        <w:jc w:val="both"/>
        <w:rPr>
          <w:rFonts w:hint="default" w:ascii="Times New Roman" w:hAnsi="Times New Roman" w:cs="Times New Roman"/>
          <w:sz w:val="24"/>
          <w:szCs w:val="24"/>
        </w:rPr>
      </w:pPr>
    </w:p>
    <w:p w14:paraId="12A831F8">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b w:val="0"/>
          <w:bCs w:val="0"/>
          <w:sz w:val="24"/>
          <w:szCs w:val="24"/>
        </w:rPr>
        <w:t>Key Business Insights</w:t>
      </w:r>
    </w:p>
    <w:p w14:paraId="47E6E52B">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The analysis uncovered several findings that can support strategic human resource management.</w:t>
      </w:r>
    </w:p>
    <w:p w14:paraId="277BB7B5">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organization employs </w:t>
      </w:r>
      <w:r>
        <w:rPr>
          <w:rStyle w:val="7"/>
          <w:rFonts w:hint="default" w:ascii="Times New Roman" w:hAnsi="Times New Roman" w:cs="Times New Roman"/>
          <w:b w:val="0"/>
          <w:bCs w:val="0"/>
          <w:sz w:val="24"/>
          <w:szCs w:val="24"/>
        </w:rPr>
        <w:t>150 staff members</w:t>
      </w:r>
      <w:r>
        <w:rPr>
          <w:rFonts w:hint="default" w:ascii="Times New Roman" w:hAnsi="Times New Roman" w:cs="Times New Roman"/>
          <w:sz w:val="24"/>
          <w:szCs w:val="24"/>
        </w:rPr>
        <w:t xml:space="preserve"> distributed across </w:t>
      </w:r>
      <w:r>
        <w:rPr>
          <w:rStyle w:val="7"/>
          <w:rFonts w:hint="default" w:ascii="Times New Roman" w:hAnsi="Times New Roman" w:cs="Times New Roman"/>
          <w:b w:val="0"/>
          <w:bCs w:val="0"/>
          <w:sz w:val="24"/>
          <w:szCs w:val="24"/>
        </w:rPr>
        <w:t>six departments</w:t>
      </w:r>
      <w:r>
        <w:rPr>
          <w:rFonts w:hint="default" w:ascii="Times New Roman" w:hAnsi="Times New Roman" w:cs="Times New Roman"/>
          <w:sz w:val="24"/>
          <w:szCs w:val="24"/>
        </w:rPr>
        <w:t>, providing a balanced workforce for operational activities.</w:t>
      </w:r>
    </w:p>
    <w:p w14:paraId="605D2010">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b w:val="0"/>
          <w:bCs w:val="0"/>
          <w:sz w:val="24"/>
          <w:szCs w:val="24"/>
        </w:rPr>
        <w:t>overall attrition rate is approximately 22%</w:t>
      </w:r>
      <w:r>
        <w:rPr>
          <w:rFonts w:hint="default" w:ascii="Times New Roman" w:hAnsi="Times New Roman" w:cs="Times New Roman"/>
          <w:sz w:val="24"/>
          <w:szCs w:val="24"/>
        </w:rPr>
        <w:t>, indicating that more than one in five employees are no longer active. This level of turnover may increase recruitment costs, reduce productivity, and contribute to the loss of institutional knowledge if not effectively managed.</w:t>
      </w:r>
    </w:p>
    <w:p w14:paraId="515882C4">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7"/>
          <w:rFonts w:hint="default" w:ascii="Times New Roman" w:hAnsi="Times New Roman" w:cs="Times New Roman"/>
          <w:b w:val="0"/>
          <w:bCs w:val="0"/>
          <w:sz w:val="24"/>
          <w:szCs w:val="24"/>
        </w:rPr>
        <w:t>Information Technology department</w:t>
      </w:r>
      <w:r>
        <w:rPr>
          <w:rFonts w:hint="default" w:ascii="Times New Roman" w:hAnsi="Times New Roman" w:cs="Times New Roman"/>
          <w:sz w:val="24"/>
          <w:szCs w:val="24"/>
        </w:rPr>
        <w:t xml:space="preserve"> represents the largest workforce with </w:t>
      </w:r>
      <w:r>
        <w:rPr>
          <w:rStyle w:val="7"/>
          <w:rFonts w:hint="default" w:ascii="Times New Roman" w:hAnsi="Times New Roman" w:cs="Times New Roman"/>
          <w:b w:val="0"/>
          <w:bCs w:val="0"/>
          <w:sz w:val="24"/>
          <w:szCs w:val="24"/>
        </w:rPr>
        <w:t>36 employees</w:t>
      </w:r>
      <w:r>
        <w:rPr>
          <w:rFonts w:hint="default" w:ascii="Times New Roman" w:hAnsi="Times New Roman" w:cs="Times New Roman"/>
          <w:sz w:val="24"/>
          <w:szCs w:val="24"/>
        </w:rPr>
        <w:t xml:space="preserve">, while </w:t>
      </w:r>
      <w:r>
        <w:rPr>
          <w:rStyle w:val="7"/>
          <w:rFonts w:hint="default" w:ascii="Times New Roman" w:hAnsi="Times New Roman" w:cs="Times New Roman"/>
          <w:b w:val="0"/>
          <w:bCs w:val="0"/>
          <w:sz w:val="24"/>
          <w:szCs w:val="24"/>
        </w:rPr>
        <w:t>Finance</w:t>
      </w:r>
      <w:r>
        <w:rPr>
          <w:rFonts w:hint="default" w:ascii="Times New Roman" w:hAnsi="Times New Roman" w:cs="Times New Roman"/>
          <w:sz w:val="24"/>
          <w:szCs w:val="24"/>
        </w:rPr>
        <w:t xml:space="preserve"> has the smallest workforce with </w:t>
      </w:r>
      <w:r>
        <w:rPr>
          <w:rStyle w:val="7"/>
          <w:rFonts w:hint="default" w:ascii="Times New Roman" w:hAnsi="Times New Roman" w:cs="Times New Roman"/>
          <w:b w:val="0"/>
          <w:bCs w:val="0"/>
          <w:sz w:val="24"/>
          <w:szCs w:val="24"/>
        </w:rPr>
        <w:t>17 employees</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These differences provide useful context for workforce planning and resource allocation.</w:t>
      </w:r>
    </w:p>
    <w:p w14:paraId="5422AE61">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Style w:val="7"/>
          <w:rFonts w:hint="default" w:ascii="Times New Roman" w:hAnsi="Times New Roman" w:cs="Times New Roman"/>
          <w:b w:val="0"/>
          <w:bCs w:val="0"/>
          <w:sz w:val="24"/>
          <w:szCs w:val="24"/>
        </w:rPr>
        <w:t>Finance records the highest average salary (≈ 87,939)</w:t>
      </w:r>
      <w:r>
        <w:rPr>
          <w:rFonts w:hint="default" w:ascii="Times New Roman" w:hAnsi="Times New Roman" w:cs="Times New Roman"/>
          <w:sz w:val="24"/>
          <w:szCs w:val="24"/>
        </w:rPr>
        <w:t xml:space="preserve">, whereas </w:t>
      </w:r>
      <w:r>
        <w:rPr>
          <w:rStyle w:val="7"/>
          <w:rFonts w:hint="default" w:ascii="Times New Roman" w:hAnsi="Times New Roman" w:cs="Times New Roman"/>
          <w:b w:val="0"/>
          <w:bCs w:val="0"/>
          <w:sz w:val="24"/>
          <w:szCs w:val="24"/>
        </w:rPr>
        <w:t>Operations records the lowest average salary (≈ 79,787)</w:t>
      </w:r>
      <w:r>
        <w:rPr>
          <w:rFonts w:hint="default" w:ascii="Times New Roman" w:hAnsi="Times New Roman" w:cs="Times New Roman"/>
          <w:sz w:val="24"/>
          <w:szCs w:val="24"/>
        </w:rPr>
        <w:t>. These differences may reflect varying job complexity, departmental responsibilities, and compensation policies.</w:t>
      </w:r>
    </w:p>
    <w:p w14:paraId="690E3573">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Employees classified as </w:t>
      </w:r>
      <w:r>
        <w:rPr>
          <w:rStyle w:val="7"/>
          <w:rFonts w:hint="default" w:ascii="Times New Roman" w:hAnsi="Times New Roman" w:cs="Times New Roman"/>
          <w:b w:val="0"/>
          <w:bCs w:val="0"/>
          <w:sz w:val="24"/>
          <w:szCs w:val="24"/>
        </w:rPr>
        <w:t>Resigned recorded the highest average performance scores</w:t>
      </w:r>
      <w:r>
        <w:rPr>
          <w:rFonts w:hint="default" w:ascii="Times New Roman" w:hAnsi="Times New Roman" w:cs="Times New Roman"/>
          <w:sz w:val="24"/>
          <w:szCs w:val="24"/>
        </w:rPr>
        <w:t>, suggesting that high-performing talent may be leaving the organization. Although additional investigation is required to determine the underlying causes, this trend highlights a potential retention challenge.</w:t>
      </w:r>
    </w:p>
    <w:p w14:paraId="21B42FF5">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projected </w:t>
      </w:r>
      <w:r>
        <w:rPr>
          <w:rStyle w:val="7"/>
          <w:rFonts w:hint="default" w:ascii="Times New Roman" w:hAnsi="Times New Roman" w:cs="Times New Roman"/>
          <w:b w:val="0"/>
          <w:bCs w:val="0"/>
          <w:sz w:val="24"/>
          <w:szCs w:val="24"/>
        </w:rPr>
        <w:t>annual bonus payout of approximately 496,463</w:t>
      </w:r>
      <w:r>
        <w:rPr>
          <w:rFonts w:hint="default" w:ascii="Times New Roman" w:hAnsi="Times New Roman" w:cs="Times New Roman"/>
          <w:sz w:val="24"/>
          <w:szCs w:val="24"/>
        </w:rPr>
        <w:t xml:space="preserve"> demonstrates a significant investment in performance-based compensation, with higher-performing employees receiving the largest share of bonus allocations.</w:t>
      </w:r>
    </w:p>
    <w:p w14:paraId="4AF938B3">
      <w:pPr>
        <w:keepNext w:val="0"/>
        <w:keepLines w:val="0"/>
        <w:widowControl/>
        <w:numPr>
          <w:numId w:val="0"/>
        </w:numPr>
        <w:suppressLineNumbers w:val="0"/>
        <w:spacing w:before="0" w:beforeAutospacing="1" w:after="0" w:afterAutospacing="1"/>
        <w:jc w:val="both"/>
        <w:rPr>
          <w:rFonts w:hint="default" w:ascii="Times New Roman" w:hAnsi="Times New Roman" w:cs="Times New Roman"/>
          <w:sz w:val="24"/>
          <w:szCs w:val="24"/>
        </w:rPr>
      </w:pPr>
      <w:r>
        <w:rPr>
          <w:rFonts w:hint="default" w:ascii="Times New Roman" w:hAnsi="Times New Roman" w:cs="Times New Roman"/>
          <w:sz w:val="24"/>
          <w:szCs w:val="24"/>
        </w:rPr>
        <w:t xml:space="preserve">Employees have an </w:t>
      </w:r>
      <w:r>
        <w:rPr>
          <w:rStyle w:val="7"/>
          <w:rFonts w:hint="default" w:ascii="Times New Roman" w:hAnsi="Times New Roman" w:cs="Times New Roman"/>
          <w:b w:val="0"/>
          <w:bCs w:val="0"/>
          <w:sz w:val="24"/>
          <w:szCs w:val="24"/>
        </w:rPr>
        <w:t>average tenure of 6.44 years</w:t>
      </w:r>
      <w:r>
        <w:rPr>
          <w:rFonts w:hint="default" w:ascii="Times New Roman" w:hAnsi="Times New Roman" w:cs="Times New Roman"/>
          <w:sz w:val="24"/>
          <w:szCs w:val="24"/>
        </w:rPr>
        <w:t>, reflecting a workforce with moderate organizational experience and valuable institutional knowledge.</w:t>
      </w:r>
      <w:bookmarkStart w:id="0" w:name="_GoBack"/>
      <w:bookmarkEnd w:id="0"/>
    </w:p>
    <w:p w14:paraId="0CCA0E32">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Business Recommendations</w:t>
      </w:r>
    </w:p>
    <w:p w14:paraId="512CF821">
      <w:pPr>
        <w:pStyle w:val="6"/>
        <w:keepNext w:val="0"/>
        <w:keepLines w:val="0"/>
        <w:widowControl/>
        <w:suppressLineNumbers w:val="0"/>
        <w:spacing w:before="0" w:beforeAutospacing="1" w:after="0" w:afterAutospacing="1"/>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Based on the findings, several recommendations can enhance workforce management and organizational performance.</w:t>
      </w:r>
    </w:p>
    <w:p w14:paraId="5CDAA15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Strengthen employee retention initiatives by identifying and addressing factors contributing to employee turnover.</w:t>
      </w:r>
    </w:p>
    <w:p w14:paraId="31283B51">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Conduct targeted exit interviews and engagement surveys to better understand why high-performing employees leave the organization.</w:t>
      </w:r>
    </w:p>
    <w:p w14:paraId="1D5CF5ED">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Review departmental compensation structures periodically to ensure fairness, competitiveness, and alignment with organizational objectives.</w:t>
      </w:r>
    </w:p>
    <w:p w14:paraId="620246B0">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Continue leveraging performance-based reward systems while regularly evaluating their effectiveness in motivating employees and retaining top talent.</w:t>
      </w:r>
    </w:p>
    <w:p w14:paraId="4B6A3062">
      <w:pPr>
        <w:keepNext w:val="0"/>
        <w:keepLines w:val="0"/>
        <w:widowControl/>
        <w:numPr>
          <w:ilvl w:val="0"/>
          <w:numId w:val="1"/>
        </w:numPr>
        <w:suppressLineNumbers w:val="0"/>
        <w:spacing w:before="0" w:beforeAutospacing="1" w:after="0" w:afterAutospacing="1"/>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Integrate the dashboard into routine HR reporting to support ongoing workforce monitoring, strategic planning, and evidence-based decision-making.</w:t>
      </w:r>
    </w:p>
    <w:p w14:paraId="31ADB112">
      <w:pPr>
        <w:pStyle w:val="6"/>
        <w:keepNext w:val="0"/>
        <w:keepLines w:val="0"/>
        <w:widowControl/>
        <w:suppressLineNumbers w:val="0"/>
        <w:jc w:val="both"/>
        <w:rPr>
          <w:rFonts w:hint="default" w:ascii="Times New Roman" w:hAnsi="Times New Roman" w:cs="Times New Roman"/>
          <w:sz w:val="24"/>
          <w:szCs w:val="24"/>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9900A"/>
    <w:multiLevelType w:val="multilevel"/>
    <w:tmpl w:val="042990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63129C"/>
    <w:rsid w:val="01F34FBF"/>
    <w:rsid w:val="04FD1ABF"/>
    <w:rsid w:val="16652B4C"/>
    <w:rsid w:val="17C23687"/>
    <w:rsid w:val="18501FF1"/>
    <w:rsid w:val="1971594C"/>
    <w:rsid w:val="2963129C"/>
    <w:rsid w:val="472707CD"/>
    <w:rsid w:val="4F1D2E5C"/>
    <w:rsid w:val="51320985"/>
    <w:rsid w:val="52B513BE"/>
    <w:rsid w:val="52E405B0"/>
    <w:rsid w:val="5386700A"/>
    <w:rsid w:val="53C93484"/>
    <w:rsid w:val="54067913"/>
    <w:rsid w:val="55276C44"/>
    <w:rsid w:val="6D6C0E2A"/>
    <w:rsid w:val="70013F75"/>
    <w:rsid w:val="77207080"/>
    <w:rsid w:val="79DB6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212</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2026-07-12T11:52:00Z</dcterms:created>
  <dc:creator>USER</dc:creator>
  <cp:lastModifiedBy>USER</cp:lastModifiedBy>
  <dcterms:modified xsi:type="dcterms:W3CDTF">2026-07-14T12:46:14Z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D5A5D96E71444D4090DF04604CDC0B95_11</vt:lpwstr>
  </property>
</Properties>
</file>