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084BFB">
      <w:pPr>
        <w:jc w:val="both"/>
        <w:rPr>
          <w:rFonts w:hint="default" w:ascii="Times New Roman" w:hAnsi="Times New Roman" w:eastAsia="SimSun" w:cs="Times New Roman"/>
          <w:sz w:val="24"/>
          <w:szCs w:val="24"/>
        </w:rPr>
      </w:pPr>
      <w:r>
        <w:rPr>
          <w:rFonts w:hint="default" w:ascii="Times New Roman" w:hAnsi="Times New Roman" w:cs="Times New Roman"/>
          <w:sz w:val="24"/>
          <w:szCs w:val="24"/>
          <w:lang w:val="en-GB"/>
        </w:rPr>
        <w:t>#</w:t>
      </w:r>
      <w:r>
        <w:rPr>
          <w:rFonts w:hint="default" w:ascii="Times New Roman" w:hAnsi="Times New Roman" w:eastAsia="SimSun" w:cs="Times New Roman"/>
          <w:sz w:val="24"/>
          <w:szCs w:val="24"/>
        </w:rPr>
        <w:t>HR Analytics Dashboard | Excel Data Analytics Capstone</w:t>
      </w:r>
    </w:p>
    <w:p w14:paraId="7F860008">
      <w:pPr>
        <w:jc w:val="both"/>
        <w:rPr>
          <w:rFonts w:hint="default" w:ascii="Times New Roman" w:hAnsi="Times New Roman" w:eastAsia="SimSun" w:cs="Times New Roman"/>
          <w:sz w:val="24"/>
          <w:szCs w:val="24"/>
        </w:rPr>
      </w:pPr>
    </w:p>
    <w:p w14:paraId="5B6BBF2A">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b w:val="0"/>
          <w:bCs w:val="0"/>
          <w:sz w:val="24"/>
          <w:szCs w:val="24"/>
        </w:rPr>
        <w:t>Business Problem</w:t>
      </w:r>
    </w:p>
    <w:p w14:paraId="76FA9403">
      <w:pPr>
        <w:pStyle w:val="7"/>
        <w:keepNext w:val="0"/>
        <w:keepLines w:val="0"/>
        <w:widowControl/>
        <w:suppressLineNumbers w:val="0"/>
        <w:spacing w:before="0" w:beforeAutospacing="1" w:after="0" w:afterAutospacing="1"/>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Effective workforce planning depends on reliable and accessible employee data. However, organizations that rely on legacy Human Resource Information Systems (HRIS) often face challenges arising from inconsistent data structures, duplicate records, missing information, and coded values that limit meaningful analysis.</w:t>
      </w:r>
    </w:p>
    <w:p w14:paraId="29FA4B44">
      <w:pPr>
        <w:pStyle w:val="7"/>
        <w:keepNext w:val="0"/>
        <w:keepLines w:val="0"/>
        <w:widowControl/>
        <w:suppressLineNumbers w:val="0"/>
        <w:spacing w:before="0" w:beforeAutospacing="1" w:after="0" w:afterAutospacing="1"/>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In this project, the HR department provided an export from its legacy system containing raw employee records that were unsuitable for strategic reporting. The absence of standardized data prevented management from accurately evaluating workforce distribution, employee retention, compensation trends, performance outcomes, and projected bonus obligations.</w:t>
      </w:r>
    </w:p>
    <w:p w14:paraId="5F814373">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b w:val="0"/>
          <w:bCs w:val="0"/>
          <w:sz w:val="24"/>
          <w:szCs w:val="24"/>
        </w:rPr>
        <w:t>Project Objectives</w:t>
      </w:r>
    </w:p>
    <w:p w14:paraId="3F5B17C6">
      <w:pPr>
        <w:pStyle w:val="7"/>
        <w:keepNext w:val="0"/>
        <w:keepLines w:val="0"/>
        <w:widowControl/>
        <w:suppressLineNumbers w:val="0"/>
        <w:spacing w:before="0" w:beforeAutospacing="1" w:after="0" w:afterAutospacing="1"/>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The primary objective of this project was to demonstrate the complete data analytics workflow within Microsoft Excel by converting unstructured HR data into meaningful business insights.</w:t>
      </w:r>
    </w:p>
    <w:p w14:paraId="1B7FBFAB">
      <w:pPr>
        <w:pStyle w:val="7"/>
        <w:keepNext w:val="0"/>
        <w:keepLines w:val="0"/>
        <w:widowControl/>
        <w:suppressLineNumbers w:val="0"/>
        <w:spacing w:before="0" w:beforeAutospacing="1" w:after="0" w:afterAutospacing="1"/>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Specifically, the project sought to:</w:t>
      </w:r>
    </w:p>
    <w:p w14:paraId="4B54957E">
      <w:pPr>
        <w:keepNext w:val="0"/>
        <w:keepLines w:val="0"/>
        <w:widowControl/>
        <w:numPr>
          <w:numId w:val="0"/>
        </w:numPr>
        <w:suppressLineNumbers w:val="0"/>
        <w:spacing w:before="0" w:beforeAutospacing="1" w:after="0" w:afterAutospacing="1"/>
        <w:jc w:val="both"/>
        <w:rPr>
          <w:rFonts w:hint="default" w:ascii="Times New Roman" w:hAnsi="Times New Roman" w:cs="Times New Roman"/>
          <w:sz w:val="24"/>
          <w:szCs w:val="24"/>
        </w:rPr>
      </w:pPr>
      <w:r>
        <w:rPr>
          <w:rFonts w:hint="default" w:ascii="Times New Roman" w:hAnsi="Times New Roman" w:cs="Times New Roman"/>
          <w:sz w:val="24"/>
          <w:szCs w:val="24"/>
        </w:rPr>
        <w:t>Improve data quality through cleaning, validation, and standardization.</w:t>
      </w:r>
    </w:p>
    <w:p w14:paraId="2F53BC89">
      <w:pPr>
        <w:keepNext w:val="0"/>
        <w:keepLines w:val="0"/>
        <w:widowControl/>
        <w:numPr>
          <w:numId w:val="0"/>
        </w:numPr>
        <w:suppressLineNumbers w:val="0"/>
        <w:spacing w:before="0" w:beforeAutospacing="1" w:after="0" w:afterAutospacing="1"/>
        <w:jc w:val="both"/>
        <w:rPr>
          <w:rFonts w:hint="default" w:ascii="Times New Roman" w:hAnsi="Times New Roman" w:cs="Times New Roman"/>
          <w:sz w:val="24"/>
          <w:szCs w:val="24"/>
        </w:rPr>
      </w:pPr>
      <w:r>
        <w:rPr>
          <w:rFonts w:hint="default" w:ascii="Times New Roman" w:hAnsi="Times New Roman" w:cs="Times New Roman"/>
          <w:sz w:val="24"/>
          <w:szCs w:val="24"/>
        </w:rPr>
        <w:t>Transform employee records into an analysis-ready dataset using advanced Excel formulas.</w:t>
      </w:r>
    </w:p>
    <w:p w14:paraId="6C4789CD">
      <w:pPr>
        <w:keepNext w:val="0"/>
        <w:keepLines w:val="0"/>
        <w:widowControl/>
        <w:numPr>
          <w:numId w:val="0"/>
        </w:numPr>
        <w:suppressLineNumbers w:val="0"/>
        <w:spacing w:before="0" w:beforeAutospacing="1" w:after="0" w:afterAutospacing="1"/>
        <w:jc w:val="both"/>
        <w:rPr>
          <w:rFonts w:hint="default" w:ascii="Times New Roman" w:hAnsi="Times New Roman" w:cs="Times New Roman"/>
          <w:sz w:val="24"/>
          <w:szCs w:val="24"/>
        </w:rPr>
      </w:pPr>
      <w:r>
        <w:rPr>
          <w:rFonts w:hint="default" w:ascii="Times New Roman" w:hAnsi="Times New Roman" w:cs="Times New Roman"/>
          <w:sz w:val="24"/>
          <w:szCs w:val="24"/>
        </w:rPr>
        <w:t>Evaluate key workforce indicators such as headcount, attrition, employee performance, salary distribution, and bonus allocation.</w:t>
      </w:r>
    </w:p>
    <w:p w14:paraId="55F11314">
      <w:pPr>
        <w:keepNext w:val="0"/>
        <w:keepLines w:val="0"/>
        <w:widowControl/>
        <w:numPr>
          <w:numId w:val="0"/>
        </w:numPr>
        <w:suppressLineNumbers w:val="0"/>
        <w:spacing w:before="0" w:beforeAutospacing="1" w:after="0" w:afterAutospacing="1"/>
        <w:jc w:val="both"/>
        <w:rPr>
          <w:rFonts w:hint="default" w:ascii="Times New Roman" w:hAnsi="Times New Roman" w:cs="Times New Roman"/>
          <w:sz w:val="24"/>
          <w:szCs w:val="24"/>
        </w:rPr>
      </w:pPr>
      <w:r>
        <w:rPr>
          <w:rFonts w:hint="default" w:ascii="Times New Roman" w:hAnsi="Times New Roman" w:cs="Times New Roman"/>
          <w:sz w:val="24"/>
          <w:szCs w:val="24"/>
        </w:rPr>
        <w:t>Develop interactive Pivot Tables and visualizations to summarize workforce trends.</w:t>
      </w:r>
    </w:p>
    <w:p w14:paraId="54D4770B">
      <w:pPr>
        <w:keepNext w:val="0"/>
        <w:keepLines w:val="0"/>
        <w:widowControl/>
        <w:numPr>
          <w:numId w:val="0"/>
        </w:numPr>
        <w:suppressLineNumbers w:val="0"/>
        <w:spacing w:before="0" w:beforeAutospacing="1" w:after="0" w:afterAutospacing="1"/>
        <w:jc w:val="both"/>
        <w:rPr>
          <w:rFonts w:hint="default" w:ascii="Times New Roman" w:hAnsi="Times New Roman" w:cs="Times New Roman"/>
          <w:sz w:val="24"/>
          <w:szCs w:val="24"/>
        </w:rPr>
      </w:pPr>
      <w:r>
        <w:rPr>
          <w:rFonts w:hint="default" w:ascii="Times New Roman" w:hAnsi="Times New Roman" w:cs="Times New Roman"/>
          <w:sz w:val="24"/>
          <w:szCs w:val="24"/>
        </w:rPr>
        <w:t>Design an executive dashboard that enables HR managers to monitor key performance indicators and make informed strategic decisions.</w:t>
      </w:r>
    </w:p>
    <w:p w14:paraId="29145CE3">
      <w:pPr>
        <w:pStyle w:val="3"/>
        <w:keepNext w:val="0"/>
        <w:keepLines w:val="0"/>
        <w:widowControl/>
        <w:suppressLineNumbers w:val="0"/>
        <w:jc w:val="both"/>
        <w:rPr>
          <w:rFonts w:hint="default" w:ascii="Times New Roman" w:hAnsi="Times New Roman" w:cs="Times New Roman"/>
          <w:sz w:val="24"/>
          <w:szCs w:val="24"/>
        </w:rPr>
      </w:pPr>
    </w:p>
    <w:p w14:paraId="0416BF6B">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b w:val="0"/>
          <w:bCs w:val="0"/>
          <w:sz w:val="24"/>
          <w:szCs w:val="24"/>
        </w:rPr>
        <w:t>Executive Summary</w:t>
      </w:r>
    </w:p>
    <w:p w14:paraId="0EA01761">
      <w:pPr>
        <w:pStyle w:val="7"/>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The HR analytics project analysis revealed a workforce of </w:t>
      </w:r>
      <w:r>
        <w:rPr>
          <w:rStyle w:val="8"/>
          <w:rFonts w:hint="default" w:ascii="Times New Roman" w:hAnsi="Times New Roman" w:cs="Times New Roman"/>
          <w:b w:val="0"/>
          <w:bCs w:val="0"/>
          <w:sz w:val="24"/>
          <w:szCs w:val="24"/>
        </w:rPr>
        <w:t>150 employees</w:t>
      </w:r>
      <w:r>
        <w:rPr>
          <w:rFonts w:hint="default" w:ascii="Times New Roman" w:hAnsi="Times New Roman" w:cs="Times New Roman"/>
          <w:sz w:val="24"/>
          <w:szCs w:val="24"/>
        </w:rPr>
        <w:t xml:space="preserve"> distributed across </w:t>
      </w:r>
      <w:r>
        <w:rPr>
          <w:rStyle w:val="8"/>
          <w:rFonts w:hint="default" w:ascii="Times New Roman" w:hAnsi="Times New Roman" w:cs="Times New Roman"/>
          <w:b w:val="0"/>
          <w:bCs w:val="0"/>
          <w:sz w:val="24"/>
          <w:szCs w:val="24"/>
        </w:rPr>
        <w:t>six departments</w:t>
      </w:r>
      <w:r>
        <w:rPr>
          <w:rFonts w:hint="default" w:ascii="Times New Roman" w:hAnsi="Times New Roman" w:cs="Times New Roman"/>
          <w:sz w:val="24"/>
          <w:szCs w:val="24"/>
        </w:rPr>
        <w:t xml:space="preserve">, with an </w:t>
      </w:r>
      <w:r>
        <w:rPr>
          <w:rStyle w:val="8"/>
          <w:rFonts w:hint="default" w:ascii="Times New Roman" w:hAnsi="Times New Roman" w:cs="Times New Roman"/>
          <w:b w:val="0"/>
          <w:bCs w:val="0"/>
          <w:sz w:val="24"/>
          <w:szCs w:val="24"/>
        </w:rPr>
        <w:t>overall attrition rate of approximately 22%</w:t>
      </w:r>
      <w:r>
        <w:rPr>
          <w:rFonts w:hint="default" w:ascii="Times New Roman" w:hAnsi="Times New Roman" w:cs="Times New Roman"/>
          <w:sz w:val="24"/>
          <w:szCs w:val="24"/>
        </w:rPr>
        <w:t>. This indicates that more than one in five employees are no longer active, emphasizing the need for continuous monitoring of employee retention to minimize recruitment costs, productivity losses, and the impact on organizational knowledge.</w:t>
      </w:r>
    </w:p>
    <w:p w14:paraId="3544A148">
      <w:pPr>
        <w:pStyle w:val="7"/>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The analysis also identified notable differences in workforce distribution and compensation across departments. The </w:t>
      </w:r>
      <w:r>
        <w:rPr>
          <w:rStyle w:val="8"/>
          <w:rFonts w:hint="default" w:ascii="Times New Roman" w:hAnsi="Times New Roman" w:cs="Times New Roman"/>
          <w:b w:val="0"/>
          <w:bCs w:val="0"/>
          <w:sz w:val="24"/>
          <w:szCs w:val="24"/>
        </w:rPr>
        <w:t>Information Technology department</w:t>
      </w:r>
      <w:r>
        <w:rPr>
          <w:rFonts w:hint="default" w:ascii="Times New Roman" w:hAnsi="Times New Roman" w:cs="Times New Roman"/>
          <w:sz w:val="24"/>
          <w:szCs w:val="24"/>
        </w:rPr>
        <w:t xml:space="preserve"> has the largest workforce with </w:t>
      </w:r>
      <w:r>
        <w:rPr>
          <w:rStyle w:val="8"/>
          <w:rFonts w:hint="default" w:ascii="Times New Roman" w:hAnsi="Times New Roman" w:cs="Times New Roman"/>
          <w:b w:val="0"/>
          <w:bCs w:val="0"/>
          <w:sz w:val="24"/>
          <w:szCs w:val="24"/>
        </w:rPr>
        <w:t>36 employees</w:t>
      </w:r>
      <w:r>
        <w:rPr>
          <w:rFonts w:hint="default" w:ascii="Times New Roman" w:hAnsi="Times New Roman" w:cs="Times New Roman"/>
          <w:sz w:val="24"/>
          <w:szCs w:val="24"/>
        </w:rPr>
        <w:t xml:space="preserve">, while </w:t>
      </w:r>
      <w:r>
        <w:rPr>
          <w:rStyle w:val="8"/>
          <w:rFonts w:hint="default" w:ascii="Times New Roman" w:hAnsi="Times New Roman" w:cs="Times New Roman"/>
          <w:b w:val="0"/>
          <w:bCs w:val="0"/>
          <w:sz w:val="24"/>
          <w:szCs w:val="24"/>
        </w:rPr>
        <w:t>Finance</w:t>
      </w:r>
      <w:r>
        <w:rPr>
          <w:rFonts w:hint="default" w:ascii="Times New Roman" w:hAnsi="Times New Roman" w:cs="Times New Roman"/>
          <w:sz w:val="24"/>
          <w:szCs w:val="24"/>
        </w:rPr>
        <w:t xml:space="preserve">, despite having the smallest workforce of </w:t>
      </w:r>
      <w:r>
        <w:rPr>
          <w:rStyle w:val="8"/>
          <w:rFonts w:hint="default" w:ascii="Times New Roman" w:hAnsi="Times New Roman" w:cs="Times New Roman"/>
          <w:b w:val="0"/>
          <w:bCs w:val="0"/>
          <w:sz w:val="24"/>
          <w:szCs w:val="24"/>
        </w:rPr>
        <w:t>17 employees</w:t>
      </w:r>
      <w:r>
        <w:rPr>
          <w:rFonts w:hint="default" w:ascii="Times New Roman" w:hAnsi="Times New Roman" w:cs="Times New Roman"/>
          <w:sz w:val="24"/>
          <w:szCs w:val="24"/>
        </w:rPr>
        <w:t xml:space="preserve">, records the </w:t>
      </w:r>
      <w:r>
        <w:rPr>
          <w:rStyle w:val="8"/>
          <w:rFonts w:hint="default" w:ascii="Times New Roman" w:hAnsi="Times New Roman" w:cs="Times New Roman"/>
          <w:b w:val="0"/>
          <w:bCs w:val="0"/>
          <w:sz w:val="24"/>
          <w:szCs w:val="24"/>
        </w:rPr>
        <w:t>highest average salary (≈ 87,939)</w:t>
      </w:r>
      <w:r>
        <w:rPr>
          <w:rFonts w:hint="default" w:ascii="Times New Roman" w:hAnsi="Times New Roman" w:cs="Times New Roman"/>
          <w:sz w:val="24"/>
          <w:szCs w:val="24"/>
        </w:rPr>
        <w:t xml:space="preserve">. In contrast, </w:t>
      </w:r>
      <w:r>
        <w:rPr>
          <w:rStyle w:val="8"/>
          <w:rFonts w:hint="default" w:ascii="Times New Roman" w:hAnsi="Times New Roman" w:cs="Times New Roman"/>
          <w:b w:val="0"/>
          <w:bCs w:val="0"/>
          <w:sz w:val="24"/>
          <w:szCs w:val="24"/>
        </w:rPr>
        <w:t>Operations</w:t>
      </w:r>
      <w:r>
        <w:rPr>
          <w:rFonts w:hint="default" w:ascii="Times New Roman" w:hAnsi="Times New Roman" w:cs="Times New Roman"/>
          <w:b w:val="0"/>
          <w:bCs w:val="0"/>
          <w:sz w:val="24"/>
          <w:szCs w:val="24"/>
        </w:rPr>
        <w:t xml:space="preserve"> </w:t>
      </w:r>
      <w:r>
        <w:rPr>
          <w:rFonts w:hint="default" w:ascii="Times New Roman" w:hAnsi="Times New Roman" w:cs="Times New Roman"/>
          <w:sz w:val="24"/>
          <w:szCs w:val="24"/>
        </w:rPr>
        <w:t xml:space="preserve">has the </w:t>
      </w:r>
      <w:r>
        <w:rPr>
          <w:rStyle w:val="8"/>
          <w:rFonts w:hint="default" w:ascii="Times New Roman" w:hAnsi="Times New Roman" w:cs="Times New Roman"/>
          <w:b w:val="0"/>
          <w:bCs w:val="0"/>
          <w:sz w:val="24"/>
          <w:szCs w:val="24"/>
        </w:rPr>
        <w:t>lowest average salary (≈ 79,787)</w:t>
      </w:r>
      <w:r>
        <w:rPr>
          <w:rFonts w:hint="default" w:ascii="Times New Roman" w:hAnsi="Times New Roman" w:cs="Times New Roman"/>
          <w:sz w:val="24"/>
          <w:szCs w:val="24"/>
        </w:rPr>
        <w:t>, highlighting variations in compensation structures that may reflect differences in job responsibilities, seniority, and departmental priorities.</w:t>
      </w:r>
    </w:p>
    <w:p w14:paraId="049B1007">
      <w:pPr>
        <w:pStyle w:val="7"/>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Performance and reward analysis further revealed that employees who have </w:t>
      </w:r>
      <w:r>
        <w:rPr>
          <w:rStyle w:val="8"/>
          <w:rFonts w:hint="default" w:ascii="Times New Roman" w:hAnsi="Times New Roman" w:cs="Times New Roman"/>
          <w:b w:val="0"/>
          <w:bCs w:val="0"/>
          <w:sz w:val="24"/>
          <w:szCs w:val="24"/>
        </w:rPr>
        <w:t>resigned recorded the highest average performance scores</w:t>
      </w:r>
      <w:r>
        <w:rPr>
          <w:rFonts w:hint="default" w:ascii="Times New Roman" w:hAnsi="Times New Roman" w:cs="Times New Roman"/>
          <w:sz w:val="24"/>
          <w:szCs w:val="24"/>
        </w:rPr>
        <w:t xml:space="preserve">, suggesting that the organization may be losing high-performing talent. Although additional investigation is required to determine the underlying causes, this finding underscores the importance of strengthening employee engagement and retention strategies. Furthermore, the projected </w:t>
      </w:r>
      <w:r>
        <w:rPr>
          <w:rStyle w:val="8"/>
          <w:rFonts w:hint="default" w:ascii="Times New Roman" w:hAnsi="Times New Roman" w:cs="Times New Roman"/>
          <w:b w:val="0"/>
          <w:bCs w:val="0"/>
          <w:sz w:val="24"/>
          <w:szCs w:val="24"/>
        </w:rPr>
        <w:t>annual bonus payout of approximately 496,463</w:t>
      </w:r>
      <w:r>
        <w:rPr>
          <w:rFonts w:hint="default" w:ascii="Times New Roman" w:hAnsi="Times New Roman" w:cs="Times New Roman"/>
          <w:b w:val="0"/>
          <w:bCs w:val="0"/>
          <w:sz w:val="24"/>
          <w:szCs w:val="24"/>
        </w:rPr>
        <w:t xml:space="preserve"> </w:t>
      </w:r>
      <w:r>
        <w:rPr>
          <w:rFonts w:hint="default" w:ascii="Times New Roman" w:hAnsi="Times New Roman" w:cs="Times New Roman"/>
          <w:sz w:val="24"/>
          <w:szCs w:val="24"/>
        </w:rPr>
        <w:t>demonstrates a substantial investment in performance-based rewards, with the majority of bonus allocations directed toward higher-performing employees.</w:t>
      </w:r>
    </w:p>
    <w:p w14:paraId="1C8BDAFA">
      <w:pPr>
        <w:pStyle w:val="7"/>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Additionally, the workforce's</w:t>
      </w:r>
      <w:r>
        <w:rPr>
          <w:rFonts w:hint="default" w:ascii="Times New Roman" w:hAnsi="Times New Roman" w:cs="Times New Roman"/>
          <w:b w:val="0"/>
          <w:bCs w:val="0"/>
          <w:sz w:val="24"/>
          <w:szCs w:val="24"/>
        </w:rPr>
        <w:t xml:space="preserve"> </w:t>
      </w:r>
      <w:r>
        <w:rPr>
          <w:rStyle w:val="8"/>
          <w:rFonts w:hint="default" w:ascii="Times New Roman" w:hAnsi="Times New Roman" w:cs="Times New Roman"/>
          <w:b w:val="0"/>
          <w:bCs w:val="0"/>
          <w:sz w:val="24"/>
          <w:szCs w:val="24"/>
        </w:rPr>
        <w:t>average tenure of 6.44 years</w:t>
      </w:r>
      <w:r>
        <w:rPr>
          <w:rFonts w:hint="default" w:ascii="Times New Roman" w:hAnsi="Times New Roman" w:cs="Times New Roman"/>
          <w:b w:val="0"/>
          <w:bCs w:val="0"/>
          <w:sz w:val="24"/>
          <w:szCs w:val="24"/>
        </w:rPr>
        <w:t xml:space="preserve"> </w:t>
      </w:r>
      <w:r>
        <w:rPr>
          <w:rFonts w:hint="default" w:ascii="Times New Roman" w:hAnsi="Times New Roman" w:cs="Times New Roman"/>
          <w:sz w:val="24"/>
          <w:szCs w:val="24"/>
        </w:rPr>
        <w:t>reflects a moderate level of organizational experience, offering valuable context for succession planning, talent development, and long-term human capital management.</w:t>
      </w:r>
    </w:p>
    <w:p w14:paraId="3849AB27">
      <w:pPr>
        <w:pStyle w:val="7"/>
        <w:keepNext w:val="0"/>
        <w:keepLines w:val="0"/>
        <w:widowControl/>
        <w:suppressLineNumbers w:val="0"/>
        <w:jc w:val="both"/>
        <w:rPr>
          <w:rFonts w:hint="default" w:ascii="Times New Roman" w:hAnsi="Times New Roman" w:cs="Times New Roman"/>
          <w:sz w:val="24"/>
          <w:szCs w:val="24"/>
        </w:rPr>
      </w:pPr>
    </w:p>
    <w:p w14:paraId="12A831F8">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b w:val="0"/>
          <w:bCs w:val="0"/>
          <w:sz w:val="24"/>
          <w:szCs w:val="24"/>
        </w:rPr>
        <w:t>Key Business Insights</w:t>
      </w:r>
    </w:p>
    <w:p w14:paraId="47E6E52B">
      <w:pPr>
        <w:pStyle w:val="7"/>
        <w:keepNext w:val="0"/>
        <w:keepLines w:val="0"/>
        <w:widowControl/>
        <w:suppressLineNumbers w:val="0"/>
        <w:spacing w:before="0" w:beforeAutospacing="1" w:after="0" w:afterAutospacing="1"/>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The analysis uncovered several findings that can support strategic human resource management.</w:t>
      </w:r>
    </w:p>
    <w:p w14:paraId="277BB7B5">
      <w:pPr>
        <w:keepNext w:val="0"/>
        <w:keepLines w:val="0"/>
        <w:widowControl/>
        <w:numPr>
          <w:numId w:val="0"/>
        </w:numPr>
        <w:suppressLineNumbers w:val="0"/>
        <w:spacing w:before="0" w:beforeAutospacing="1" w:after="0" w:afterAutospacing="1"/>
        <w:jc w:val="both"/>
        <w:rPr>
          <w:rFonts w:hint="default" w:ascii="Times New Roman" w:hAnsi="Times New Roman" w:cs="Times New Roman"/>
          <w:sz w:val="24"/>
          <w:szCs w:val="24"/>
        </w:rPr>
      </w:pPr>
      <w:r>
        <w:rPr>
          <w:rFonts w:hint="default" w:ascii="Times New Roman" w:hAnsi="Times New Roman" w:cs="Times New Roman"/>
          <w:sz w:val="24"/>
          <w:szCs w:val="24"/>
        </w:rPr>
        <w:t xml:space="preserve">The organization employs </w:t>
      </w:r>
      <w:r>
        <w:rPr>
          <w:rStyle w:val="8"/>
          <w:rFonts w:hint="default" w:ascii="Times New Roman" w:hAnsi="Times New Roman" w:cs="Times New Roman"/>
          <w:b w:val="0"/>
          <w:bCs w:val="0"/>
          <w:sz w:val="24"/>
          <w:szCs w:val="24"/>
        </w:rPr>
        <w:t>150 staff members</w:t>
      </w:r>
      <w:r>
        <w:rPr>
          <w:rFonts w:hint="default" w:ascii="Times New Roman" w:hAnsi="Times New Roman" w:cs="Times New Roman"/>
          <w:sz w:val="24"/>
          <w:szCs w:val="24"/>
        </w:rPr>
        <w:t xml:space="preserve"> distributed across </w:t>
      </w:r>
      <w:r>
        <w:rPr>
          <w:rStyle w:val="8"/>
          <w:rFonts w:hint="default" w:ascii="Times New Roman" w:hAnsi="Times New Roman" w:cs="Times New Roman"/>
          <w:b w:val="0"/>
          <w:bCs w:val="0"/>
          <w:sz w:val="24"/>
          <w:szCs w:val="24"/>
        </w:rPr>
        <w:t>six departments</w:t>
      </w:r>
      <w:r>
        <w:rPr>
          <w:rFonts w:hint="default" w:ascii="Times New Roman" w:hAnsi="Times New Roman" w:cs="Times New Roman"/>
          <w:sz w:val="24"/>
          <w:szCs w:val="24"/>
        </w:rPr>
        <w:t>, providing a balanced workforce for operational activities.</w:t>
      </w:r>
    </w:p>
    <w:p w14:paraId="605D2010">
      <w:pPr>
        <w:keepNext w:val="0"/>
        <w:keepLines w:val="0"/>
        <w:widowControl/>
        <w:numPr>
          <w:numId w:val="0"/>
        </w:numPr>
        <w:suppressLineNumbers w:val="0"/>
        <w:spacing w:before="0" w:beforeAutospacing="1" w:after="0" w:afterAutospacing="1"/>
        <w:jc w:val="both"/>
        <w:rPr>
          <w:rFonts w:hint="default" w:ascii="Times New Roman" w:hAnsi="Times New Roman" w:cs="Times New Roman"/>
          <w:sz w:val="24"/>
          <w:szCs w:val="24"/>
        </w:rPr>
      </w:pPr>
      <w:r>
        <w:rPr>
          <w:rFonts w:hint="default" w:ascii="Times New Roman" w:hAnsi="Times New Roman" w:cs="Times New Roman"/>
          <w:sz w:val="24"/>
          <w:szCs w:val="24"/>
        </w:rPr>
        <w:t xml:space="preserve">The </w:t>
      </w:r>
      <w:r>
        <w:rPr>
          <w:rStyle w:val="8"/>
          <w:rFonts w:hint="default" w:ascii="Times New Roman" w:hAnsi="Times New Roman" w:cs="Times New Roman"/>
          <w:b w:val="0"/>
          <w:bCs w:val="0"/>
          <w:sz w:val="24"/>
          <w:szCs w:val="24"/>
        </w:rPr>
        <w:t>overall attrition rate is approximately 22%</w:t>
      </w:r>
      <w:r>
        <w:rPr>
          <w:rFonts w:hint="default" w:ascii="Times New Roman" w:hAnsi="Times New Roman" w:cs="Times New Roman"/>
          <w:sz w:val="24"/>
          <w:szCs w:val="24"/>
        </w:rPr>
        <w:t>, indicating that more than one in five employees are no longer active. This level of turnover may increase recruitment costs, reduce productivity, and contribute to the loss of institutional knowledge if not effectively managed.</w:t>
      </w:r>
    </w:p>
    <w:p w14:paraId="515882C4">
      <w:pPr>
        <w:keepNext w:val="0"/>
        <w:keepLines w:val="0"/>
        <w:widowControl/>
        <w:numPr>
          <w:numId w:val="0"/>
        </w:numPr>
        <w:suppressLineNumbers w:val="0"/>
        <w:spacing w:before="0" w:beforeAutospacing="1" w:after="0" w:afterAutospacing="1"/>
        <w:jc w:val="both"/>
        <w:rPr>
          <w:rFonts w:hint="default" w:ascii="Times New Roman" w:hAnsi="Times New Roman" w:cs="Times New Roman"/>
          <w:sz w:val="24"/>
          <w:szCs w:val="24"/>
        </w:rPr>
      </w:pPr>
      <w:r>
        <w:rPr>
          <w:rFonts w:hint="default" w:ascii="Times New Roman" w:hAnsi="Times New Roman" w:cs="Times New Roman"/>
          <w:sz w:val="24"/>
          <w:szCs w:val="24"/>
        </w:rPr>
        <w:t xml:space="preserve">The </w:t>
      </w:r>
      <w:r>
        <w:rPr>
          <w:rStyle w:val="8"/>
          <w:rFonts w:hint="default" w:ascii="Times New Roman" w:hAnsi="Times New Roman" w:cs="Times New Roman"/>
          <w:b w:val="0"/>
          <w:bCs w:val="0"/>
          <w:sz w:val="24"/>
          <w:szCs w:val="24"/>
        </w:rPr>
        <w:t>Information Technology department</w:t>
      </w:r>
      <w:r>
        <w:rPr>
          <w:rFonts w:hint="default" w:ascii="Times New Roman" w:hAnsi="Times New Roman" w:cs="Times New Roman"/>
          <w:sz w:val="24"/>
          <w:szCs w:val="24"/>
        </w:rPr>
        <w:t xml:space="preserve"> represents the largest workforce with </w:t>
      </w:r>
      <w:r>
        <w:rPr>
          <w:rStyle w:val="8"/>
          <w:rFonts w:hint="default" w:ascii="Times New Roman" w:hAnsi="Times New Roman" w:cs="Times New Roman"/>
          <w:b w:val="0"/>
          <w:bCs w:val="0"/>
          <w:sz w:val="24"/>
          <w:szCs w:val="24"/>
        </w:rPr>
        <w:t>36 employees</w:t>
      </w:r>
      <w:r>
        <w:rPr>
          <w:rFonts w:hint="default" w:ascii="Times New Roman" w:hAnsi="Times New Roman" w:cs="Times New Roman"/>
          <w:sz w:val="24"/>
          <w:szCs w:val="24"/>
        </w:rPr>
        <w:t xml:space="preserve">, while </w:t>
      </w:r>
      <w:r>
        <w:rPr>
          <w:rStyle w:val="8"/>
          <w:rFonts w:hint="default" w:ascii="Times New Roman" w:hAnsi="Times New Roman" w:cs="Times New Roman"/>
          <w:b w:val="0"/>
          <w:bCs w:val="0"/>
          <w:sz w:val="24"/>
          <w:szCs w:val="24"/>
        </w:rPr>
        <w:t>Finance</w:t>
      </w:r>
      <w:r>
        <w:rPr>
          <w:rFonts w:hint="default" w:ascii="Times New Roman" w:hAnsi="Times New Roman" w:cs="Times New Roman"/>
          <w:sz w:val="24"/>
          <w:szCs w:val="24"/>
        </w:rPr>
        <w:t xml:space="preserve"> has the smallest workforce with </w:t>
      </w:r>
      <w:r>
        <w:rPr>
          <w:rStyle w:val="8"/>
          <w:rFonts w:hint="default" w:ascii="Times New Roman" w:hAnsi="Times New Roman" w:cs="Times New Roman"/>
          <w:b w:val="0"/>
          <w:bCs w:val="0"/>
          <w:sz w:val="24"/>
          <w:szCs w:val="24"/>
        </w:rPr>
        <w:t>17 employees</w:t>
      </w:r>
      <w:r>
        <w:rPr>
          <w:rFonts w:hint="default" w:ascii="Times New Roman" w:hAnsi="Times New Roman" w:cs="Times New Roman"/>
          <w:b w:val="0"/>
          <w:bCs w:val="0"/>
          <w:sz w:val="24"/>
          <w:szCs w:val="24"/>
        </w:rPr>
        <w:t>.</w:t>
      </w:r>
      <w:r>
        <w:rPr>
          <w:rFonts w:hint="default" w:ascii="Times New Roman" w:hAnsi="Times New Roman" w:cs="Times New Roman"/>
          <w:sz w:val="24"/>
          <w:szCs w:val="24"/>
        </w:rPr>
        <w:t xml:space="preserve"> These differences provide useful context for workforce planning and resource allocation.</w:t>
      </w:r>
    </w:p>
    <w:p w14:paraId="5422AE61">
      <w:pPr>
        <w:keepNext w:val="0"/>
        <w:keepLines w:val="0"/>
        <w:widowControl/>
        <w:numPr>
          <w:numId w:val="0"/>
        </w:numPr>
        <w:suppressLineNumbers w:val="0"/>
        <w:spacing w:before="0" w:beforeAutospacing="1" w:after="0" w:afterAutospacing="1"/>
        <w:jc w:val="both"/>
        <w:rPr>
          <w:rFonts w:hint="default" w:ascii="Times New Roman" w:hAnsi="Times New Roman" w:cs="Times New Roman"/>
          <w:sz w:val="24"/>
          <w:szCs w:val="24"/>
        </w:rPr>
      </w:pPr>
      <w:r>
        <w:rPr>
          <w:rStyle w:val="8"/>
          <w:rFonts w:hint="default" w:ascii="Times New Roman" w:hAnsi="Times New Roman" w:cs="Times New Roman"/>
          <w:b w:val="0"/>
          <w:bCs w:val="0"/>
          <w:sz w:val="24"/>
          <w:szCs w:val="24"/>
        </w:rPr>
        <w:t>Finance records the highest average salary (≈ 87,939)</w:t>
      </w:r>
      <w:r>
        <w:rPr>
          <w:rFonts w:hint="default" w:ascii="Times New Roman" w:hAnsi="Times New Roman" w:cs="Times New Roman"/>
          <w:sz w:val="24"/>
          <w:szCs w:val="24"/>
        </w:rPr>
        <w:t xml:space="preserve">, whereas </w:t>
      </w:r>
      <w:r>
        <w:rPr>
          <w:rStyle w:val="8"/>
          <w:rFonts w:hint="default" w:ascii="Times New Roman" w:hAnsi="Times New Roman" w:cs="Times New Roman"/>
          <w:b w:val="0"/>
          <w:bCs w:val="0"/>
          <w:sz w:val="24"/>
          <w:szCs w:val="24"/>
        </w:rPr>
        <w:t>Operations records the lowest average salary (≈ 79,787)</w:t>
      </w:r>
      <w:r>
        <w:rPr>
          <w:rFonts w:hint="default" w:ascii="Times New Roman" w:hAnsi="Times New Roman" w:cs="Times New Roman"/>
          <w:sz w:val="24"/>
          <w:szCs w:val="24"/>
        </w:rPr>
        <w:t>. These differences may reflect varying job complexity, departmental responsibilities, and compensation policies.</w:t>
      </w:r>
    </w:p>
    <w:p w14:paraId="690E3573">
      <w:pPr>
        <w:keepNext w:val="0"/>
        <w:keepLines w:val="0"/>
        <w:widowControl/>
        <w:numPr>
          <w:numId w:val="0"/>
        </w:numPr>
        <w:suppressLineNumbers w:val="0"/>
        <w:spacing w:before="0" w:beforeAutospacing="1" w:after="0" w:afterAutospacing="1"/>
        <w:jc w:val="both"/>
        <w:rPr>
          <w:rFonts w:hint="default" w:ascii="Times New Roman" w:hAnsi="Times New Roman" w:cs="Times New Roman"/>
          <w:sz w:val="24"/>
          <w:szCs w:val="24"/>
        </w:rPr>
      </w:pPr>
      <w:r>
        <w:rPr>
          <w:rFonts w:hint="default" w:ascii="Times New Roman" w:hAnsi="Times New Roman" w:cs="Times New Roman"/>
          <w:sz w:val="24"/>
          <w:szCs w:val="24"/>
        </w:rPr>
        <w:t xml:space="preserve">Employees classified as </w:t>
      </w:r>
      <w:r>
        <w:rPr>
          <w:rStyle w:val="8"/>
          <w:rFonts w:hint="default" w:ascii="Times New Roman" w:hAnsi="Times New Roman" w:cs="Times New Roman"/>
          <w:b w:val="0"/>
          <w:bCs w:val="0"/>
          <w:sz w:val="24"/>
          <w:szCs w:val="24"/>
        </w:rPr>
        <w:t>Resigned recorded the highest average performance scores</w:t>
      </w:r>
      <w:r>
        <w:rPr>
          <w:rFonts w:hint="default" w:ascii="Times New Roman" w:hAnsi="Times New Roman" w:cs="Times New Roman"/>
          <w:sz w:val="24"/>
          <w:szCs w:val="24"/>
        </w:rPr>
        <w:t>, suggesting that high-performing talent may be leaving the organization. Although additional investigation is required to determine the underlying causes, this trend highlights a potential retention challenge.</w:t>
      </w:r>
    </w:p>
    <w:p w14:paraId="21B42FF5">
      <w:pPr>
        <w:keepNext w:val="0"/>
        <w:keepLines w:val="0"/>
        <w:widowControl/>
        <w:numPr>
          <w:numId w:val="0"/>
        </w:numPr>
        <w:suppressLineNumbers w:val="0"/>
        <w:spacing w:before="0" w:beforeAutospacing="1" w:after="0" w:afterAutospacing="1"/>
        <w:jc w:val="both"/>
        <w:rPr>
          <w:rFonts w:hint="default" w:ascii="Times New Roman" w:hAnsi="Times New Roman" w:cs="Times New Roman"/>
          <w:sz w:val="24"/>
          <w:szCs w:val="24"/>
        </w:rPr>
      </w:pPr>
      <w:r>
        <w:rPr>
          <w:rFonts w:hint="default" w:ascii="Times New Roman" w:hAnsi="Times New Roman" w:cs="Times New Roman"/>
          <w:sz w:val="24"/>
          <w:szCs w:val="24"/>
        </w:rPr>
        <w:t xml:space="preserve">The projected </w:t>
      </w:r>
      <w:r>
        <w:rPr>
          <w:rStyle w:val="8"/>
          <w:rFonts w:hint="default" w:ascii="Times New Roman" w:hAnsi="Times New Roman" w:cs="Times New Roman"/>
          <w:b w:val="0"/>
          <w:bCs w:val="0"/>
          <w:sz w:val="24"/>
          <w:szCs w:val="24"/>
        </w:rPr>
        <w:t>annual bonus payout of approximately 496,463</w:t>
      </w:r>
      <w:r>
        <w:rPr>
          <w:rFonts w:hint="default" w:ascii="Times New Roman" w:hAnsi="Times New Roman" w:cs="Times New Roman"/>
          <w:sz w:val="24"/>
          <w:szCs w:val="24"/>
        </w:rPr>
        <w:t xml:space="preserve"> demonstrates a significant investment in performance-based compensation, with higher-performing employees receiving the largest share of bonus allocations.</w:t>
      </w:r>
    </w:p>
    <w:p w14:paraId="4AF938B3">
      <w:pPr>
        <w:keepNext w:val="0"/>
        <w:keepLines w:val="0"/>
        <w:widowControl/>
        <w:numPr>
          <w:numId w:val="0"/>
        </w:numPr>
        <w:suppressLineNumbers w:val="0"/>
        <w:spacing w:before="0" w:beforeAutospacing="1" w:after="0" w:afterAutospacing="1"/>
        <w:jc w:val="both"/>
        <w:rPr>
          <w:rFonts w:hint="default" w:ascii="Times New Roman" w:hAnsi="Times New Roman" w:cs="Times New Roman"/>
          <w:sz w:val="24"/>
          <w:szCs w:val="24"/>
        </w:rPr>
      </w:pPr>
      <w:r>
        <w:rPr>
          <w:rFonts w:hint="default" w:ascii="Times New Roman" w:hAnsi="Times New Roman" w:cs="Times New Roman"/>
          <w:sz w:val="24"/>
          <w:szCs w:val="24"/>
        </w:rPr>
        <w:t xml:space="preserve">Employees have an </w:t>
      </w:r>
      <w:r>
        <w:rPr>
          <w:rStyle w:val="8"/>
          <w:rFonts w:hint="default" w:ascii="Times New Roman" w:hAnsi="Times New Roman" w:cs="Times New Roman"/>
          <w:b w:val="0"/>
          <w:bCs w:val="0"/>
          <w:sz w:val="24"/>
          <w:szCs w:val="24"/>
        </w:rPr>
        <w:t>average tenure of 6.44 years</w:t>
      </w:r>
      <w:r>
        <w:rPr>
          <w:rFonts w:hint="default" w:ascii="Times New Roman" w:hAnsi="Times New Roman" w:cs="Times New Roman"/>
          <w:sz w:val="24"/>
          <w:szCs w:val="24"/>
        </w:rPr>
        <w:t>, reflecting a workforce with moderate organizational experience and valuable institutional knowledge.</w:t>
      </w:r>
    </w:p>
    <w:p w14:paraId="0CCA0E32">
      <w:pPr>
        <w:pStyle w:val="2"/>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Business Recommendations</w:t>
      </w:r>
    </w:p>
    <w:p w14:paraId="512CF821">
      <w:pPr>
        <w:pStyle w:val="7"/>
        <w:keepNext w:val="0"/>
        <w:keepLines w:val="0"/>
        <w:widowControl/>
        <w:suppressLineNumbers w:val="0"/>
        <w:spacing w:before="0" w:beforeAutospacing="1" w:after="0" w:afterAutospacing="1"/>
        <w:ind w:left="0" w:right="0"/>
        <w:jc w:val="both"/>
        <w:rPr>
          <w:rFonts w:hint="default" w:ascii="Times New Roman" w:hAnsi="Times New Roman" w:cs="Times New Roman"/>
          <w:sz w:val="24"/>
          <w:szCs w:val="24"/>
        </w:rPr>
      </w:pPr>
      <w:r>
        <w:rPr>
          <w:rFonts w:hint="default" w:ascii="Times New Roman" w:hAnsi="Times New Roman" w:cs="Times New Roman"/>
          <w:sz w:val="24"/>
          <w:szCs w:val="24"/>
        </w:rPr>
        <w:t>Based on the findings, several recommendations can enhance workforce management and organizational performance.</w:t>
      </w:r>
    </w:p>
    <w:p w14:paraId="5CDAA15D">
      <w:pPr>
        <w:keepNext w:val="0"/>
        <w:keepLines w:val="0"/>
        <w:widowControl/>
        <w:numPr>
          <w:numId w:val="0"/>
        </w:numPr>
        <w:suppressLineNumbers w:val="0"/>
        <w:spacing w:before="0" w:beforeAutospacing="1" w:after="0" w:afterAutospacing="1"/>
        <w:jc w:val="both"/>
        <w:rPr>
          <w:rFonts w:hint="default" w:ascii="Times New Roman" w:hAnsi="Times New Roman" w:cs="Times New Roman"/>
          <w:sz w:val="24"/>
          <w:szCs w:val="24"/>
        </w:rPr>
      </w:pPr>
      <w:r>
        <w:rPr>
          <w:rFonts w:hint="default" w:ascii="Times New Roman" w:hAnsi="Times New Roman" w:cs="Times New Roman"/>
          <w:sz w:val="24"/>
          <w:szCs w:val="24"/>
        </w:rPr>
        <w:t>Strengthen employee retention initiatives by identifying and addressing factors contributing to employee turnover.</w:t>
      </w:r>
    </w:p>
    <w:p w14:paraId="31283B51">
      <w:pPr>
        <w:keepNext w:val="0"/>
        <w:keepLines w:val="0"/>
        <w:widowControl/>
        <w:numPr>
          <w:numId w:val="0"/>
        </w:numPr>
        <w:suppressLineNumbers w:val="0"/>
        <w:spacing w:before="0" w:beforeAutospacing="1" w:after="0" w:afterAutospacing="1"/>
        <w:jc w:val="both"/>
        <w:rPr>
          <w:rFonts w:hint="default" w:ascii="Times New Roman" w:hAnsi="Times New Roman" w:cs="Times New Roman"/>
          <w:sz w:val="24"/>
          <w:szCs w:val="24"/>
        </w:rPr>
      </w:pPr>
      <w:r>
        <w:rPr>
          <w:rFonts w:hint="default" w:ascii="Times New Roman" w:hAnsi="Times New Roman" w:cs="Times New Roman"/>
          <w:sz w:val="24"/>
          <w:szCs w:val="24"/>
        </w:rPr>
        <w:t>Conduct targeted exit interviews and engagement surveys to better understand why high-performing employees leave the organization.</w:t>
      </w:r>
    </w:p>
    <w:p w14:paraId="1D5CF5ED">
      <w:pPr>
        <w:keepNext w:val="0"/>
        <w:keepLines w:val="0"/>
        <w:widowControl/>
        <w:numPr>
          <w:numId w:val="0"/>
        </w:numPr>
        <w:suppressLineNumbers w:val="0"/>
        <w:spacing w:before="0" w:beforeAutospacing="1" w:after="0" w:afterAutospacing="1"/>
        <w:jc w:val="both"/>
        <w:rPr>
          <w:rFonts w:hint="default" w:ascii="Times New Roman" w:hAnsi="Times New Roman" w:cs="Times New Roman"/>
          <w:sz w:val="24"/>
          <w:szCs w:val="24"/>
        </w:rPr>
      </w:pPr>
      <w:r>
        <w:rPr>
          <w:rFonts w:hint="default" w:ascii="Times New Roman" w:hAnsi="Times New Roman" w:cs="Times New Roman"/>
          <w:sz w:val="24"/>
          <w:szCs w:val="24"/>
        </w:rPr>
        <w:t>Review departmental compensation structures periodically to ensure fairness, competitiveness, and alignment with organizational objectives.</w:t>
      </w:r>
    </w:p>
    <w:p w14:paraId="620246B0">
      <w:pPr>
        <w:keepNext w:val="0"/>
        <w:keepLines w:val="0"/>
        <w:widowControl/>
        <w:numPr>
          <w:numId w:val="0"/>
        </w:numPr>
        <w:suppressLineNumbers w:val="0"/>
        <w:spacing w:before="0" w:beforeAutospacing="1" w:after="0" w:afterAutospacing="1"/>
        <w:jc w:val="both"/>
        <w:rPr>
          <w:rFonts w:hint="default" w:ascii="Times New Roman" w:hAnsi="Times New Roman" w:cs="Times New Roman"/>
          <w:sz w:val="24"/>
          <w:szCs w:val="24"/>
        </w:rPr>
      </w:pPr>
      <w:r>
        <w:rPr>
          <w:rFonts w:hint="default" w:ascii="Times New Roman" w:hAnsi="Times New Roman" w:cs="Times New Roman"/>
          <w:sz w:val="24"/>
          <w:szCs w:val="24"/>
        </w:rPr>
        <w:t>Continue leveraging performance-based reward systems while regularly evaluating their effectiveness in motivating employees and retaining top talent.</w:t>
      </w:r>
    </w:p>
    <w:p w14:paraId="4B6A3062">
      <w:pPr>
        <w:keepNext w:val="0"/>
        <w:keepLines w:val="0"/>
        <w:widowControl/>
        <w:numPr>
          <w:numId w:val="0"/>
        </w:numPr>
        <w:suppressLineNumbers w:val="0"/>
        <w:spacing w:before="0" w:beforeAutospacing="1" w:after="0" w:afterAutospacing="1"/>
        <w:jc w:val="both"/>
        <w:rPr>
          <w:rFonts w:hint="default" w:ascii="Times New Roman" w:hAnsi="Times New Roman" w:cs="Times New Roman"/>
          <w:sz w:val="24"/>
          <w:szCs w:val="24"/>
        </w:rPr>
      </w:pPr>
      <w:r>
        <w:rPr>
          <w:rFonts w:hint="default" w:ascii="Times New Roman" w:hAnsi="Times New Roman" w:cs="Times New Roman"/>
          <w:sz w:val="24"/>
          <w:szCs w:val="24"/>
        </w:rPr>
        <w:t>Integrate the dashboard into routine HR reporting to support ongoing workforce monitoring, strategic planning, and evidence-based decision-making.</w:t>
      </w:r>
    </w:p>
    <w:p w14:paraId="68A943B2">
      <w:pPr>
        <w:pStyle w:val="2"/>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Tools and Technologies</w:t>
      </w:r>
    </w:p>
    <w:p w14:paraId="66086135">
      <w:pPr>
        <w:pStyle w:val="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val="0"/>
          <w:bCs w:val="0"/>
          <w:sz w:val="24"/>
          <w:szCs w:val="24"/>
        </w:rPr>
        <w:t>Software</w:t>
      </w:r>
    </w:p>
    <w:p w14:paraId="00624452">
      <w:pPr>
        <w:keepNext w:val="0"/>
        <w:keepLines w:val="0"/>
        <w:widowControl/>
        <w:numPr>
          <w:numId w:val="0"/>
        </w:numPr>
        <w:suppressLineNumbers w:val="0"/>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Microsoft Excel</w:t>
      </w:r>
    </w:p>
    <w:p w14:paraId="578FBCEF">
      <w:pPr>
        <w:pStyle w:val="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val="0"/>
          <w:bCs w:val="0"/>
          <w:sz w:val="24"/>
          <w:szCs w:val="24"/>
        </w:rPr>
        <w:t>Excel Features</w:t>
      </w:r>
    </w:p>
    <w:p w14:paraId="5FD0CDE7">
      <w:pPr>
        <w:keepNext w:val="0"/>
        <w:keepLines w:val="0"/>
        <w:widowControl/>
        <w:numPr>
          <w:numId w:val="0"/>
        </w:numPr>
        <w:suppressLineNumbers w:val="0"/>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Advanced Formulas</w:t>
      </w:r>
    </w:p>
    <w:p w14:paraId="06786DC5">
      <w:pPr>
        <w:keepNext w:val="0"/>
        <w:keepLines w:val="0"/>
        <w:widowControl/>
        <w:numPr>
          <w:numId w:val="0"/>
        </w:numPr>
        <w:suppressLineNumbers w:val="0"/>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XLOOKUP</w:t>
      </w:r>
    </w:p>
    <w:p w14:paraId="73335CAF">
      <w:pPr>
        <w:keepNext w:val="0"/>
        <w:keepLines w:val="0"/>
        <w:widowControl/>
        <w:numPr>
          <w:numId w:val="0"/>
        </w:numPr>
        <w:suppressLineNumbers w:val="0"/>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Pivot Tables</w:t>
      </w:r>
    </w:p>
    <w:p w14:paraId="68582856">
      <w:pPr>
        <w:keepNext w:val="0"/>
        <w:keepLines w:val="0"/>
        <w:widowControl/>
        <w:numPr>
          <w:numId w:val="0"/>
        </w:numPr>
        <w:suppressLineNumbers w:val="0"/>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Pivot Charts</w:t>
      </w:r>
    </w:p>
    <w:p w14:paraId="20674A27">
      <w:pPr>
        <w:keepNext w:val="0"/>
        <w:keepLines w:val="0"/>
        <w:widowControl/>
        <w:numPr>
          <w:numId w:val="0"/>
        </w:numPr>
        <w:suppressLineNumbers w:val="0"/>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Slicers</w:t>
      </w:r>
    </w:p>
    <w:p w14:paraId="11CFB437">
      <w:pPr>
        <w:pStyle w:val="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val="0"/>
          <w:bCs w:val="0"/>
          <w:sz w:val="24"/>
          <w:szCs w:val="24"/>
        </w:rPr>
        <w:t>Skills Demonstrated</w:t>
      </w:r>
    </w:p>
    <w:p w14:paraId="2DD2ED72">
      <w:pPr>
        <w:keepNext w:val="0"/>
        <w:keepLines w:val="0"/>
        <w:widowControl/>
        <w:numPr>
          <w:numId w:val="0"/>
        </w:numPr>
        <w:suppressLineNumbers w:val="0"/>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Data Cleaning</w:t>
      </w:r>
    </w:p>
    <w:p w14:paraId="6CE50866">
      <w:pPr>
        <w:keepNext w:val="0"/>
        <w:keepLines w:val="0"/>
        <w:widowControl/>
        <w:numPr>
          <w:numId w:val="0"/>
        </w:numPr>
        <w:suppressLineNumbers w:val="0"/>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Data Transformation</w:t>
      </w:r>
    </w:p>
    <w:p w14:paraId="632B672A">
      <w:pPr>
        <w:keepNext w:val="0"/>
        <w:keepLines w:val="0"/>
        <w:widowControl/>
        <w:numPr>
          <w:numId w:val="0"/>
        </w:numPr>
        <w:suppressLineNumbers w:val="0"/>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Exploratory Data Analysis (EDA)</w:t>
      </w:r>
    </w:p>
    <w:p w14:paraId="0671EDEB">
      <w:pPr>
        <w:keepNext w:val="0"/>
        <w:keepLines w:val="0"/>
        <w:widowControl/>
        <w:numPr>
          <w:numId w:val="0"/>
        </w:numPr>
        <w:suppressLineNumbers w:val="0"/>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HR Analytics</w:t>
      </w:r>
    </w:p>
    <w:p w14:paraId="1B079F3A">
      <w:pPr>
        <w:keepNext w:val="0"/>
        <w:keepLines w:val="0"/>
        <w:widowControl/>
        <w:numPr>
          <w:numId w:val="0"/>
        </w:numPr>
        <w:suppressLineNumbers w:val="0"/>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Dashboard Design</w:t>
      </w:r>
    </w:p>
    <w:p w14:paraId="3B78F8D1">
      <w:pPr>
        <w:keepNext w:val="0"/>
        <w:keepLines w:val="0"/>
        <w:widowControl/>
        <w:numPr>
          <w:numId w:val="0"/>
        </w:numPr>
        <w:suppressLineNumbers w:val="0"/>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Data Visualization</w:t>
      </w:r>
    </w:p>
    <w:p w14:paraId="7FD20F45">
      <w:pPr>
        <w:keepNext w:val="0"/>
        <w:keepLines w:val="0"/>
        <w:widowControl/>
        <w:numPr>
          <w:numId w:val="0"/>
        </w:numPr>
        <w:suppressLineNumbers w:val="0"/>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KPI Development</w:t>
      </w:r>
    </w:p>
    <w:p w14:paraId="49CD2AF2">
      <w:pPr>
        <w:keepNext w:val="0"/>
        <w:keepLines w:val="0"/>
        <w:widowControl/>
        <w:numPr>
          <w:numId w:val="0"/>
        </w:numPr>
        <w:suppressLineNumbers w:val="0"/>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Business Intelligence</w:t>
      </w:r>
    </w:p>
    <w:p w14:paraId="75B6A135">
      <w:pPr>
        <w:keepNext w:val="0"/>
        <w:keepLines w:val="0"/>
        <w:widowControl/>
        <w:numPr>
          <w:numId w:val="0"/>
        </w:numPr>
        <w:suppressLineNumbers w:val="0"/>
        <w:spacing w:before="0" w:beforeAutospacing="1" w:after="0" w:afterAutospacing="1"/>
        <w:rPr>
          <w:rFonts w:hint="default" w:ascii="Times New Roman" w:hAnsi="Times New Roman" w:cs="Times New Roman"/>
          <w:sz w:val="24"/>
          <w:szCs w:val="24"/>
        </w:rPr>
      </w:pPr>
      <w:r>
        <w:rPr>
          <w:rFonts w:hint="default" w:ascii="Times New Roman" w:hAnsi="Times New Roman" w:cs="Times New Roman"/>
          <w:sz w:val="24"/>
          <w:szCs w:val="24"/>
        </w:rPr>
        <w:t>Data Storytelling</w:t>
      </w:r>
    </w:p>
    <w:p w14:paraId="3F6459D3">
      <w:pPr>
        <w:pStyle w:val="2"/>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b w:val="0"/>
          <w:bCs w:val="0"/>
          <w:sz w:val="24"/>
          <w:szCs w:val="24"/>
        </w:rPr>
        <w:t>Conclusion</w:t>
      </w:r>
      <w:bookmarkStart w:id="0" w:name="_GoBack"/>
      <w:bookmarkEnd w:id="0"/>
    </w:p>
    <w:p w14:paraId="55E5991E">
      <w:pPr>
        <w:pStyle w:val="7"/>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This project demonstrates the complete analytics lifecycle—from transforming a raw and inconsistent dataset into a reliable source of business intelligence to communicating actionable insights through an interactive dashboard.</w:t>
      </w:r>
    </w:p>
    <w:p w14:paraId="7B56CE98">
      <w:pPr>
        <w:pStyle w:val="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Beyond developing technical proficiency in Microsoft Excel, the project highlights the importance of combining data preparation, analytical thinking, and visualization to solve real business problems. The resulting dashboard provides HR decision-makers with a practical tool for monitoring workforce performance, evaluating employee retention, planning compensation strategies, and supporting long-term organizational growth.</w:t>
      </w:r>
    </w:p>
    <w:p w14:paraId="31ADB112">
      <w:pPr>
        <w:pStyle w:val="7"/>
        <w:keepNext w:val="0"/>
        <w:keepLines w:val="0"/>
        <w:widowControl/>
        <w:suppressLineNumbers w:val="0"/>
        <w:jc w:val="both"/>
        <w:rPr>
          <w:rFonts w:hint="default" w:ascii="Times New Roman" w:hAnsi="Times New Roman" w:cs="Times New Roman"/>
          <w:sz w:val="24"/>
          <w:szCs w:val="24"/>
          <w:lang w:val="en-GB"/>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Verdana">
    <w:panose1 w:val="020B0604030504040204"/>
    <w:charset w:val="00"/>
    <w:family w:val="auto"/>
    <w:pitch w:val="default"/>
    <w:sig w:usb0="A00006FF" w:usb1="4000205B" w:usb2="00000010" w:usb3="00000000" w:csb0="2000019F" w:csb1="00000000"/>
  </w:font>
  <w:font w:name="等线">
    <w:altName w:val="Microsoft YaHei"/>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963129C"/>
    <w:rsid w:val="01F34FBF"/>
    <w:rsid w:val="04FD1ABF"/>
    <w:rsid w:val="16652B4C"/>
    <w:rsid w:val="17C23687"/>
    <w:rsid w:val="18501FF1"/>
    <w:rsid w:val="1971594C"/>
    <w:rsid w:val="2963129C"/>
    <w:rsid w:val="2E551694"/>
    <w:rsid w:val="472707CD"/>
    <w:rsid w:val="4F1D2E5C"/>
    <w:rsid w:val="51320985"/>
    <w:rsid w:val="52B513BE"/>
    <w:rsid w:val="52E405B0"/>
    <w:rsid w:val="5386700A"/>
    <w:rsid w:val="53C93484"/>
    <w:rsid w:val="54067913"/>
    <w:rsid w:val="55276C44"/>
    <w:rsid w:val="6D6C0E2A"/>
    <w:rsid w:val="6F9A4CA5"/>
    <w:rsid w:val="70013F75"/>
    <w:rsid w:val="77207080"/>
    <w:rsid w:val="79DB6E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5"/>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389</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2026-07-12T11:52:00Z</dcterms:created>
  <dc:creator>USER</dc:creator>
  <cp:lastModifiedBy>USER</cp:lastModifiedBy>
  <dcterms:modified xsi:type="dcterms:W3CDTF">2026-07-14T15:45:03Z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D5A5D96E71444D4090DF04604CDC0B95_11</vt:lpwstr>
  </property>
</Properties>
</file>