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Franchise Hero MVP Go-To-Market Playbook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Messaging &amp; Positioning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Core Promise:</w:t>
        <w:br w:type="textWrapping"/>
        <w:t xml:space="preserve">“Never lose another lead. Never waste another hour.”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Revenue Driver (Sally + Frankie): Instantly follow up with franchise candidates, book calls, and keep leads hot.</w:t>
        <w:br w:type="textWrapping"/>
        <w:t xml:space="preserve">- Time Saver (Rachel): Handles emails, scheduling, and admin so franchisors focus on growth.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Positioning Statement:</w:t>
        <w:br w:type="textWrapping"/>
        <w:t xml:space="preserve">“Franchise Hero gives franchisors a virtual sales and admin team that ensures every lead is followed up, every call is booked, and every email is handled — so owners can sell more and work less.”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Differentiators:</w:t>
        <w:br w:type="textWrapping"/>
        <w:t xml:space="preserve">- Tailored for franchisors (not generic CRM).</w:t>
        <w:br w:type="textWrapping"/>
        <w:t xml:space="preserve">- Dual value: make money + save time.</w:t>
        <w:br w:type="textWrapping"/>
        <w:t xml:space="preserve">- Expandable: more AI employees join your team over time.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Pricing Strategy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MVP Pricing Options:</w:t>
        <w:br w:type="textWrapping"/>
        <w:t xml:space="preserve">- Per Employee: $/month each (franchisor picks Sally, Frankie, or Rachel).</w:t>
        <w:br w:type="textWrapping"/>
        <w:t xml:space="preserve">- Bundle: $/month for the “Growth Pack” (Sales Rep + Concierge + Receptionist).</w:t>
        <w:br w:type="textWrapping"/>
        <w:t xml:space="preserve">- Annual Founder Plan: $/year → includes Automatic New Hires (any AI employees launched that year are included at no extra cost).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👉 Position bundle as the default, with “Automatic New Hires” as the urgency hook.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3. GTM Channels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Broker Networks (Primary Channel):</w:t>
        <w:br w:type="textWrapping"/>
        <w:t xml:space="preserve">- Pitch: “Your franchisors lose deals when they drop leads. With Franchise Hero, they close faster and you earn commissions quicker.”</w:t>
        <w:br w:type="textWrapping"/>
        <w:t xml:space="preserve">- Offer white-labeled “Growth Pack” to broker orgs (FranServe, IFPG, The Perfect Franchise).</w:t>
        <w:br w:type="textWrapping"/>
        <w:br w:type="textWrapping"/>
        <w:t xml:space="preserve">2. Direct to Emerging Franchisors (Secondary Channel):</w:t>
        <w:br w:type="textWrapping"/>
        <w:t xml:space="preserve">- Target: 5–50 unit franchisors who can’t afford big staff.</w:t>
        <w:br w:type="textWrapping"/>
        <w:t xml:space="preserve">- Tactics: LinkedIn thought-leadership posts, case studies showing ROI.</w:t>
        <w:br w:type="textWrapping"/>
        <w:br w:type="textWrapping"/>
        <w:t xml:space="preserve">3. Content Marketing (FranchiseFit.io Integration):</w:t>
        <w:br w:type="textWrapping"/>
        <w:t xml:space="preserve">- Every blog or listing is powered by Franchise Hero staff.</w:t>
        <w:br w:type="textWrapping"/>
        <w:t xml:space="preserve">- Cross-sell existing FranchiseFit.io leads into the MVP.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4. First Milestones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Pilot Launch (0–3 months):</w:t>
        <w:br w:type="textWrapping"/>
        <w:t xml:space="preserve">- Secure 3–5 franchisor pilot clients.</w:t>
        <w:br w:type="textWrapping"/>
        <w:t xml:space="preserve">- Secure 1 broker org pilot.</w:t>
        <w:br w:type="textWrapping"/>
        <w:t xml:space="preserve">- Validate ROI: measure leads followed up, calls booked, hours saved.</w:t>
        <w:br w:type="textWrapping"/>
        <w:br w:type="textWrapping"/>
        <w:t xml:space="preserve">Case Studies (3–6 months):</w:t>
        <w:br w:type="textWrapping"/>
        <w:t xml:space="preserve">- Publish 2 franchisor success stories.</w:t>
        <w:br w:type="textWrapping"/>
        <w:t xml:space="preserve">- Broker testimonial: “Our brands close faster with Franchise Hero.”</w:t>
        <w:br w:type="textWrapping"/>
        <w:br w:type="textWrapping"/>
        <w:t xml:space="preserve">Scale (6–12 months):</w:t>
        <w:br w:type="textWrapping"/>
        <w:t xml:space="preserve">- 50 franchisor clients OR 2 broker networks onboarded.</w:t>
        <w:br w:type="textWrapping"/>
        <w:t xml:space="preserve">- Net retention &gt;90%.</w:t>
        <w:br w:type="textWrapping"/>
        <w:t xml:space="preserve">- First “Future Hires” launched → showcase “Automatic New Hires” promise in action.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5. Investor Proof Points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Adoption velocity: How quickly franchisors sign onto MVP.</w:t>
        <w:br w:type="textWrapping"/>
        <w:t xml:space="preserve">- Broker leverage: # of franchisors onboarded per broker network.</w:t>
        <w:br w:type="textWrapping"/>
        <w:t xml:space="preserve">- ROI clarity: Case studies proving 1 deal pays for 10 years.</w:t>
        <w:br w:type="textWrapping"/>
        <w:t xml:space="preserve">- Annual contracts: % choosing the Founder Plan with Automatic New Hires.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