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CF7" w:rsidRDefault="003629C5">
      <w:r>
        <w:rPr>
          <w:noProof/>
          <w:lang w:val="en-US"/>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AC0CF7" w:rsidRDefault="003629C5">
      <w:r>
        <w:rPr>
          <w:noProof/>
          <w:lang w:val="en-US"/>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AC0CF7" w:rsidRDefault="00AC0CF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AC0CF7">
        <w:trPr>
          <w:cantSplit/>
          <w:trHeight w:val="5100"/>
        </w:trPr>
        <w:tc>
          <w:tcPr>
            <w:tcW w:w="8930" w:type="dxa"/>
            <w:shd w:val="clear" w:color="auto" w:fill="auto"/>
          </w:tcPr>
          <w:p w:rsidR="00AC0CF7" w:rsidRDefault="00AC0CF7"/>
          <w:p w:rsidR="00AC0CF7" w:rsidRDefault="00AC0CF7"/>
          <w:p w:rsidR="00AC0CF7" w:rsidRDefault="00AC0CF7"/>
          <w:p w:rsidR="00AC0CF7" w:rsidRDefault="003629C5">
            <w:pPr>
              <w:pStyle w:val="Title"/>
              <w:rPr>
                <w:sz w:val="32"/>
                <w:szCs w:val="32"/>
              </w:rPr>
            </w:pPr>
            <w:r>
              <w:fldChar w:fldCharType="begin"/>
            </w:r>
            <w:r>
              <w:instrText xml:space="preserve"> TITLE </w:instrText>
            </w:r>
            <w:r>
              <w:fldChar w:fldCharType="separate"/>
            </w:r>
            <w:r w:rsidR="00CF6A0C">
              <w:t>X-Road: Central Server Architecture</w:t>
            </w:r>
            <w:r>
              <w:fldChar w:fldCharType="end"/>
            </w:r>
          </w:p>
          <w:p w:rsidR="00AC0CF7" w:rsidRDefault="003629C5">
            <w:r>
              <w:rPr>
                <w:b/>
                <w:bCs/>
                <w:sz w:val="32"/>
                <w:szCs w:val="32"/>
              </w:rPr>
              <w:t>Technical Specification</w:t>
            </w:r>
          </w:p>
        </w:tc>
      </w:tr>
      <w:tr w:rsidR="00AC0CF7">
        <w:trPr>
          <w:cantSplit/>
        </w:trPr>
        <w:tc>
          <w:tcPr>
            <w:tcW w:w="8930" w:type="dxa"/>
            <w:shd w:val="clear" w:color="auto" w:fill="auto"/>
          </w:tcPr>
          <w:p w:rsidR="00AC0CF7" w:rsidRDefault="00AC0CF7">
            <w:pPr>
              <w:rPr>
                <w:b/>
                <w:bCs/>
                <w:sz w:val="32"/>
                <w:szCs w:val="32"/>
              </w:rPr>
            </w:pPr>
          </w:p>
          <w:p w:rsidR="00AC0CF7" w:rsidRDefault="003629C5">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CF6A0C">
              <w:rPr>
                <w:bCs/>
                <w:szCs w:val="32"/>
              </w:rPr>
              <w:t>2.1</w:t>
            </w:r>
            <w:r>
              <w:rPr>
                <w:bCs/>
                <w:szCs w:val="32"/>
              </w:rPr>
              <w:fldChar w:fldCharType="end"/>
            </w:r>
          </w:p>
          <w:bookmarkStart w:id="0" w:name="_GoBack"/>
          <w:bookmarkEnd w:id="0"/>
          <w:p w:rsidR="00AC0CF7" w:rsidRDefault="003629C5">
            <w:pPr>
              <w:pStyle w:val="Tiitellehelmetaandmed"/>
            </w:pPr>
            <w:r>
              <w:fldChar w:fldCharType="begin"/>
            </w:r>
            <w:r>
              <w:instrText xml:space="preserve"> DOCPROPERTY "Date completed"</w:instrText>
            </w:r>
            <w:r>
              <w:fldChar w:fldCharType="separate"/>
            </w:r>
            <w:r w:rsidR="00CF6A0C">
              <w:t>21.10.2015</w:t>
            </w:r>
            <w:r>
              <w:fldChar w:fldCharType="end"/>
            </w:r>
          </w:p>
          <w:p w:rsidR="00AC0CF7" w:rsidRDefault="003629C5">
            <w:pPr>
              <w:pStyle w:val="Tiitellehelmetaandmed"/>
            </w:pPr>
            <w:r>
              <w:fldChar w:fldCharType="begin"/>
            </w:r>
            <w:r>
              <w:instrText xml:space="preserve"> NUMPAGES </w:instrText>
            </w:r>
            <w:r>
              <w:fldChar w:fldCharType="separate"/>
            </w:r>
            <w:r w:rsidR="00CF6A0C">
              <w:rPr>
                <w:noProof/>
              </w:rPr>
              <w:t>12</w:t>
            </w:r>
            <w:r>
              <w:fldChar w:fldCharType="end"/>
            </w:r>
            <w:r>
              <w:t xml:space="preserve"> pages</w:t>
            </w:r>
          </w:p>
          <w:p w:rsidR="00AC0CF7" w:rsidRDefault="003629C5">
            <w:pPr>
              <w:pStyle w:val="Tiitellehelmetaandmed"/>
              <w:rPr>
                <w:bCs/>
                <w:szCs w:val="32"/>
              </w:rPr>
            </w:pPr>
            <w:r>
              <w:t xml:space="preserve">Doc. ID: </w:t>
            </w:r>
            <w:r>
              <w:fldChar w:fldCharType="begin"/>
            </w:r>
            <w:r>
              <w:instrText xml:space="preserve"> SUBJECT </w:instrText>
            </w:r>
            <w:r>
              <w:fldChar w:fldCharType="separate"/>
            </w:r>
            <w:r w:rsidR="00CF6A0C">
              <w:t>ARC-CS</w:t>
            </w:r>
            <w:r>
              <w:fldChar w:fldCharType="end"/>
            </w:r>
          </w:p>
          <w:p w:rsidR="00AC0CF7" w:rsidRDefault="00AC0CF7">
            <w:pPr>
              <w:rPr>
                <w:b/>
                <w:bCs/>
                <w:sz w:val="32"/>
                <w:szCs w:val="32"/>
              </w:rPr>
            </w:pPr>
          </w:p>
        </w:tc>
      </w:tr>
    </w:tbl>
    <w:p w:rsidR="00AC0CF7" w:rsidRDefault="00AC0CF7"/>
    <w:p w:rsidR="00AC0CF7" w:rsidRDefault="00AC0CF7">
      <w:pPr>
        <w:pageBreakBefore/>
      </w:pPr>
    </w:p>
    <w:p w:rsidR="00AC0CF7" w:rsidRDefault="00AC0CF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59"/>
        <w:gridCol w:w="2140"/>
      </w:tblGrid>
      <w:tr w:rsidR="00AC0CF7">
        <w:tc>
          <w:tcPr>
            <w:tcW w:w="1387" w:type="dxa"/>
            <w:tcBorders>
              <w:top w:val="single" w:sz="8" w:space="0" w:color="000000"/>
              <w:left w:val="single" w:sz="8" w:space="0" w:color="000000"/>
              <w:bottom w:val="single" w:sz="8" w:space="0" w:color="000000"/>
            </w:tcBorders>
            <w:shd w:val="clear" w:color="auto" w:fill="auto"/>
          </w:tcPr>
          <w:p w:rsidR="00AC0CF7" w:rsidRDefault="003629C5">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AC0CF7" w:rsidRDefault="003629C5">
            <w:pPr>
              <w:pStyle w:val="TableContents"/>
              <w:rPr>
                <w:color w:val="000000"/>
                <w:szCs w:val="22"/>
              </w:rPr>
            </w:pPr>
            <w:r>
              <w:rPr>
                <w:color w:val="000000"/>
                <w:szCs w:val="22"/>
              </w:rPr>
              <w:t>Version</w:t>
            </w:r>
          </w:p>
        </w:tc>
        <w:tc>
          <w:tcPr>
            <w:tcW w:w="4359" w:type="dxa"/>
            <w:tcBorders>
              <w:top w:val="single" w:sz="8" w:space="0" w:color="000000"/>
              <w:left w:val="single" w:sz="8" w:space="0" w:color="000000"/>
              <w:bottom w:val="single" w:sz="8" w:space="0" w:color="000000"/>
            </w:tcBorders>
            <w:shd w:val="clear" w:color="auto" w:fill="auto"/>
          </w:tcPr>
          <w:p w:rsidR="00AC0CF7" w:rsidRDefault="003629C5">
            <w:pPr>
              <w:pStyle w:val="TableContents"/>
              <w:rPr>
                <w:color w:val="000000"/>
                <w:szCs w:val="22"/>
              </w:rPr>
            </w:pPr>
            <w:r>
              <w:rPr>
                <w:color w:val="000000"/>
                <w:szCs w:val="22"/>
              </w:rPr>
              <w:t>Description</w:t>
            </w:r>
          </w:p>
        </w:tc>
        <w:tc>
          <w:tcPr>
            <w:tcW w:w="2140" w:type="dxa"/>
            <w:tcBorders>
              <w:top w:val="single" w:sz="8" w:space="0" w:color="000000"/>
              <w:left w:val="single" w:sz="8" w:space="0" w:color="000000"/>
              <w:bottom w:val="single" w:sz="8" w:space="0" w:color="000000"/>
              <w:right w:val="single" w:sz="8" w:space="0" w:color="000000"/>
            </w:tcBorders>
            <w:shd w:val="clear" w:color="auto" w:fill="auto"/>
          </w:tcPr>
          <w:p w:rsidR="00AC0CF7" w:rsidRDefault="003629C5">
            <w:pPr>
              <w:pStyle w:val="TableContents"/>
            </w:pPr>
            <w:r>
              <w:rPr>
                <w:color w:val="000000"/>
                <w:szCs w:val="22"/>
              </w:rPr>
              <w:t>Author</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02.06.2015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0.1</w:t>
            </w:r>
          </w:p>
        </w:tc>
        <w:tc>
          <w:tcPr>
            <w:tcW w:w="4359" w:type="dxa"/>
            <w:tcBorders>
              <w:left w:val="single" w:sz="8" w:space="0" w:color="000000"/>
              <w:bottom w:val="single" w:sz="8" w:space="0" w:color="000000"/>
            </w:tcBorders>
            <w:shd w:val="clear" w:color="auto" w:fill="auto"/>
          </w:tcPr>
          <w:p w:rsidR="00AC0CF7" w:rsidRDefault="003629C5">
            <w:pPr>
              <w:pStyle w:val="TableContents"/>
            </w:pPr>
            <w:r>
              <w:t>Initial version</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Ilja Kromonov</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02.07.2015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0.2</w:t>
            </w:r>
          </w:p>
        </w:tc>
        <w:tc>
          <w:tcPr>
            <w:tcW w:w="4359" w:type="dxa"/>
            <w:tcBorders>
              <w:left w:val="single" w:sz="8" w:space="0" w:color="000000"/>
              <w:bottom w:val="single" w:sz="8" w:space="0" w:color="000000"/>
            </w:tcBorders>
            <w:shd w:val="clear" w:color="auto" w:fill="auto"/>
          </w:tcPr>
          <w:p w:rsidR="00AC0CF7" w:rsidRDefault="003629C5">
            <w:pPr>
              <w:pStyle w:val="TableContents"/>
            </w:pPr>
            <w:r>
              <w:t>Comments and editorial changes</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Margus Freudenthal</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03.07.2015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0.3</w:t>
            </w:r>
          </w:p>
        </w:tc>
        <w:tc>
          <w:tcPr>
            <w:tcW w:w="4359" w:type="dxa"/>
            <w:tcBorders>
              <w:left w:val="single" w:sz="8" w:space="0" w:color="000000"/>
              <w:bottom w:val="single" w:sz="8" w:space="0" w:color="000000"/>
            </w:tcBorders>
            <w:shd w:val="clear" w:color="auto" w:fill="auto"/>
          </w:tcPr>
          <w:p w:rsidR="00AC0CF7" w:rsidRDefault="003629C5">
            <w:pPr>
              <w:pStyle w:val="TableContents"/>
            </w:pPr>
            <w:r>
              <w:t>Component diagram updated; configuration generation sequence and simple deployment diagrams added</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Ilja Kromonov</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09.07.2015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0.4</w:t>
            </w:r>
          </w:p>
        </w:tc>
        <w:tc>
          <w:tcPr>
            <w:tcW w:w="4359" w:type="dxa"/>
            <w:tcBorders>
              <w:left w:val="single" w:sz="8" w:space="0" w:color="000000"/>
              <w:bottom w:val="single" w:sz="8" w:space="0" w:color="000000"/>
            </w:tcBorders>
            <w:shd w:val="clear" w:color="auto" w:fill="auto"/>
          </w:tcPr>
          <w:p w:rsidR="00AC0CF7" w:rsidRDefault="003629C5">
            <w:pPr>
              <w:pStyle w:val="TableContents"/>
            </w:pPr>
            <w:r>
              <w:t>Minor fixes; Data model reference</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Ilja Kromonov</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27.08.2015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0.5</w:t>
            </w:r>
          </w:p>
        </w:tc>
        <w:tc>
          <w:tcPr>
            <w:tcW w:w="4359" w:type="dxa"/>
            <w:tcBorders>
              <w:left w:val="single" w:sz="8" w:space="0" w:color="000000"/>
              <w:bottom w:val="single" w:sz="8" w:space="0" w:color="000000"/>
            </w:tcBorders>
            <w:shd w:val="clear" w:color="auto" w:fill="auto"/>
          </w:tcPr>
          <w:p w:rsidR="00AC0CF7" w:rsidRDefault="003629C5">
            <w:pPr>
              <w:pStyle w:val="TableContents"/>
            </w:pPr>
            <w:r>
              <w:t>Section on high availability added</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Marju Ignatjeva</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10.09.2015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0.6</w:t>
            </w:r>
          </w:p>
        </w:tc>
        <w:tc>
          <w:tcPr>
            <w:tcW w:w="4359" w:type="dxa"/>
            <w:tcBorders>
              <w:left w:val="single" w:sz="8" w:space="0" w:color="000000"/>
              <w:bottom w:val="single" w:sz="8" w:space="0" w:color="000000"/>
            </w:tcBorders>
            <w:shd w:val="clear" w:color="auto" w:fill="auto"/>
          </w:tcPr>
          <w:p w:rsidR="00AC0CF7" w:rsidRDefault="003629C5">
            <w:pPr>
              <w:pStyle w:val="TableContents"/>
            </w:pPr>
            <w:r>
              <w:t>Format and captions of figures edited</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Marju Ignatjeva</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10.09.2015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0.7</w:t>
            </w:r>
          </w:p>
        </w:tc>
        <w:tc>
          <w:tcPr>
            <w:tcW w:w="4359" w:type="dxa"/>
            <w:tcBorders>
              <w:left w:val="single" w:sz="8" w:space="0" w:color="000000"/>
              <w:bottom w:val="single" w:sz="8" w:space="0" w:color="000000"/>
            </w:tcBorders>
            <w:shd w:val="clear" w:color="auto" w:fill="auto"/>
          </w:tcPr>
          <w:p w:rsidR="00AC0CF7" w:rsidRDefault="003629C5">
            <w:pPr>
              <w:pStyle w:val="TableContents"/>
            </w:pPr>
            <w:r>
              <w:t>Technology matrix added; editorial changes</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Ilja Kromonov</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15.09.2015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0.8</w:t>
            </w:r>
          </w:p>
        </w:tc>
        <w:tc>
          <w:tcPr>
            <w:tcW w:w="4359" w:type="dxa"/>
            <w:tcBorders>
              <w:left w:val="single" w:sz="8" w:space="0" w:color="000000"/>
              <w:bottom w:val="single" w:sz="8" w:space="0" w:color="000000"/>
            </w:tcBorders>
            <w:shd w:val="clear" w:color="auto" w:fill="auto"/>
          </w:tcPr>
          <w:p w:rsidR="00AC0CF7" w:rsidRDefault="003629C5">
            <w:pPr>
              <w:pStyle w:val="TableContents"/>
            </w:pPr>
            <w:r>
              <w:t>Audit log added</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Kristo Heero</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16.09.2015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0.9</w:t>
            </w:r>
          </w:p>
        </w:tc>
        <w:tc>
          <w:tcPr>
            <w:tcW w:w="4359" w:type="dxa"/>
            <w:tcBorders>
              <w:left w:val="single" w:sz="8" w:space="0" w:color="000000"/>
              <w:bottom w:val="single" w:sz="8" w:space="0" w:color="000000"/>
            </w:tcBorders>
            <w:shd w:val="clear" w:color="auto" w:fill="auto"/>
          </w:tcPr>
          <w:p w:rsidR="00AC0CF7" w:rsidRDefault="003629C5">
            <w:pPr>
              <w:pStyle w:val="TableContents"/>
            </w:pPr>
            <w:r>
              <w:t>Incorporated feedback from Vitali</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Margus Freudenthal</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16.09.2015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1.0</w:t>
            </w:r>
          </w:p>
        </w:tc>
        <w:tc>
          <w:tcPr>
            <w:tcW w:w="4359" w:type="dxa"/>
            <w:tcBorders>
              <w:left w:val="single" w:sz="8" w:space="0" w:color="000000"/>
              <w:bottom w:val="single" w:sz="8" w:space="0" w:color="000000"/>
            </w:tcBorders>
            <w:shd w:val="clear" w:color="auto" w:fill="auto"/>
          </w:tcPr>
          <w:p w:rsidR="00AC0CF7" w:rsidRDefault="003629C5">
            <w:pPr>
              <w:pStyle w:val="TableContents"/>
            </w:pPr>
            <w:r>
              <w:t>Editorial changes made</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Imbi Nõgisto</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16.09.2015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1.1</w:t>
            </w:r>
          </w:p>
        </w:tc>
        <w:tc>
          <w:tcPr>
            <w:tcW w:w="4359" w:type="dxa"/>
            <w:tcBorders>
              <w:left w:val="single" w:sz="8" w:space="0" w:color="000000"/>
              <w:bottom w:val="single" w:sz="8" w:space="0" w:color="000000"/>
            </w:tcBorders>
            <w:shd w:val="clear" w:color="auto" w:fill="auto"/>
          </w:tcPr>
          <w:p w:rsidR="00AC0CF7" w:rsidRDefault="003629C5">
            <w:pPr>
              <w:pStyle w:val="TableContents"/>
            </w:pPr>
            <w:r>
              <w:t>Postgres new number</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Margus Freudenthal</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17.09.2015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2.0</w:t>
            </w:r>
          </w:p>
        </w:tc>
        <w:tc>
          <w:tcPr>
            <w:tcW w:w="4359" w:type="dxa"/>
            <w:tcBorders>
              <w:left w:val="single" w:sz="8" w:space="0" w:color="000000"/>
              <w:bottom w:val="single" w:sz="8" w:space="0" w:color="000000"/>
            </w:tcBorders>
            <w:shd w:val="clear" w:color="auto" w:fill="auto"/>
          </w:tcPr>
          <w:p w:rsidR="00AC0CF7" w:rsidRDefault="003629C5">
            <w:pPr>
              <w:pStyle w:val="TableContents"/>
            </w:pPr>
            <w:r>
              <w:t>Editorial changes made</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Imbi Nõgisto</w:t>
            </w:r>
          </w:p>
        </w:tc>
      </w:tr>
      <w:tr w:rsidR="00AC0CF7">
        <w:tc>
          <w:tcPr>
            <w:tcW w:w="1387" w:type="dxa"/>
            <w:tcBorders>
              <w:left w:val="single" w:sz="8" w:space="0" w:color="000000"/>
              <w:bottom w:val="single" w:sz="8" w:space="0" w:color="000000"/>
            </w:tcBorders>
            <w:shd w:val="clear" w:color="auto" w:fill="auto"/>
          </w:tcPr>
          <w:p w:rsidR="00AC0CF7" w:rsidRDefault="003629C5">
            <w:pPr>
              <w:pStyle w:val="TableContents"/>
            </w:pPr>
            <w:r>
              <w:t>21.10.2015</w:t>
            </w:r>
          </w:p>
        </w:tc>
        <w:tc>
          <w:tcPr>
            <w:tcW w:w="1054" w:type="dxa"/>
            <w:tcBorders>
              <w:left w:val="single" w:sz="8" w:space="0" w:color="000000"/>
              <w:bottom w:val="single" w:sz="8" w:space="0" w:color="000000"/>
            </w:tcBorders>
            <w:shd w:val="clear" w:color="auto" w:fill="auto"/>
          </w:tcPr>
          <w:p w:rsidR="00AC0CF7" w:rsidRDefault="003629C5">
            <w:pPr>
              <w:pStyle w:val="TableContents"/>
            </w:pPr>
            <w:r>
              <w:t>2.1</w:t>
            </w:r>
          </w:p>
        </w:tc>
        <w:tc>
          <w:tcPr>
            <w:tcW w:w="4359" w:type="dxa"/>
            <w:tcBorders>
              <w:left w:val="single" w:sz="8" w:space="0" w:color="000000"/>
              <w:bottom w:val="single" w:sz="8" w:space="0" w:color="000000"/>
            </w:tcBorders>
            <w:shd w:val="clear" w:color="auto" w:fill="auto"/>
          </w:tcPr>
          <w:p w:rsidR="00AC0CF7" w:rsidRDefault="003629C5">
            <w:pPr>
              <w:pStyle w:val="TableContents"/>
            </w:pPr>
            <w:r>
              <w:t>SSCD and password store related information added</w:t>
            </w:r>
          </w:p>
        </w:tc>
        <w:tc>
          <w:tcPr>
            <w:tcW w:w="214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t>Ilja Kromonov</w:t>
            </w:r>
          </w:p>
        </w:tc>
      </w:tr>
    </w:tbl>
    <w:p w:rsidR="00AC0CF7" w:rsidRDefault="00AC0CF7">
      <w:pPr>
        <w:rPr>
          <w:color w:val="000000"/>
        </w:rPr>
      </w:pPr>
    </w:p>
    <w:p w:rsidR="00AC0CF7" w:rsidRDefault="00AC0CF7">
      <w:pPr>
        <w:rPr>
          <w:color w:val="000000"/>
        </w:rPr>
      </w:pPr>
    </w:p>
    <w:p w:rsidR="00AC0CF7" w:rsidRDefault="00AC0CF7">
      <w:pPr>
        <w:pStyle w:val="Subtitle"/>
      </w:pPr>
    </w:p>
    <w:p w:rsidR="00AC0CF7" w:rsidRDefault="003629C5">
      <w:pPr>
        <w:pStyle w:val="TOAHeading"/>
      </w:pPr>
      <w:r>
        <w:t>Table of Contents</w:t>
      </w:r>
    </w:p>
    <w:p w:rsidR="00CF6A0C" w:rsidRDefault="003629C5">
      <w:pPr>
        <w:pStyle w:val="TOC1"/>
        <w:tabs>
          <w:tab w:val="left" w:pos="482"/>
        </w:tabs>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2083" w:history="1">
        <w:r w:rsidR="00CF6A0C" w:rsidRPr="006B50D4">
          <w:rPr>
            <w:rStyle w:val="Hyperlink"/>
            <w:noProof/>
          </w:rPr>
          <w:t>1</w:t>
        </w:r>
        <w:r w:rsidR="00CF6A0C">
          <w:rPr>
            <w:rFonts w:asciiTheme="minorHAnsi" w:eastAsiaTheme="minorEastAsia" w:hAnsiTheme="minorHAnsi" w:cstheme="minorBidi"/>
            <w:b w:val="0"/>
            <w:noProof/>
            <w:sz w:val="22"/>
            <w:szCs w:val="22"/>
            <w:lang w:val="en-US"/>
          </w:rPr>
          <w:tab/>
        </w:r>
        <w:r w:rsidR="00CF6A0C" w:rsidRPr="006B50D4">
          <w:rPr>
            <w:rStyle w:val="Hyperlink"/>
            <w:noProof/>
          </w:rPr>
          <w:t>Introduction</w:t>
        </w:r>
        <w:r w:rsidR="00CF6A0C">
          <w:rPr>
            <w:noProof/>
            <w:webHidden/>
          </w:rPr>
          <w:tab/>
        </w:r>
        <w:r w:rsidR="00CF6A0C">
          <w:rPr>
            <w:noProof/>
            <w:webHidden/>
          </w:rPr>
          <w:fldChar w:fldCharType="begin"/>
        </w:r>
        <w:r w:rsidR="00CF6A0C">
          <w:rPr>
            <w:noProof/>
            <w:webHidden/>
          </w:rPr>
          <w:instrText xml:space="preserve"> PAGEREF _Toc433272083 \h </w:instrText>
        </w:r>
        <w:r w:rsidR="00CF6A0C">
          <w:rPr>
            <w:noProof/>
            <w:webHidden/>
          </w:rPr>
        </w:r>
        <w:r w:rsidR="00CF6A0C">
          <w:rPr>
            <w:noProof/>
            <w:webHidden/>
          </w:rPr>
          <w:fldChar w:fldCharType="separate"/>
        </w:r>
        <w:r w:rsidR="00CF6A0C">
          <w:rPr>
            <w:noProof/>
            <w:webHidden/>
          </w:rPr>
          <w:t>5</w:t>
        </w:r>
        <w:r w:rsidR="00CF6A0C">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84" w:history="1">
        <w:r w:rsidRPr="006B50D4">
          <w:rPr>
            <w:rStyle w:val="Hyperlink"/>
            <w:noProof/>
          </w:rPr>
          <w:t>1.1</w:t>
        </w:r>
        <w:r>
          <w:rPr>
            <w:rFonts w:asciiTheme="minorHAnsi" w:eastAsiaTheme="minorEastAsia" w:hAnsiTheme="minorHAnsi" w:cstheme="minorBidi"/>
            <w:noProof/>
            <w:sz w:val="22"/>
            <w:szCs w:val="22"/>
            <w:lang w:val="en-US"/>
          </w:rPr>
          <w:tab/>
        </w:r>
        <w:r w:rsidRPr="006B50D4">
          <w:rPr>
            <w:rStyle w:val="Hyperlink"/>
            <w:noProof/>
          </w:rPr>
          <w:t>Overview</w:t>
        </w:r>
        <w:r>
          <w:rPr>
            <w:noProof/>
            <w:webHidden/>
          </w:rPr>
          <w:tab/>
        </w:r>
        <w:r>
          <w:rPr>
            <w:noProof/>
            <w:webHidden/>
          </w:rPr>
          <w:fldChar w:fldCharType="begin"/>
        </w:r>
        <w:r>
          <w:rPr>
            <w:noProof/>
            <w:webHidden/>
          </w:rPr>
          <w:instrText xml:space="preserve"> PAGEREF _Toc433272084 \h </w:instrText>
        </w:r>
        <w:r>
          <w:rPr>
            <w:noProof/>
            <w:webHidden/>
          </w:rPr>
        </w:r>
        <w:r>
          <w:rPr>
            <w:noProof/>
            <w:webHidden/>
          </w:rPr>
          <w:fldChar w:fldCharType="separate"/>
        </w:r>
        <w:r>
          <w:rPr>
            <w:noProof/>
            <w:webHidden/>
          </w:rPr>
          <w:t>5</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85" w:history="1">
        <w:r w:rsidRPr="006B50D4">
          <w:rPr>
            <w:rStyle w:val="Hyperlink"/>
            <w:noProof/>
          </w:rPr>
          <w:t>1.2</w:t>
        </w:r>
        <w:r>
          <w:rPr>
            <w:rFonts w:asciiTheme="minorHAnsi" w:eastAsiaTheme="minorEastAsia" w:hAnsiTheme="minorHAnsi" w:cstheme="minorBidi"/>
            <w:noProof/>
            <w:sz w:val="22"/>
            <w:szCs w:val="22"/>
            <w:lang w:val="en-US"/>
          </w:rPr>
          <w:tab/>
        </w:r>
        <w:r w:rsidRPr="006B50D4">
          <w:rPr>
            <w:rStyle w:val="Hyperlink"/>
            <w:noProof/>
          </w:rPr>
          <w:t>Terms and Abbreviations</w:t>
        </w:r>
        <w:r>
          <w:rPr>
            <w:noProof/>
            <w:webHidden/>
          </w:rPr>
          <w:tab/>
        </w:r>
        <w:r>
          <w:rPr>
            <w:noProof/>
            <w:webHidden/>
          </w:rPr>
          <w:fldChar w:fldCharType="begin"/>
        </w:r>
        <w:r>
          <w:rPr>
            <w:noProof/>
            <w:webHidden/>
          </w:rPr>
          <w:instrText xml:space="preserve"> PAGEREF _Toc433272085 \h </w:instrText>
        </w:r>
        <w:r>
          <w:rPr>
            <w:noProof/>
            <w:webHidden/>
          </w:rPr>
        </w:r>
        <w:r>
          <w:rPr>
            <w:noProof/>
            <w:webHidden/>
          </w:rPr>
          <w:fldChar w:fldCharType="separate"/>
        </w:r>
        <w:r>
          <w:rPr>
            <w:noProof/>
            <w:webHidden/>
          </w:rPr>
          <w:t>5</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86" w:history="1">
        <w:r w:rsidRPr="006B50D4">
          <w:rPr>
            <w:rStyle w:val="Hyperlink"/>
            <w:noProof/>
          </w:rPr>
          <w:t>1.3</w:t>
        </w:r>
        <w:r>
          <w:rPr>
            <w:rFonts w:asciiTheme="minorHAnsi" w:eastAsiaTheme="minorEastAsia" w:hAnsiTheme="minorHAnsi" w:cstheme="minorBidi"/>
            <w:noProof/>
            <w:sz w:val="22"/>
            <w:szCs w:val="22"/>
            <w:lang w:val="en-US"/>
          </w:rPr>
          <w:tab/>
        </w:r>
        <w:r w:rsidRPr="006B50D4">
          <w:rPr>
            <w:rStyle w:val="Hyperlink"/>
            <w:noProof/>
          </w:rPr>
          <w:t>References</w:t>
        </w:r>
        <w:r>
          <w:rPr>
            <w:noProof/>
            <w:webHidden/>
          </w:rPr>
          <w:tab/>
        </w:r>
        <w:r>
          <w:rPr>
            <w:noProof/>
            <w:webHidden/>
          </w:rPr>
          <w:fldChar w:fldCharType="begin"/>
        </w:r>
        <w:r>
          <w:rPr>
            <w:noProof/>
            <w:webHidden/>
          </w:rPr>
          <w:instrText xml:space="preserve"> PAGEREF _Toc433272086 \h </w:instrText>
        </w:r>
        <w:r>
          <w:rPr>
            <w:noProof/>
            <w:webHidden/>
          </w:rPr>
        </w:r>
        <w:r>
          <w:rPr>
            <w:noProof/>
            <w:webHidden/>
          </w:rPr>
          <w:fldChar w:fldCharType="separate"/>
        </w:r>
        <w:r>
          <w:rPr>
            <w:noProof/>
            <w:webHidden/>
          </w:rPr>
          <w:t>5</w:t>
        </w:r>
        <w:r>
          <w:rPr>
            <w:noProof/>
            <w:webHidden/>
          </w:rPr>
          <w:fldChar w:fldCharType="end"/>
        </w:r>
      </w:hyperlink>
    </w:p>
    <w:p w:rsidR="00CF6A0C" w:rsidRDefault="00CF6A0C">
      <w:pPr>
        <w:pStyle w:val="TOC1"/>
        <w:tabs>
          <w:tab w:val="left" w:pos="482"/>
        </w:tabs>
        <w:rPr>
          <w:rFonts w:asciiTheme="minorHAnsi" w:eastAsiaTheme="minorEastAsia" w:hAnsiTheme="minorHAnsi" w:cstheme="minorBidi"/>
          <w:b w:val="0"/>
          <w:noProof/>
          <w:sz w:val="22"/>
          <w:szCs w:val="22"/>
          <w:lang w:val="en-US"/>
        </w:rPr>
      </w:pPr>
      <w:hyperlink w:anchor="_Toc433272087" w:history="1">
        <w:r w:rsidRPr="006B50D4">
          <w:rPr>
            <w:rStyle w:val="Hyperlink"/>
            <w:noProof/>
          </w:rPr>
          <w:t>2</w:t>
        </w:r>
        <w:r>
          <w:rPr>
            <w:rFonts w:asciiTheme="minorHAnsi" w:eastAsiaTheme="minorEastAsia" w:hAnsiTheme="minorHAnsi" w:cstheme="minorBidi"/>
            <w:b w:val="0"/>
            <w:noProof/>
            <w:sz w:val="22"/>
            <w:szCs w:val="22"/>
            <w:lang w:val="en-US"/>
          </w:rPr>
          <w:tab/>
        </w:r>
        <w:r w:rsidRPr="006B50D4">
          <w:rPr>
            <w:rStyle w:val="Hyperlink"/>
            <w:noProof/>
          </w:rPr>
          <w:t>Component View</w:t>
        </w:r>
        <w:r>
          <w:rPr>
            <w:noProof/>
            <w:webHidden/>
          </w:rPr>
          <w:tab/>
        </w:r>
        <w:r>
          <w:rPr>
            <w:noProof/>
            <w:webHidden/>
          </w:rPr>
          <w:fldChar w:fldCharType="begin"/>
        </w:r>
        <w:r>
          <w:rPr>
            <w:noProof/>
            <w:webHidden/>
          </w:rPr>
          <w:instrText xml:space="preserve"> PAGEREF _Toc433272087 \h </w:instrText>
        </w:r>
        <w:r>
          <w:rPr>
            <w:noProof/>
            <w:webHidden/>
          </w:rPr>
        </w:r>
        <w:r>
          <w:rPr>
            <w:noProof/>
            <w:webHidden/>
          </w:rPr>
          <w:fldChar w:fldCharType="separate"/>
        </w:r>
        <w:r>
          <w:rPr>
            <w:noProof/>
            <w:webHidden/>
          </w:rPr>
          <w:t>6</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88" w:history="1">
        <w:r w:rsidRPr="006B50D4">
          <w:rPr>
            <w:rStyle w:val="Hyperlink"/>
            <w:noProof/>
          </w:rPr>
          <w:t>2.1</w:t>
        </w:r>
        <w:r>
          <w:rPr>
            <w:rFonts w:asciiTheme="minorHAnsi" w:eastAsiaTheme="minorEastAsia" w:hAnsiTheme="minorHAnsi" w:cstheme="minorBidi"/>
            <w:noProof/>
            <w:sz w:val="22"/>
            <w:szCs w:val="22"/>
            <w:lang w:val="en-US"/>
          </w:rPr>
          <w:tab/>
        </w:r>
        <w:r w:rsidRPr="006B50D4">
          <w:rPr>
            <w:rStyle w:val="Hyperlink"/>
            <w:noProof/>
          </w:rPr>
          <w:t>Web Server</w:t>
        </w:r>
        <w:r>
          <w:rPr>
            <w:noProof/>
            <w:webHidden/>
          </w:rPr>
          <w:tab/>
        </w:r>
        <w:r>
          <w:rPr>
            <w:noProof/>
            <w:webHidden/>
          </w:rPr>
          <w:fldChar w:fldCharType="begin"/>
        </w:r>
        <w:r>
          <w:rPr>
            <w:noProof/>
            <w:webHidden/>
          </w:rPr>
          <w:instrText xml:space="preserve"> PAGEREF _Toc433272088 \h </w:instrText>
        </w:r>
        <w:r>
          <w:rPr>
            <w:noProof/>
            <w:webHidden/>
          </w:rPr>
        </w:r>
        <w:r>
          <w:rPr>
            <w:noProof/>
            <w:webHidden/>
          </w:rPr>
          <w:fldChar w:fldCharType="separate"/>
        </w:r>
        <w:r>
          <w:rPr>
            <w:noProof/>
            <w:webHidden/>
          </w:rPr>
          <w:t>6</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89" w:history="1">
        <w:r w:rsidRPr="006B50D4">
          <w:rPr>
            <w:rStyle w:val="Hyperlink"/>
            <w:noProof/>
          </w:rPr>
          <w:t>2.2</w:t>
        </w:r>
        <w:r>
          <w:rPr>
            <w:rFonts w:asciiTheme="minorHAnsi" w:eastAsiaTheme="minorEastAsia" w:hAnsiTheme="minorHAnsi" w:cstheme="minorBidi"/>
            <w:noProof/>
            <w:sz w:val="22"/>
            <w:szCs w:val="22"/>
            <w:lang w:val="en-US"/>
          </w:rPr>
          <w:tab/>
        </w:r>
        <w:r w:rsidRPr="006B50D4">
          <w:rPr>
            <w:rStyle w:val="Hyperlink"/>
            <w:noProof/>
          </w:rPr>
          <w:t>Management Services</w:t>
        </w:r>
        <w:r>
          <w:rPr>
            <w:noProof/>
            <w:webHidden/>
          </w:rPr>
          <w:tab/>
        </w:r>
        <w:r>
          <w:rPr>
            <w:noProof/>
            <w:webHidden/>
          </w:rPr>
          <w:fldChar w:fldCharType="begin"/>
        </w:r>
        <w:r>
          <w:rPr>
            <w:noProof/>
            <w:webHidden/>
          </w:rPr>
          <w:instrText xml:space="preserve"> PAGEREF _Toc433272089 \h </w:instrText>
        </w:r>
        <w:r>
          <w:rPr>
            <w:noProof/>
            <w:webHidden/>
          </w:rPr>
        </w:r>
        <w:r>
          <w:rPr>
            <w:noProof/>
            <w:webHidden/>
          </w:rPr>
          <w:fldChar w:fldCharType="separate"/>
        </w:r>
        <w:r>
          <w:rPr>
            <w:noProof/>
            <w:webHidden/>
          </w:rPr>
          <w:t>6</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90" w:history="1">
        <w:r w:rsidRPr="006B50D4">
          <w:rPr>
            <w:rStyle w:val="Hyperlink"/>
            <w:noProof/>
          </w:rPr>
          <w:t>2.3</w:t>
        </w:r>
        <w:r>
          <w:rPr>
            <w:rFonts w:asciiTheme="minorHAnsi" w:eastAsiaTheme="minorEastAsia" w:hAnsiTheme="minorHAnsi" w:cstheme="minorBidi"/>
            <w:noProof/>
            <w:sz w:val="22"/>
            <w:szCs w:val="22"/>
            <w:lang w:val="en-US"/>
          </w:rPr>
          <w:tab/>
        </w:r>
        <w:r w:rsidRPr="006B50D4">
          <w:rPr>
            <w:rStyle w:val="Hyperlink"/>
            <w:noProof/>
          </w:rPr>
          <w:t>Signer</w:t>
        </w:r>
        <w:r>
          <w:rPr>
            <w:noProof/>
            <w:webHidden/>
          </w:rPr>
          <w:tab/>
        </w:r>
        <w:r>
          <w:rPr>
            <w:noProof/>
            <w:webHidden/>
          </w:rPr>
          <w:fldChar w:fldCharType="begin"/>
        </w:r>
        <w:r>
          <w:rPr>
            <w:noProof/>
            <w:webHidden/>
          </w:rPr>
          <w:instrText xml:space="preserve"> PAGEREF _Toc433272090 \h </w:instrText>
        </w:r>
        <w:r>
          <w:rPr>
            <w:noProof/>
            <w:webHidden/>
          </w:rPr>
        </w:r>
        <w:r>
          <w:rPr>
            <w:noProof/>
            <w:webHidden/>
          </w:rPr>
          <w:fldChar w:fldCharType="separate"/>
        </w:r>
        <w:r>
          <w:rPr>
            <w:noProof/>
            <w:webHidden/>
          </w:rPr>
          <w:t>7</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91" w:history="1">
        <w:r w:rsidRPr="006B50D4">
          <w:rPr>
            <w:rStyle w:val="Hyperlink"/>
            <w:noProof/>
          </w:rPr>
          <w:t>2.4</w:t>
        </w:r>
        <w:r>
          <w:rPr>
            <w:rFonts w:asciiTheme="minorHAnsi" w:eastAsiaTheme="minorEastAsia" w:hAnsiTheme="minorHAnsi" w:cstheme="minorBidi"/>
            <w:noProof/>
            <w:sz w:val="22"/>
            <w:szCs w:val="22"/>
            <w:lang w:val="en-US"/>
          </w:rPr>
          <w:tab/>
        </w:r>
        <w:r w:rsidRPr="006B50D4">
          <w:rPr>
            <w:rStyle w:val="Hyperlink"/>
            <w:noProof/>
          </w:rPr>
          <w:t>Database</w:t>
        </w:r>
        <w:r>
          <w:rPr>
            <w:noProof/>
            <w:webHidden/>
          </w:rPr>
          <w:tab/>
        </w:r>
        <w:r>
          <w:rPr>
            <w:noProof/>
            <w:webHidden/>
          </w:rPr>
          <w:fldChar w:fldCharType="begin"/>
        </w:r>
        <w:r>
          <w:rPr>
            <w:noProof/>
            <w:webHidden/>
          </w:rPr>
          <w:instrText xml:space="preserve"> PAGEREF _Toc433272091 \h </w:instrText>
        </w:r>
        <w:r>
          <w:rPr>
            <w:noProof/>
            <w:webHidden/>
          </w:rPr>
        </w:r>
        <w:r>
          <w:rPr>
            <w:noProof/>
            <w:webHidden/>
          </w:rPr>
          <w:fldChar w:fldCharType="separate"/>
        </w:r>
        <w:r>
          <w:rPr>
            <w:noProof/>
            <w:webHidden/>
          </w:rPr>
          <w:t>7</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92" w:history="1">
        <w:r w:rsidRPr="006B50D4">
          <w:rPr>
            <w:rStyle w:val="Hyperlink"/>
            <w:noProof/>
          </w:rPr>
          <w:t>2.5</w:t>
        </w:r>
        <w:r>
          <w:rPr>
            <w:rFonts w:asciiTheme="minorHAnsi" w:eastAsiaTheme="minorEastAsia" w:hAnsiTheme="minorHAnsi" w:cstheme="minorBidi"/>
            <w:noProof/>
            <w:sz w:val="22"/>
            <w:szCs w:val="22"/>
            <w:lang w:val="en-US"/>
          </w:rPr>
          <w:tab/>
        </w:r>
        <w:r w:rsidRPr="006B50D4">
          <w:rPr>
            <w:rStyle w:val="Hyperlink"/>
            <w:noProof/>
          </w:rPr>
          <w:t>User Interface</w:t>
        </w:r>
        <w:r>
          <w:rPr>
            <w:noProof/>
            <w:webHidden/>
          </w:rPr>
          <w:tab/>
        </w:r>
        <w:r>
          <w:rPr>
            <w:noProof/>
            <w:webHidden/>
          </w:rPr>
          <w:fldChar w:fldCharType="begin"/>
        </w:r>
        <w:r>
          <w:rPr>
            <w:noProof/>
            <w:webHidden/>
          </w:rPr>
          <w:instrText xml:space="preserve"> PAGEREF _Toc433272092 \h </w:instrText>
        </w:r>
        <w:r>
          <w:rPr>
            <w:noProof/>
            <w:webHidden/>
          </w:rPr>
        </w:r>
        <w:r>
          <w:rPr>
            <w:noProof/>
            <w:webHidden/>
          </w:rPr>
          <w:fldChar w:fldCharType="separate"/>
        </w:r>
        <w:r>
          <w:rPr>
            <w:noProof/>
            <w:webHidden/>
          </w:rPr>
          <w:t>7</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93" w:history="1">
        <w:r w:rsidRPr="006B50D4">
          <w:rPr>
            <w:rStyle w:val="Hyperlink"/>
            <w:noProof/>
          </w:rPr>
          <w:t>2.6</w:t>
        </w:r>
        <w:r>
          <w:rPr>
            <w:rFonts w:asciiTheme="minorHAnsi" w:eastAsiaTheme="minorEastAsia" w:hAnsiTheme="minorHAnsi" w:cstheme="minorBidi"/>
            <w:noProof/>
            <w:sz w:val="22"/>
            <w:szCs w:val="22"/>
            <w:lang w:val="en-US"/>
          </w:rPr>
          <w:tab/>
        </w:r>
        <w:r w:rsidRPr="006B50D4">
          <w:rPr>
            <w:rStyle w:val="Hyperlink"/>
            <w:noProof/>
          </w:rPr>
          <w:t>Servlet Engine</w:t>
        </w:r>
        <w:r>
          <w:rPr>
            <w:noProof/>
            <w:webHidden/>
          </w:rPr>
          <w:tab/>
        </w:r>
        <w:r>
          <w:rPr>
            <w:noProof/>
            <w:webHidden/>
          </w:rPr>
          <w:fldChar w:fldCharType="begin"/>
        </w:r>
        <w:r>
          <w:rPr>
            <w:noProof/>
            <w:webHidden/>
          </w:rPr>
          <w:instrText xml:space="preserve"> PAGEREF _Toc433272093 \h </w:instrText>
        </w:r>
        <w:r>
          <w:rPr>
            <w:noProof/>
            <w:webHidden/>
          </w:rPr>
        </w:r>
        <w:r>
          <w:rPr>
            <w:noProof/>
            <w:webHidden/>
          </w:rPr>
          <w:fldChar w:fldCharType="separate"/>
        </w:r>
        <w:r>
          <w:rPr>
            <w:noProof/>
            <w:webHidden/>
          </w:rPr>
          <w:t>7</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94" w:history="1">
        <w:r w:rsidRPr="006B50D4">
          <w:rPr>
            <w:rStyle w:val="Hyperlink"/>
            <w:noProof/>
          </w:rPr>
          <w:t>2.7</w:t>
        </w:r>
        <w:r>
          <w:rPr>
            <w:rFonts w:asciiTheme="minorHAnsi" w:eastAsiaTheme="minorEastAsia" w:hAnsiTheme="minorHAnsi" w:cstheme="minorBidi"/>
            <w:noProof/>
            <w:sz w:val="22"/>
            <w:szCs w:val="22"/>
            <w:lang w:val="en-US"/>
          </w:rPr>
          <w:tab/>
        </w:r>
        <w:r w:rsidRPr="006B50D4">
          <w:rPr>
            <w:rStyle w:val="Hyperlink"/>
            <w:noProof/>
          </w:rPr>
          <w:t>Password Store</w:t>
        </w:r>
        <w:r>
          <w:rPr>
            <w:noProof/>
            <w:webHidden/>
          </w:rPr>
          <w:tab/>
        </w:r>
        <w:r>
          <w:rPr>
            <w:noProof/>
            <w:webHidden/>
          </w:rPr>
          <w:fldChar w:fldCharType="begin"/>
        </w:r>
        <w:r>
          <w:rPr>
            <w:noProof/>
            <w:webHidden/>
          </w:rPr>
          <w:instrText xml:space="preserve"> PAGEREF _Toc433272094 \h </w:instrText>
        </w:r>
        <w:r>
          <w:rPr>
            <w:noProof/>
            <w:webHidden/>
          </w:rPr>
        </w:r>
        <w:r>
          <w:rPr>
            <w:noProof/>
            <w:webHidden/>
          </w:rPr>
          <w:fldChar w:fldCharType="separate"/>
        </w:r>
        <w:r>
          <w:rPr>
            <w:noProof/>
            <w:webHidden/>
          </w:rPr>
          <w:t>7</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95" w:history="1">
        <w:r w:rsidRPr="006B50D4">
          <w:rPr>
            <w:rStyle w:val="Hyperlink"/>
            <w:noProof/>
          </w:rPr>
          <w:t>2.8</w:t>
        </w:r>
        <w:r>
          <w:rPr>
            <w:rFonts w:asciiTheme="minorHAnsi" w:eastAsiaTheme="minorEastAsia" w:hAnsiTheme="minorHAnsi" w:cstheme="minorBidi"/>
            <w:noProof/>
            <w:sz w:val="22"/>
            <w:szCs w:val="22"/>
            <w:lang w:val="en-US"/>
          </w:rPr>
          <w:tab/>
        </w:r>
        <w:r w:rsidRPr="006B50D4">
          <w:rPr>
            <w:rStyle w:val="Hyperlink"/>
            <w:noProof/>
          </w:rPr>
          <w:t>SSCD</w:t>
        </w:r>
        <w:r>
          <w:rPr>
            <w:noProof/>
            <w:webHidden/>
          </w:rPr>
          <w:tab/>
        </w:r>
        <w:r>
          <w:rPr>
            <w:noProof/>
            <w:webHidden/>
          </w:rPr>
          <w:fldChar w:fldCharType="begin"/>
        </w:r>
        <w:r>
          <w:rPr>
            <w:noProof/>
            <w:webHidden/>
          </w:rPr>
          <w:instrText xml:space="preserve"> PAGEREF _Toc433272095 \h </w:instrText>
        </w:r>
        <w:r>
          <w:rPr>
            <w:noProof/>
            <w:webHidden/>
          </w:rPr>
        </w:r>
        <w:r>
          <w:rPr>
            <w:noProof/>
            <w:webHidden/>
          </w:rPr>
          <w:fldChar w:fldCharType="separate"/>
        </w:r>
        <w:r>
          <w:rPr>
            <w:noProof/>
            <w:webHidden/>
          </w:rPr>
          <w:t>7</w:t>
        </w:r>
        <w:r>
          <w:rPr>
            <w:noProof/>
            <w:webHidden/>
          </w:rPr>
          <w:fldChar w:fldCharType="end"/>
        </w:r>
      </w:hyperlink>
    </w:p>
    <w:p w:rsidR="00CF6A0C" w:rsidRDefault="00CF6A0C">
      <w:pPr>
        <w:pStyle w:val="TOC1"/>
        <w:tabs>
          <w:tab w:val="left" w:pos="482"/>
        </w:tabs>
        <w:rPr>
          <w:rFonts w:asciiTheme="minorHAnsi" w:eastAsiaTheme="minorEastAsia" w:hAnsiTheme="minorHAnsi" w:cstheme="minorBidi"/>
          <w:b w:val="0"/>
          <w:noProof/>
          <w:sz w:val="22"/>
          <w:szCs w:val="22"/>
          <w:lang w:val="en-US"/>
        </w:rPr>
      </w:pPr>
      <w:hyperlink w:anchor="_Toc433272096" w:history="1">
        <w:r w:rsidRPr="006B50D4">
          <w:rPr>
            <w:rStyle w:val="Hyperlink"/>
            <w:noProof/>
          </w:rPr>
          <w:t>3</w:t>
        </w:r>
        <w:r>
          <w:rPr>
            <w:rFonts w:asciiTheme="minorHAnsi" w:eastAsiaTheme="minorEastAsia" w:hAnsiTheme="minorHAnsi" w:cstheme="minorBidi"/>
            <w:b w:val="0"/>
            <w:noProof/>
            <w:sz w:val="22"/>
            <w:szCs w:val="22"/>
            <w:lang w:val="en-US"/>
          </w:rPr>
          <w:tab/>
        </w:r>
        <w:r w:rsidRPr="006B50D4">
          <w:rPr>
            <w:rStyle w:val="Hyperlink"/>
            <w:noProof/>
          </w:rPr>
          <w:t>Interfaces</w:t>
        </w:r>
        <w:r>
          <w:rPr>
            <w:noProof/>
            <w:webHidden/>
          </w:rPr>
          <w:tab/>
        </w:r>
        <w:r>
          <w:rPr>
            <w:noProof/>
            <w:webHidden/>
          </w:rPr>
          <w:fldChar w:fldCharType="begin"/>
        </w:r>
        <w:r>
          <w:rPr>
            <w:noProof/>
            <w:webHidden/>
          </w:rPr>
          <w:instrText xml:space="preserve"> PAGEREF _Toc433272096 \h </w:instrText>
        </w:r>
        <w:r>
          <w:rPr>
            <w:noProof/>
            <w:webHidden/>
          </w:rPr>
        </w:r>
        <w:r>
          <w:rPr>
            <w:noProof/>
            <w:webHidden/>
          </w:rPr>
          <w:fldChar w:fldCharType="separate"/>
        </w:r>
        <w:r>
          <w:rPr>
            <w:noProof/>
            <w:webHidden/>
          </w:rPr>
          <w:t>8</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97" w:history="1">
        <w:r w:rsidRPr="006B50D4">
          <w:rPr>
            <w:rStyle w:val="Hyperlink"/>
            <w:noProof/>
          </w:rPr>
          <w:t>3.1</w:t>
        </w:r>
        <w:r>
          <w:rPr>
            <w:rFonts w:asciiTheme="minorHAnsi" w:eastAsiaTheme="minorEastAsia" w:hAnsiTheme="minorHAnsi" w:cstheme="minorBidi"/>
            <w:noProof/>
            <w:sz w:val="22"/>
            <w:szCs w:val="22"/>
            <w:lang w:val="en-US"/>
          </w:rPr>
          <w:tab/>
        </w:r>
        <w:r w:rsidRPr="006B50D4">
          <w:rPr>
            <w:rStyle w:val="Hyperlink"/>
            <w:noProof/>
          </w:rPr>
          <w:t>Management Services</w:t>
        </w:r>
        <w:r>
          <w:rPr>
            <w:noProof/>
            <w:webHidden/>
          </w:rPr>
          <w:tab/>
        </w:r>
        <w:r>
          <w:rPr>
            <w:noProof/>
            <w:webHidden/>
          </w:rPr>
          <w:fldChar w:fldCharType="begin"/>
        </w:r>
        <w:r>
          <w:rPr>
            <w:noProof/>
            <w:webHidden/>
          </w:rPr>
          <w:instrText xml:space="preserve"> PAGEREF _Toc433272097 \h </w:instrText>
        </w:r>
        <w:r>
          <w:rPr>
            <w:noProof/>
            <w:webHidden/>
          </w:rPr>
        </w:r>
        <w:r>
          <w:rPr>
            <w:noProof/>
            <w:webHidden/>
          </w:rPr>
          <w:fldChar w:fldCharType="separate"/>
        </w:r>
        <w:r>
          <w:rPr>
            <w:noProof/>
            <w:webHidden/>
          </w:rPr>
          <w:t>8</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098" w:history="1">
        <w:r w:rsidRPr="006B50D4">
          <w:rPr>
            <w:rStyle w:val="Hyperlink"/>
            <w:noProof/>
          </w:rPr>
          <w:t>3.2</w:t>
        </w:r>
        <w:r>
          <w:rPr>
            <w:rFonts w:asciiTheme="minorHAnsi" w:eastAsiaTheme="minorEastAsia" w:hAnsiTheme="minorHAnsi" w:cstheme="minorBidi"/>
            <w:noProof/>
            <w:sz w:val="22"/>
            <w:szCs w:val="22"/>
            <w:lang w:val="en-US"/>
          </w:rPr>
          <w:tab/>
        </w:r>
        <w:r w:rsidRPr="006B50D4">
          <w:rPr>
            <w:rStyle w:val="Hyperlink"/>
            <w:noProof/>
          </w:rPr>
          <w:t>Download Configuration</w:t>
        </w:r>
        <w:r>
          <w:rPr>
            <w:noProof/>
            <w:webHidden/>
          </w:rPr>
          <w:tab/>
        </w:r>
        <w:r>
          <w:rPr>
            <w:noProof/>
            <w:webHidden/>
          </w:rPr>
          <w:fldChar w:fldCharType="begin"/>
        </w:r>
        <w:r>
          <w:rPr>
            <w:noProof/>
            <w:webHidden/>
          </w:rPr>
          <w:instrText xml:space="preserve"> PAGEREF _Toc433272098 \h </w:instrText>
        </w:r>
        <w:r>
          <w:rPr>
            <w:noProof/>
            <w:webHidden/>
          </w:rPr>
        </w:r>
        <w:r>
          <w:rPr>
            <w:noProof/>
            <w:webHidden/>
          </w:rPr>
          <w:fldChar w:fldCharType="separate"/>
        </w:r>
        <w:r>
          <w:rPr>
            <w:noProof/>
            <w:webHidden/>
          </w:rPr>
          <w:t>8</w:t>
        </w:r>
        <w:r>
          <w:rPr>
            <w:noProof/>
            <w:webHidden/>
          </w:rPr>
          <w:fldChar w:fldCharType="end"/>
        </w:r>
      </w:hyperlink>
    </w:p>
    <w:p w:rsidR="00CF6A0C" w:rsidRDefault="00CF6A0C">
      <w:pPr>
        <w:pStyle w:val="TOC1"/>
        <w:tabs>
          <w:tab w:val="left" w:pos="482"/>
        </w:tabs>
        <w:rPr>
          <w:rFonts w:asciiTheme="minorHAnsi" w:eastAsiaTheme="minorEastAsia" w:hAnsiTheme="minorHAnsi" w:cstheme="minorBidi"/>
          <w:b w:val="0"/>
          <w:noProof/>
          <w:sz w:val="22"/>
          <w:szCs w:val="22"/>
          <w:lang w:val="en-US"/>
        </w:rPr>
      </w:pPr>
      <w:hyperlink w:anchor="_Toc433272099" w:history="1">
        <w:r w:rsidRPr="006B50D4">
          <w:rPr>
            <w:rStyle w:val="Hyperlink"/>
            <w:noProof/>
          </w:rPr>
          <w:t>4</w:t>
        </w:r>
        <w:r>
          <w:rPr>
            <w:rFonts w:asciiTheme="minorHAnsi" w:eastAsiaTheme="minorEastAsia" w:hAnsiTheme="minorHAnsi" w:cstheme="minorBidi"/>
            <w:b w:val="0"/>
            <w:noProof/>
            <w:sz w:val="22"/>
            <w:szCs w:val="22"/>
            <w:lang w:val="en-US"/>
          </w:rPr>
          <w:tab/>
        </w:r>
        <w:r w:rsidRPr="006B50D4">
          <w:rPr>
            <w:rStyle w:val="Hyperlink"/>
            <w:noProof/>
          </w:rPr>
          <w:t>Configuration Creation Workflow</w:t>
        </w:r>
        <w:r>
          <w:rPr>
            <w:noProof/>
            <w:webHidden/>
          </w:rPr>
          <w:tab/>
        </w:r>
        <w:r>
          <w:rPr>
            <w:noProof/>
            <w:webHidden/>
          </w:rPr>
          <w:fldChar w:fldCharType="begin"/>
        </w:r>
        <w:r>
          <w:rPr>
            <w:noProof/>
            <w:webHidden/>
          </w:rPr>
          <w:instrText xml:space="preserve"> PAGEREF _Toc433272099 \h </w:instrText>
        </w:r>
        <w:r>
          <w:rPr>
            <w:noProof/>
            <w:webHidden/>
          </w:rPr>
        </w:r>
        <w:r>
          <w:rPr>
            <w:noProof/>
            <w:webHidden/>
          </w:rPr>
          <w:fldChar w:fldCharType="separate"/>
        </w:r>
        <w:r>
          <w:rPr>
            <w:noProof/>
            <w:webHidden/>
          </w:rPr>
          <w:t>9</w:t>
        </w:r>
        <w:r>
          <w:rPr>
            <w:noProof/>
            <w:webHidden/>
          </w:rPr>
          <w:fldChar w:fldCharType="end"/>
        </w:r>
      </w:hyperlink>
    </w:p>
    <w:p w:rsidR="00CF6A0C" w:rsidRDefault="00CF6A0C">
      <w:pPr>
        <w:pStyle w:val="TOC1"/>
        <w:tabs>
          <w:tab w:val="left" w:pos="482"/>
        </w:tabs>
        <w:rPr>
          <w:rFonts w:asciiTheme="minorHAnsi" w:eastAsiaTheme="minorEastAsia" w:hAnsiTheme="minorHAnsi" w:cstheme="minorBidi"/>
          <w:b w:val="0"/>
          <w:noProof/>
          <w:sz w:val="22"/>
          <w:szCs w:val="22"/>
          <w:lang w:val="en-US"/>
        </w:rPr>
      </w:pPr>
      <w:hyperlink w:anchor="_Toc433272100" w:history="1">
        <w:r w:rsidRPr="006B50D4">
          <w:rPr>
            <w:rStyle w:val="Hyperlink"/>
            <w:noProof/>
          </w:rPr>
          <w:t>5</w:t>
        </w:r>
        <w:r>
          <w:rPr>
            <w:rFonts w:asciiTheme="minorHAnsi" w:eastAsiaTheme="minorEastAsia" w:hAnsiTheme="minorHAnsi" w:cstheme="minorBidi"/>
            <w:b w:val="0"/>
            <w:noProof/>
            <w:sz w:val="22"/>
            <w:szCs w:val="22"/>
            <w:lang w:val="en-US"/>
          </w:rPr>
          <w:tab/>
        </w:r>
        <w:r w:rsidRPr="006B50D4">
          <w:rPr>
            <w:rStyle w:val="Hyperlink"/>
            <w:noProof/>
          </w:rPr>
          <w:t>Technology Matrix</w:t>
        </w:r>
        <w:r>
          <w:rPr>
            <w:noProof/>
            <w:webHidden/>
          </w:rPr>
          <w:tab/>
        </w:r>
        <w:r>
          <w:rPr>
            <w:noProof/>
            <w:webHidden/>
          </w:rPr>
          <w:fldChar w:fldCharType="begin"/>
        </w:r>
        <w:r>
          <w:rPr>
            <w:noProof/>
            <w:webHidden/>
          </w:rPr>
          <w:instrText xml:space="preserve"> PAGEREF _Toc433272100 \h </w:instrText>
        </w:r>
        <w:r>
          <w:rPr>
            <w:noProof/>
            <w:webHidden/>
          </w:rPr>
        </w:r>
        <w:r>
          <w:rPr>
            <w:noProof/>
            <w:webHidden/>
          </w:rPr>
          <w:fldChar w:fldCharType="separate"/>
        </w:r>
        <w:r>
          <w:rPr>
            <w:noProof/>
            <w:webHidden/>
          </w:rPr>
          <w:t>11</w:t>
        </w:r>
        <w:r>
          <w:rPr>
            <w:noProof/>
            <w:webHidden/>
          </w:rPr>
          <w:fldChar w:fldCharType="end"/>
        </w:r>
      </w:hyperlink>
    </w:p>
    <w:p w:rsidR="00CF6A0C" w:rsidRDefault="00CF6A0C">
      <w:pPr>
        <w:pStyle w:val="TOC1"/>
        <w:tabs>
          <w:tab w:val="left" w:pos="482"/>
        </w:tabs>
        <w:rPr>
          <w:rFonts w:asciiTheme="minorHAnsi" w:eastAsiaTheme="minorEastAsia" w:hAnsiTheme="minorHAnsi" w:cstheme="minorBidi"/>
          <w:b w:val="0"/>
          <w:noProof/>
          <w:sz w:val="22"/>
          <w:szCs w:val="22"/>
          <w:lang w:val="en-US"/>
        </w:rPr>
      </w:pPr>
      <w:hyperlink w:anchor="_Toc433272101" w:history="1">
        <w:r w:rsidRPr="006B50D4">
          <w:rPr>
            <w:rStyle w:val="Hyperlink"/>
            <w:noProof/>
          </w:rPr>
          <w:t>6</w:t>
        </w:r>
        <w:r>
          <w:rPr>
            <w:rFonts w:asciiTheme="minorHAnsi" w:eastAsiaTheme="minorEastAsia" w:hAnsiTheme="minorHAnsi" w:cstheme="minorBidi"/>
            <w:b w:val="0"/>
            <w:noProof/>
            <w:sz w:val="22"/>
            <w:szCs w:val="22"/>
            <w:lang w:val="en-US"/>
          </w:rPr>
          <w:tab/>
        </w:r>
        <w:r w:rsidRPr="006B50D4">
          <w:rPr>
            <w:rStyle w:val="Hyperlink"/>
            <w:noProof/>
          </w:rPr>
          <w:t>Deployment View</w:t>
        </w:r>
        <w:r>
          <w:rPr>
            <w:noProof/>
            <w:webHidden/>
          </w:rPr>
          <w:tab/>
        </w:r>
        <w:r>
          <w:rPr>
            <w:noProof/>
            <w:webHidden/>
          </w:rPr>
          <w:fldChar w:fldCharType="begin"/>
        </w:r>
        <w:r>
          <w:rPr>
            <w:noProof/>
            <w:webHidden/>
          </w:rPr>
          <w:instrText xml:space="preserve"> PAGEREF _Toc433272101 \h </w:instrText>
        </w:r>
        <w:r>
          <w:rPr>
            <w:noProof/>
            <w:webHidden/>
          </w:rPr>
        </w:r>
        <w:r>
          <w:rPr>
            <w:noProof/>
            <w:webHidden/>
          </w:rPr>
          <w:fldChar w:fldCharType="separate"/>
        </w:r>
        <w:r>
          <w:rPr>
            <w:noProof/>
            <w:webHidden/>
          </w:rPr>
          <w:t>12</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102" w:history="1">
        <w:r w:rsidRPr="006B50D4">
          <w:rPr>
            <w:rStyle w:val="Hyperlink"/>
            <w:noProof/>
          </w:rPr>
          <w:t>6.1</w:t>
        </w:r>
        <w:r>
          <w:rPr>
            <w:rFonts w:asciiTheme="minorHAnsi" w:eastAsiaTheme="minorEastAsia" w:hAnsiTheme="minorHAnsi" w:cstheme="minorBidi"/>
            <w:noProof/>
            <w:sz w:val="22"/>
            <w:szCs w:val="22"/>
            <w:lang w:val="en-US"/>
          </w:rPr>
          <w:tab/>
        </w:r>
        <w:r w:rsidRPr="006B50D4">
          <w:rPr>
            <w:rStyle w:val="Hyperlink"/>
            <w:noProof/>
          </w:rPr>
          <w:t>Simple Deployment</w:t>
        </w:r>
        <w:r>
          <w:rPr>
            <w:noProof/>
            <w:webHidden/>
          </w:rPr>
          <w:tab/>
        </w:r>
        <w:r>
          <w:rPr>
            <w:noProof/>
            <w:webHidden/>
          </w:rPr>
          <w:fldChar w:fldCharType="begin"/>
        </w:r>
        <w:r>
          <w:rPr>
            <w:noProof/>
            <w:webHidden/>
          </w:rPr>
          <w:instrText xml:space="preserve"> PAGEREF _Toc433272102 \h </w:instrText>
        </w:r>
        <w:r>
          <w:rPr>
            <w:noProof/>
            <w:webHidden/>
          </w:rPr>
        </w:r>
        <w:r>
          <w:rPr>
            <w:noProof/>
            <w:webHidden/>
          </w:rPr>
          <w:fldChar w:fldCharType="separate"/>
        </w:r>
        <w:r>
          <w:rPr>
            <w:noProof/>
            <w:webHidden/>
          </w:rPr>
          <w:t>12</w:t>
        </w:r>
        <w:r>
          <w:rPr>
            <w:noProof/>
            <w:webHidden/>
          </w:rPr>
          <w:fldChar w:fldCharType="end"/>
        </w:r>
      </w:hyperlink>
    </w:p>
    <w:p w:rsidR="00CF6A0C" w:rsidRDefault="00CF6A0C">
      <w:pPr>
        <w:pStyle w:val="TOC2"/>
        <w:tabs>
          <w:tab w:val="left" w:pos="1132"/>
        </w:tabs>
        <w:rPr>
          <w:rFonts w:asciiTheme="minorHAnsi" w:eastAsiaTheme="minorEastAsia" w:hAnsiTheme="minorHAnsi" w:cstheme="minorBidi"/>
          <w:noProof/>
          <w:sz w:val="22"/>
          <w:szCs w:val="22"/>
          <w:lang w:val="en-US"/>
        </w:rPr>
      </w:pPr>
      <w:hyperlink w:anchor="_Toc433272103" w:history="1">
        <w:r w:rsidRPr="006B50D4">
          <w:rPr>
            <w:rStyle w:val="Hyperlink"/>
            <w:noProof/>
          </w:rPr>
          <w:t>6.2</w:t>
        </w:r>
        <w:r>
          <w:rPr>
            <w:rFonts w:asciiTheme="minorHAnsi" w:eastAsiaTheme="minorEastAsia" w:hAnsiTheme="minorHAnsi" w:cstheme="minorBidi"/>
            <w:noProof/>
            <w:sz w:val="22"/>
            <w:szCs w:val="22"/>
            <w:lang w:val="en-US"/>
          </w:rPr>
          <w:tab/>
        </w:r>
        <w:r w:rsidRPr="006B50D4">
          <w:rPr>
            <w:rStyle w:val="Hyperlink"/>
            <w:noProof/>
          </w:rPr>
          <w:t>Deployment in High Availability Setup</w:t>
        </w:r>
        <w:r>
          <w:rPr>
            <w:noProof/>
            <w:webHidden/>
          </w:rPr>
          <w:tab/>
        </w:r>
        <w:r>
          <w:rPr>
            <w:noProof/>
            <w:webHidden/>
          </w:rPr>
          <w:fldChar w:fldCharType="begin"/>
        </w:r>
        <w:r>
          <w:rPr>
            <w:noProof/>
            <w:webHidden/>
          </w:rPr>
          <w:instrText xml:space="preserve"> PAGEREF _Toc433272103 \h </w:instrText>
        </w:r>
        <w:r>
          <w:rPr>
            <w:noProof/>
            <w:webHidden/>
          </w:rPr>
        </w:r>
        <w:r>
          <w:rPr>
            <w:noProof/>
            <w:webHidden/>
          </w:rPr>
          <w:fldChar w:fldCharType="separate"/>
        </w:r>
        <w:r>
          <w:rPr>
            <w:noProof/>
            <w:webHidden/>
          </w:rPr>
          <w:t>12</w:t>
        </w:r>
        <w:r>
          <w:rPr>
            <w:noProof/>
            <w:webHidden/>
          </w:rPr>
          <w:fldChar w:fldCharType="end"/>
        </w:r>
      </w:hyperlink>
    </w:p>
    <w:p w:rsidR="003629C5" w:rsidRDefault="003629C5" w:rsidP="003629C5">
      <w:r>
        <w:fldChar w:fldCharType="end"/>
      </w:r>
    </w:p>
    <w:p w:rsidR="00AC0CF7" w:rsidRDefault="00AC0CF7"/>
    <w:p w:rsidR="00AC0CF7" w:rsidRDefault="003629C5">
      <w:pPr>
        <w:pStyle w:val="Heading1ilmanumbrita"/>
      </w:pPr>
      <w:bookmarkStart w:id="1" w:name="__RefHeading__7792_1358676947"/>
      <w:bookmarkEnd w:id="1"/>
      <w:r>
        <w:lastRenderedPageBreak/>
        <w:t>License</w:t>
      </w:r>
    </w:p>
    <w:p w:rsidR="00AC0CF7" w:rsidRDefault="003629C5">
      <w:r>
        <w:t>This work is licensed under the Creative Commons Attribution-ShareAlike 3.0 Unported License. To view a copy of this license, visit http://creativecommons.org/licenses/by-sa/3.0/.</w:t>
      </w:r>
    </w:p>
    <w:p w:rsidR="00AC0CF7" w:rsidRDefault="003629C5">
      <w:pPr>
        <w:pStyle w:val="Heading1"/>
        <w:tabs>
          <w:tab w:val="left" w:pos="850"/>
        </w:tabs>
      </w:pPr>
      <w:bookmarkStart w:id="2" w:name="__RefHeading__1436_2115075793"/>
      <w:bookmarkStart w:id="3" w:name="_Toc433272083"/>
      <w:bookmarkEnd w:id="2"/>
      <w:r>
        <w:lastRenderedPageBreak/>
        <w:t>Introduction</w:t>
      </w:r>
      <w:bookmarkEnd w:id="3"/>
    </w:p>
    <w:p w:rsidR="00AC0CF7" w:rsidRDefault="003629C5">
      <w:r>
        <w:t>This document describes the architecture of the X-Road central server. For more information about X-Road and the role of the central server see [</w:t>
      </w:r>
      <w:r>
        <w:fldChar w:fldCharType="begin"/>
      </w:r>
      <w:r>
        <w:instrText xml:space="preserve"> REF Ref_ARC-G \h </w:instrText>
      </w:r>
      <w:r>
        <w:fldChar w:fldCharType="separate"/>
      </w:r>
      <w:r w:rsidR="00CF6A0C">
        <w:t>ARC-G</w:t>
      </w:r>
      <w:r w:rsidR="00CF6A0C">
        <w:tab/>
      </w:r>
      <w:r>
        <w:fldChar w:fldCharType="end"/>
      </w:r>
      <w:r>
        <w:t>].</w:t>
      </w:r>
    </w:p>
    <w:p w:rsidR="00AC0CF7" w:rsidRDefault="003629C5">
      <w:r>
        <w:t>This document presents an overview of the components of the central server and the interfaces between these components. It is aimed at technical readers who want to acquire an overview of inner workings of the central server.</w:t>
      </w:r>
    </w:p>
    <w:p w:rsidR="00AC0CF7" w:rsidRDefault="003629C5">
      <w:pPr>
        <w:pStyle w:val="Heading2"/>
        <w:tabs>
          <w:tab w:val="left" w:pos="850"/>
        </w:tabs>
      </w:pPr>
      <w:bookmarkStart w:id="4" w:name="__RefHeading___Toc8007_119875062"/>
      <w:bookmarkStart w:id="5" w:name="_Toc433272084"/>
      <w:bookmarkEnd w:id="4"/>
      <w:r>
        <w:t>Overview</w:t>
      </w:r>
      <w:bookmarkEnd w:id="5"/>
    </w:p>
    <w:p w:rsidR="00AC0CF7" w:rsidRDefault="003629C5">
      <w:r>
        <w:t>The central server manages the database of X-Road members and security servers. In addition, the central server contains the security policy of the X-Road instance. The security policy consists of the following items:</w:t>
      </w:r>
    </w:p>
    <w:p w:rsidR="00AC0CF7" w:rsidRDefault="003629C5">
      <w:pPr>
        <w:numPr>
          <w:ilvl w:val="0"/>
          <w:numId w:val="4"/>
        </w:numPr>
        <w:tabs>
          <w:tab w:val="left" w:pos="360"/>
        </w:tabs>
      </w:pPr>
      <w:r>
        <w:t>list of trusted certification authorities,</w:t>
      </w:r>
    </w:p>
    <w:p w:rsidR="00AC0CF7" w:rsidRDefault="003629C5">
      <w:pPr>
        <w:numPr>
          <w:ilvl w:val="0"/>
          <w:numId w:val="4"/>
        </w:numPr>
        <w:tabs>
          <w:tab w:val="left" w:pos="360"/>
        </w:tabs>
      </w:pPr>
      <w:r>
        <w:t>list of trusted time-stamping authorities,</w:t>
      </w:r>
    </w:p>
    <w:p w:rsidR="00AC0CF7" w:rsidRDefault="003629C5">
      <w:pPr>
        <w:numPr>
          <w:ilvl w:val="0"/>
          <w:numId w:val="4"/>
        </w:numPr>
        <w:tabs>
          <w:tab w:val="left" w:pos="360"/>
        </w:tabs>
      </w:pPr>
      <w:r>
        <w:t>tunable parameters such as maximum allowed lifetime of an OCSP response.</w:t>
      </w:r>
    </w:p>
    <w:p w:rsidR="00AC0CF7" w:rsidRDefault="003629C5">
      <w:r>
        <w:t xml:space="preserve">Both the member database and the security policy are made available to the security servers via HTTP protocol (see Section </w:t>
      </w:r>
      <w:r>
        <w:fldChar w:fldCharType="begin"/>
      </w:r>
      <w:r>
        <w:instrText xml:space="preserve"> REF __RefHeading__5814_1343307872 \r \h </w:instrText>
      </w:r>
      <w:r>
        <w:fldChar w:fldCharType="separate"/>
      </w:r>
      <w:r w:rsidR="00CF6A0C">
        <w:t xml:space="preserve">3.2 </w:t>
      </w:r>
      <w:r>
        <w:fldChar w:fldCharType="end"/>
      </w:r>
      <w:r>
        <w:t>). This distributed set of data forms the global configuration.</w:t>
      </w:r>
    </w:p>
    <w:p w:rsidR="00AC0CF7" w:rsidRDefault="003629C5">
      <w:r>
        <w:t xml:space="preserve">In addition to configuration distribution, the central server provides interface for performing management tasks such as adding and removing security server clients. These tasks are invoked from the user interface of the security servers. The management services are implemented as standard X-Road services and are offered via the central security server. See Section </w:t>
      </w:r>
      <w:r>
        <w:fldChar w:fldCharType="begin"/>
      </w:r>
      <w:r>
        <w:instrText xml:space="preserve"> REF __RefHeading__5812_1343307872 \r \h </w:instrText>
      </w:r>
      <w:r>
        <w:fldChar w:fldCharType="separate"/>
      </w:r>
      <w:r w:rsidR="00CF6A0C">
        <w:t xml:space="preserve">3.1 </w:t>
      </w:r>
      <w:r>
        <w:fldChar w:fldCharType="end"/>
      </w:r>
      <w:r>
        <w:t xml:space="preserve"> for details.</w:t>
      </w:r>
    </w:p>
    <w:p w:rsidR="00AC0CF7" w:rsidRDefault="003629C5">
      <w:pPr>
        <w:pStyle w:val="Heading2"/>
        <w:tabs>
          <w:tab w:val="left" w:pos="850"/>
        </w:tabs>
      </w:pPr>
      <w:bookmarkStart w:id="6" w:name="__RefHeading___Toc4181_86987072"/>
      <w:bookmarkStart w:id="7" w:name="_Toc433272085"/>
      <w:bookmarkEnd w:id="6"/>
      <w:r>
        <w:t>Terms and Abbreviations</w:t>
      </w:r>
      <w:bookmarkEnd w:id="7"/>
    </w:p>
    <w:p w:rsidR="00AC0CF7" w:rsidRDefault="003629C5">
      <w:r>
        <w:t>HSM</w:t>
      </w:r>
      <w:r>
        <w:tab/>
        <w:t>Hardware Security Module</w:t>
      </w:r>
    </w:p>
    <w:p w:rsidR="00AC0CF7" w:rsidRDefault="003629C5">
      <w:r>
        <w:t>OCSP</w:t>
      </w:r>
      <w:r>
        <w:tab/>
        <w:t>On-line Certificate Status Protocol</w:t>
      </w:r>
    </w:p>
    <w:p w:rsidR="00AC0CF7" w:rsidRDefault="003629C5">
      <w:r>
        <w:t>RPC</w:t>
      </w:r>
      <w:r>
        <w:tab/>
        <w:t>Remote Procedure Call</w:t>
      </w:r>
    </w:p>
    <w:p w:rsidR="00AC0CF7" w:rsidRDefault="003629C5">
      <w:pPr>
        <w:pStyle w:val="Heading2"/>
        <w:tabs>
          <w:tab w:val="left" w:pos="850"/>
        </w:tabs>
      </w:pPr>
      <w:bookmarkStart w:id="8" w:name="__RefHeading__1446_2115075793"/>
      <w:bookmarkStart w:id="9" w:name="_Toc433272086"/>
      <w:bookmarkEnd w:id="8"/>
      <w:r>
        <w:t>References</w:t>
      </w:r>
      <w:bookmarkEnd w:id="9"/>
    </w:p>
    <w:p w:rsidR="00AC0CF7" w:rsidRDefault="003629C5">
      <w:pPr>
        <w:rPr>
          <w:color w:val="000000"/>
        </w:rPr>
      </w:pPr>
      <w:bookmarkStart w:id="10" w:name="Ref_ARC-G"/>
      <w:r>
        <w:t>ARC-G</w:t>
      </w:r>
      <w:r>
        <w:tab/>
      </w:r>
      <w:bookmarkEnd w:id="10"/>
      <w:r>
        <w:t>Cybernetica AS. X-Road Architecture.</w:t>
      </w:r>
    </w:p>
    <w:p w:rsidR="00AC0CF7" w:rsidRDefault="003629C5">
      <w:bookmarkStart w:id="11" w:name="Ref_DM-CS"/>
      <w:r>
        <w:rPr>
          <w:color w:val="000000"/>
        </w:rPr>
        <w:t>DM-CS</w:t>
      </w:r>
      <w:bookmarkEnd w:id="11"/>
      <w:r>
        <w:rPr>
          <w:color w:val="000000"/>
        </w:rPr>
        <w:tab/>
        <w:t>Cybernetica AS. X-Road: Central Server Configuration.</w:t>
      </w:r>
    </w:p>
    <w:p w:rsidR="00AC0CF7" w:rsidRDefault="003629C5">
      <w:pPr>
        <w:rPr>
          <w:color w:val="000000"/>
        </w:rPr>
      </w:pPr>
      <w:bookmarkStart w:id="12" w:name="Ref_PR-GCONF"/>
      <w:r>
        <w:t>PR-GCONF</w:t>
      </w:r>
      <w:r>
        <w:tab/>
      </w:r>
      <w:bookmarkEnd w:id="12"/>
      <w:r>
        <w:rPr>
          <w:lang w:val="en-US"/>
        </w:rPr>
        <w:t>Cybernetica AS.</w:t>
      </w:r>
      <w:r>
        <w:rPr>
          <w:color w:val="000000"/>
        </w:rPr>
        <w:t xml:space="preserve"> </w:t>
      </w:r>
      <w:r>
        <w:t>X-Road: Protocol for Downloading Configuration</w:t>
      </w:r>
      <w:r>
        <w:rPr>
          <w:color w:val="000000"/>
        </w:rPr>
        <w:t>.</w:t>
      </w:r>
    </w:p>
    <w:p w:rsidR="00AC0CF7" w:rsidRDefault="003629C5">
      <w:pPr>
        <w:rPr>
          <w:color w:val="000000"/>
        </w:rPr>
      </w:pPr>
      <w:r>
        <w:rPr>
          <w:color w:val="000000"/>
        </w:rPr>
        <w:t>PR-MANAGE</w:t>
      </w:r>
      <w:r>
        <w:rPr>
          <w:color w:val="000000"/>
        </w:rPr>
        <w:tab/>
        <w:t>Cybernetica AS. X-Road: Management Services Protocol.</w:t>
      </w:r>
    </w:p>
    <w:p w:rsidR="00AC0CF7" w:rsidRDefault="003629C5">
      <w:pPr>
        <w:rPr>
          <w:color w:val="000000"/>
        </w:rPr>
      </w:pPr>
      <w:r>
        <w:rPr>
          <w:color w:val="000000"/>
        </w:rPr>
        <w:t>PR-MESS</w:t>
      </w:r>
      <w:r>
        <w:rPr>
          <w:color w:val="000000"/>
        </w:rPr>
        <w:tab/>
        <w:t xml:space="preserve">Cybernetica AS. </w:t>
      </w:r>
      <w:r>
        <w:t>X-Road: Profile of Messages</w:t>
      </w:r>
      <w:r>
        <w:rPr>
          <w:color w:val="000000"/>
        </w:rPr>
        <w:t>.</w:t>
      </w:r>
    </w:p>
    <w:p w:rsidR="00AC0CF7" w:rsidRDefault="003629C5">
      <w:pPr>
        <w:rPr>
          <w:color w:val="000000"/>
        </w:rPr>
      </w:pPr>
      <w:bookmarkStart w:id="13" w:name="Ref_PR-MSERV"/>
      <w:r>
        <w:rPr>
          <w:color w:val="000000"/>
        </w:rPr>
        <w:t>PR-MSERV</w:t>
      </w:r>
      <w:bookmarkEnd w:id="13"/>
      <w:r>
        <w:rPr>
          <w:color w:val="000000"/>
        </w:rPr>
        <w:tab/>
        <w:t>Cybernetica AS. X-Road: Management Services Protocol.</w:t>
      </w:r>
    </w:p>
    <w:p w:rsidR="00AC0CF7" w:rsidRDefault="003629C5">
      <w:pPr>
        <w:rPr>
          <w:color w:val="000000"/>
        </w:rPr>
      </w:pPr>
      <w:bookmarkStart w:id="14" w:name="Ref_SPEC-AL"/>
      <w:r>
        <w:rPr>
          <w:color w:val="000000"/>
        </w:rPr>
        <w:t>SPEC-AL</w:t>
      </w:r>
      <w:bookmarkEnd w:id="14"/>
      <w:r>
        <w:rPr>
          <w:color w:val="000000"/>
        </w:rPr>
        <w:tab/>
        <w:t>Cybernetica AS. X-Road: Audit log events.</w:t>
      </w:r>
    </w:p>
    <w:p w:rsidR="00AC0CF7" w:rsidRDefault="003629C5">
      <w:bookmarkStart w:id="15" w:name="Ref_PKCS11"/>
      <w:r>
        <w:rPr>
          <w:color w:val="000000"/>
        </w:rPr>
        <w:t>PKCS11</w:t>
      </w:r>
      <w:bookmarkEnd w:id="15"/>
      <w:r>
        <w:rPr>
          <w:color w:val="000000"/>
        </w:rPr>
        <w:tab/>
        <w:t>Cryptographic Token Interface Standard. RSA Laboratories, PKCS#11.</w:t>
      </w:r>
    </w:p>
    <w:p w:rsidR="00AC0CF7" w:rsidRDefault="003629C5">
      <w:pPr>
        <w:pStyle w:val="Heading1"/>
        <w:tabs>
          <w:tab w:val="left" w:pos="850"/>
        </w:tabs>
      </w:pPr>
      <w:bookmarkStart w:id="16" w:name="__RefHeading___Toc8013_119875062"/>
      <w:bookmarkStart w:id="17" w:name="_Toc433272087"/>
      <w:bookmarkEnd w:id="16"/>
      <w:r>
        <w:lastRenderedPageBreak/>
        <w:t>Component View</w:t>
      </w:r>
      <w:bookmarkEnd w:id="17"/>
    </w:p>
    <w:p w:rsidR="00AC0CF7" w:rsidRDefault="003629C5">
      <w:r>
        <w:t xml:space="preserve">Figure </w:t>
      </w:r>
      <w:r>
        <w:fldChar w:fldCharType="begin"/>
      </w:r>
      <w:r>
        <w:instrText xml:space="preserve"> REF Ref_Components_and_interfaces_of_the_X_ \h </w:instrText>
      </w:r>
      <w:r>
        <w:fldChar w:fldCharType="separate"/>
      </w:r>
      <w:r w:rsidR="00CF6A0C">
        <w:rPr>
          <w:noProof/>
        </w:rPr>
        <w:t>1</w:t>
      </w:r>
      <w:r>
        <w:fldChar w:fldCharType="end"/>
      </w:r>
      <w:r>
        <w:t xml:space="preserve"> shows the main components and interfaces of the X-Road central server. The components and the interfaces are described in detail in the following sections.</w:t>
      </w:r>
    </w:p>
    <w:p w:rsidR="00AC0CF7" w:rsidRDefault="003629C5">
      <w:r>
        <w:rPr>
          <w:noProof/>
          <w:lang w:val="en-US"/>
        </w:rPr>
        <w:drawing>
          <wp:inline distT="0" distB="0" distL="0" distR="0">
            <wp:extent cx="455295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2950" cy="3181350"/>
                    </a:xfrm>
                    <a:prstGeom prst="rect">
                      <a:avLst/>
                    </a:prstGeom>
                    <a:solidFill>
                      <a:srgbClr val="FFFFFF"/>
                    </a:solidFill>
                    <a:ln>
                      <a:noFill/>
                    </a:ln>
                  </pic:spPr>
                </pic:pic>
              </a:graphicData>
            </a:graphic>
          </wp:inline>
        </w:drawing>
      </w:r>
    </w:p>
    <w:p w:rsidR="00AC0CF7" w:rsidRDefault="003629C5">
      <w:pPr>
        <w:pStyle w:val="Caption"/>
      </w:pPr>
      <w:r>
        <w:t xml:space="preserve">Figure </w:t>
      </w:r>
      <w:bookmarkStart w:id="18" w:name="Ref_Components_and_interfaces_of_the_X_"/>
      <w:r>
        <w:fldChar w:fldCharType="begin"/>
      </w:r>
      <w:r>
        <w:instrText xml:space="preserve"> SEQ "Figure" \* ARABIC </w:instrText>
      </w:r>
      <w:r>
        <w:fldChar w:fldCharType="separate"/>
      </w:r>
      <w:r w:rsidR="00CF6A0C">
        <w:rPr>
          <w:noProof/>
        </w:rPr>
        <w:t>1</w:t>
      </w:r>
      <w:r>
        <w:fldChar w:fldCharType="end"/>
      </w:r>
      <w:bookmarkEnd w:id="18"/>
      <w:r>
        <w:t>. Components and interfaces of the X-Road central server</w:t>
      </w:r>
    </w:p>
    <w:p w:rsidR="00AC0CF7" w:rsidRDefault="003629C5">
      <w:pPr>
        <w:pStyle w:val="Heading2"/>
        <w:tabs>
          <w:tab w:val="left" w:pos="850"/>
        </w:tabs>
      </w:pPr>
      <w:bookmarkStart w:id="19" w:name="__RefHeading___Toc8017_119875062"/>
      <w:bookmarkStart w:id="20" w:name="_Toc433272088"/>
      <w:bookmarkEnd w:id="19"/>
      <w:r>
        <w:t>Web Server</w:t>
      </w:r>
      <w:bookmarkEnd w:id="20"/>
    </w:p>
    <w:p w:rsidR="00AC0CF7" w:rsidRDefault="003629C5">
      <w:r>
        <w:t>The global configuration files generated by the central server need to be made available to configuration clients. The HTTP-based protocol used for downloading configuration is described in [</w:t>
      </w:r>
      <w:r>
        <w:fldChar w:fldCharType="begin"/>
      </w:r>
      <w:r>
        <w:instrText xml:space="preserve"> REF Ref_PR-GCONF \h </w:instrText>
      </w:r>
      <w:r>
        <w:fldChar w:fldCharType="separate"/>
      </w:r>
      <w:r w:rsidR="00CF6A0C">
        <w:t>PR-GCONF</w:t>
      </w:r>
      <w:r w:rsidR="00CF6A0C">
        <w:tab/>
      </w:r>
      <w:r>
        <w:fldChar w:fldCharType="end"/>
      </w:r>
      <w:r>
        <w:t>]. Technically, the configuration consists of a set of files that are shared out using standard web server (nginx</w:t>
      </w:r>
      <w:r>
        <w:rPr>
          <w:rStyle w:val="FootnoteReference"/>
        </w:rPr>
        <w:footnoteReference w:id="1"/>
      </w:r>
      <w:r>
        <w:t xml:space="preserve"> web server is used). The global configuration generation is handled by the management services component.</w:t>
      </w:r>
    </w:p>
    <w:p w:rsidR="00AC0CF7" w:rsidRDefault="003629C5">
      <w:pPr>
        <w:pStyle w:val="Heading2"/>
        <w:tabs>
          <w:tab w:val="left" w:pos="850"/>
        </w:tabs>
      </w:pPr>
      <w:bookmarkStart w:id="21" w:name="__RefHeading__18387_510538976"/>
      <w:bookmarkStart w:id="22" w:name="_Toc433272089"/>
      <w:bookmarkEnd w:id="21"/>
      <w:r>
        <w:t>Management Services</w:t>
      </w:r>
      <w:bookmarkEnd w:id="22"/>
    </w:p>
    <w:p w:rsidR="00AC0CF7" w:rsidRDefault="003629C5">
      <w:r>
        <w:t>A collection of services including:</w:t>
      </w:r>
    </w:p>
    <w:p w:rsidR="00AC0CF7" w:rsidRDefault="003629C5">
      <w:pPr>
        <w:numPr>
          <w:ilvl w:val="0"/>
          <w:numId w:val="4"/>
        </w:numPr>
        <w:tabs>
          <w:tab w:val="left" w:pos="360"/>
        </w:tabs>
      </w:pPr>
      <w:r>
        <w:t>management services that are used by security servers to perform management tasks such as registering a security server client or deleting an authentication certificate;</w:t>
      </w:r>
    </w:p>
    <w:p w:rsidR="00AC0CF7" w:rsidRDefault="003629C5">
      <w:pPr>
        <w:numPr>
          <w:ilvl w:val="0"/>
          <w:numId w:val="4"/>
        </w:numPr>
        <w:tabs>
          <w:tab w:val="left" w:pos="360"/>
        </w:tabs>
      </w:pPr>
      <w:r>
        <w:t>internal service for generating the global configuration.</w:t>
      </w:r>
    </w:p>
    <w:p w:rsidR="00AC0CF7" w:rsidRDefault="003629C5">
      <w:r>
        <w:t>The configuration generation service (periodically invoked by a cron</w:t>
      </w:r>
      <w:r>
        <w:rPr>
          <w:rStyle w:val="FootnoteReference"/>
        </w:rPr>
        <w:footnoteReference w:id="2"/>
      </w:r>
      <w:r>
        <w:t xml:space="preserve"> job) prepares and signs the global configuration files and then copies them to the web server's distribution directory where they are distributed via standard means. See Section </w:t>
      </w:r>
      <w:r>
        <w:fldChar w:fldCharType="begin"/>
      </w:r>
      <w:r>
        <w:instrText xml:space="preserve"> REF __RefHeading__3678_1345526441 \n \h </w:instrText>
      </w:r>
      <w:r>
        <w:fldChar w:fldCharType="separate"/>
      </w:r>
      <w:r w:rsidR="00CF6A0C">
        <w:t xml:space="preserve">4 </w:t>
      </w:r>
      <w:r>
        <w:fldChar w:fldCharType="end"/>
      </w:r>
      <w:r>
        <w:t xml:space="preserve"> for details on configuration distribution.</w:t>
      </w:r>
    </w:p>
    <w:p w:rsidR="00AC0CF7" w:rsidRDefault="003629C5">
      <w:pPr>
        <w:pStyle w:val="Heading2"/>
        <w:tabs>
          <w:tab w:val="left" w:pos="850"/>
        </w:tabs>
      </w:pPr>
      <w:bookmarkStart w:id="23" w:name="__RefHeading___Toc8019_119875062"/>
      <w:bookmarkStart w:id="24" w:name="_Toc433272090"/>
      <w:bookmarkEnd w:id="23"/>
      <w:r>
        <w:lastRenderedPageBreak/>
        <w:t>Signer</w:t>
      </w:r>
      <w:bookmarkEnd w:id="24"/>
    </w:p>
    <w:p w:rsidR="00AC0CF7" w:rsidRDefault="003629C5">
      <w:r>
        <w:t>The signer component is responsible for managing the keys and certificates used for signing the global configuration. The signer is called from the management services component to create the signature for the configuration.</w:t>
      </w:r>
    </w:p>
    <w:p w:rsidR="00AC0CF7" w:rsidRDefault="003629C5">
      <w:pPr>
        <w:pStyle w:val="Heading2"/>
        <w:tabs>
          <w:tab w:val="left" w:pos="850"/>
        </w:tabs>
      </w:pPr>
      <w:bookmarkStart w:id="25" w:name="__RefHeading___Toc8021_119875062"/>
      <w:bookmarkStart w:id="26" w:name="_Toc433272091"/>
      <w:bookmarkEnd w:id="25"/>
      <w:r>
        <w:t>Database</w:t>
      </w:r>
      <w:bookmarkEnd w:id="26"/>
    </w:p>
    <w:p w:rsidR="00AC0CF7" w:rsidRDefault="003629C5">
      <w:r>
        <w:t>The central server holds the X-Road configuration in a PostgreSQL</w:t>
      </w:r>
      <w:r>
        <w:rPr>
          <w:rStyle w:val="FootnoteReference"/>
        </w:rPr>
        <w:footnoteReference w:id="3"/>
      </w:r>
      <w:r>
        <w:t xml:space="preserve"> database. The database contains the security policy of the X-Road instance as well as a list of members, security servers, global groups and management services. For a detailed description of the central server configuration refer to [</w:t>
      </w:r>
      <w:r>
        <w:fldChar w:fldCharType="begin"/>
      </w:r>
      <w:r>
        <w:instrText xml:space="preserve"> REF Ref_DM-CS \h </w:instrText>
      </w:r>
      <w:r>
        <w:fldChar w:fldCharType="separate"/>
      </w:r>
      <w:r w:rsidR="00CF6A0C">
        <w:rPr>
          <w:color w:val="000000"/>
        </w:rPr>
        <w:t>DM-CS</w:t>
      </w:r>
      <w:r>
        <w:fldChar w:fldCharType="end"/>
      </w:r>
      <w:r>
        <w:t>]. The configuration can be modified through the central server user interface and management services.</w:t>
      </w:r>
    </w:p>
    <w:p w:rsidR="00AC0CF7" w:rsidRDefault="003629C5">
      <w:pPr>
        <w:pStyle w:val="Heading2"/>
        <w:tabs>
          <w:tab w:val="left" w:pos="850"/>
        </w:tabs>
      </w:pPr>
      <w:bookmarkStart w:id="27" w:name="__RefHeading___Toc8023_119875062"/>
      <w:bookmarkStart w:id="28" w:name="_Toc433272092"/>
      <w:bookmarkEnd w:id="27"/>
      <w:r>
        <w:t>User Interface</w:t>
      </w:r>
      <w:bookmarkEnd w:id="28"/>
    </w:p>
    <w:p w:rsidR="00AC0CF7" w:rsidRDefault="003629C5">
      <w:r>
        <w:t>The central server user interface allows a user to manage X-Road members and security servers and define the global configuration parameters that are distributed to the security servers.</w:t>
      </w:r>
    </w:p>
    <w:p w:rsidR="00AC0CF7" w:rsidRDefault="003629C5">
      <w:r>
        <w:t>User action events that change the system state or configuration are logged into the audit log. The actions are logged regardless of whether the outcome was a success or a failure. The complete list of the audit log events is described in [</w:t>
      </w:r>
      <w:r>
        <w:fldChar w:fldCharType="begin"/>
      </w:r>
      <w:r>
        <w:instrText xml:space="preserve"> REF Ref_SPEC-AL \h </w:instrText>
      </w:r>
      <w:r>
        <w:fldChar w:fldCharType="separate"/>
      </w:r>
      <w:r w:rsidR="00CF6A0C">
        <w:rPr>
          <w:color w:val="000000"/>
        </w:rPr>
        <w:t>SPEC-AL</w:t>
      </w:r>
      <w:r>
        <w:fldChar w:fldCharType="end"/>
      </w:r>
      <w:r>
        <w:t>].</w:t>
      </w:r>
    </w:p>
    <w:p w:rsidR="00AC0CF7" w:rsidRDefault="003629C5">
      <w:pPr>
        <w:pStyle w:val="Heading2"/>
        <w:tabs>
          <w:tab w:val="left" w:pos="850"/>
        </w:tabs>
      </w:pPr>
      <w:bookmarkStart w:id="29" w:name="__RefHeading__13119_1343307872"/>
      <w:bookmarkStart w:id="30" w:name="_Toc433272093"/>
      <w:bookmarkEnd w:id="29"/>
      <w:r>
        <w:t>Servlet Engine</w:t>
      </w:r>
      <w:bookmarkEnd w:id="30"/>
    </w:p>
    <w:p w:rsidR="00AC0CF7" w:rsidRDefault="003629C5">
      <w:r>
        <w:t>The Jetty</w:t>
      </w:r>
      <w:r>
        <w:rPr>
          <w:rStyle w:val="FootnoteReference"/>
        </w:rPr>
        <w:footnoteReference w:id="4"/>
      </w:r>
      <w:r>
        <w:t xml:space="preserve"> servlet engine hosts the user interface and management services, listening on ports that are configurable in the X-Road configuration files.</w:t>
      </w:r>
    </w:p>
    <w:p w:rsidR="00AC0CF7" w:rsidRDefault="003629C5">
      <w:pPr>
        <w:pStyle w:val="Heading2"/>
        <w:tabs>
          <w:tab w:val="left" w:pos="850"/>
        </w:tabs>
      </w:pPr>
      <w:bookmarkStart w:id="31" w:name="__RefHeading__20774_15618457929"/>
      <w:bookmarkStart w:id="32" w:name="_Toc433272094"/>
      <w:bookmarkEnd w:id="31"/>
      <w:r>
        <w:t>Password Store</w:t>
      </w:r>
      <w:bookmarkEnd w:id="32"/>
    </w:p>
    <w:p w:rsidR="00AC0CF7" w:rsidRDefault="003629C5">
      <w:r>
        <w:t>Stores security token passwords in a shared memory segment of the operating system that can be accessed by the central server interface and signer. Allows security token logins to persist, until the central server is restarted, without compromising the passwords.</w:t>
      </w:r>
    </w:p>
    <w:p w:rsidR="00AC0CF7" w:rsidRDefault="003629C5">
      <w:pPr>
        <w:pStyle w:val="Heading2"/>
        <w:tabs>
          <w:tab w:val="left" w:pos="850"/>
        </w:tabs>
      </w:pPr>
      <w:bookmarkStart w:id="33" w:name="__RefHeading___Toc7031_1145913261"/>
      <w:bookmarkStart w:id="34" w:name="_Toc433272095"/>
      <w:bookmarkEnd w:id="33"/>
      <w:r>
        <w:t>SSCD</w:t>
      </w:r>
      <w:bookmarkEnd w:id="34"/>
    </w:p>
    <w:p w:rsidR="00AC0CF7" w:rsidRDefault="003629C5">
      <w:r>
        <w:t>The SSCD (Secure Signature Creation Device)  is an optional hardware component that provides secure cryptographic signature creation capability to the signer.</w:t>
      </w:r>
    </w:p>
    <w:p w:rsidR="00AC0CF7" w:rsidRDefault="003629C5">
      <w:r>
        <w:t>The SSCD needs to be a PKCS #11 (see [</w:t>
      </w:r>
      <w:r>
        <w:fldChar w:fldCharType="begin"/>
      </w:r>
      <w:r>
        <w:instrText xml:space="preserve"> REF Ref_PKCS11 \h </w:instrText>
      </w:r>
      <w:r>
        <w:fldChar w:fldCharType="separate"/>
      </w:r>
      <w:r w:rsidR="00CF6A0C">
        <w:rPr>
          <w:color w:val="000000"/>
        </w:rPr>
        <w:t>PKCS11</w:t>
      </w:r>
      <w:r>
        <w:fldChar w:fldCharType="end"/>
      </w:r>
      <w:r>
        <w:t>]) compliant hardware device that can be optionally used by the central server for signing the generated global configuration files it generates. The use of the interface requires that a PKCS #11 compliant device driver is installed and configured in the central server system.</w:t>
      </w:r>
    </w:p>
    <w:p w:rsidR="00AC0CF7" w:rsidRDefault="003629C5">
      <w:pPr>
        <w:pStyle w:val="Heading1"/>
        <w:tabs>
          <w:tab w:val="left" w:pos="850"/>
        </w:tabs>
      </w:pPr>
      <w:bookmarkStart w:id="35" w:name="__RefHeading___Toc8027_119875062"/>
      <w:bookmarkStart w:id="36" w:name="_Toc433272096"/>
      <w:bookmarkEnd w:id="35"/>
      <w:r>
        <w:lastRenderedPageBreak/>
        <w:t>Interfaces</w:t>
      </w:r>
      <w:bookmarkEnd w:id="36"/>
    </w:p>
    <w:p w:rsidR="00AC0CF7" w:rsidRDefault="003629C5">
      <w:pPr>
        <w:pStyle w:val="Heading2"/>
        <w:tabs>
          <w:tab w:val="left" w:pos="850"/>
        </w:tabs>
      </w:pPr>
      <w:bookmarkStart w:id="37" w:name="__RefHeading__5812_1343307872"/>
      <w:bookmarkStart w:id="38" w:name="_Toc433272097"/>
      <w:bookmarkEnd w:id="37"/>
      <w:r>
        <w:t>Management Services</w:t>
      </w:r>
      <w:bookmarkEnd w:id="38"/>
    </w:p>
    <w:p w:rsidR="00AC0CF7" w:rsidRDefault="003629C5">
      <w:r>
        <w:t>Management services are called by security servers to perform management tasks such as registering a security server client or deleting an authentication certificate.</w:t>
      </w:r>
    </w:p>
    <w:p w:rsidR="00AC0CF7" w:rsidRDefault="003629C5">
      <w:r>
        <w:t>The management service interface is a synchronous RPC-style interface provided by the central server. The service is called by security servers.</w:t>
      </w:r>
    </w:p>
    <w:p w:rsidR="00AC0CF7" w:rsidRDefault="003629C5">
      <w:r>
        <w:t>The interface is described in more detail in [</w:t>
      </w:r>
      <w:r>
        <w:fldChar w:fldCharType="begin"/>
      </w:r>
      <w:r>
        <w:instrText xml:space="preserve"> REF Ref_ARC-G \h </w:instrText>
      </w:r>
      <w:r>
        <w:fldChar w:fldCharType="separate"/>
      </w:r>
      <w:r w:rsidR="00CF6A0C">
        <w:t>ARC-G</w:t>
      </w:r>
      <w:r w:rsidR="00CF6A0C">
        <w:tab/>
      </w:r>
      <w:r>
        <w:fldChar w:fldCharType="end"/>
      </w:r>
      <w:r>
        <w:t>, </w:t>
      </w:r>
      <w:r>
        <w:fldChar w:fldCharType="begin"/>
      </w:r>
      <w:r>
        <w:instrText xml:space="preserve"> REF Ref_PR-MSERV \h </w:instrText>
      </w:r>
      <w:r>
        <w:fldChar w:fldCharType="separate"/>
      </w:r>
      <w:r w:rsidR="00CF6A0C">
        <w:rPr>
          <w:color w:val="000000"/>
        </w:rPr>
        <w:t>PR-MSERV</w:t>
      </w:r>
      <w:r>
        <w:fldChar w:fldCharType="end"/>
      </w:r>
      <w:r>
        <w:t>].</w:t>
      </w:r>
    </w:p>
    <w:p w:rsidR="00AC0CF7" w:rsidRDefault="003629C5">
      <w:pPr>
        <w:pStyle w:val="Heading2"/>
        <w:tabs>
          <w:tab w:val="left" w:pos="850"/>
        </w:tabs>
      </w:pPr>
      <w:bookmarkStart w:id="39" w:name="__RefHeading__5814_1343307872"/>
      <w:bookmarkStart w:id="40" w:name="_Toc433272098"/>
      <w:bookmarkEnd w:id="39"/>
      <w:r>
        <w:t>Download Configuration</w:t>
      </w:r>
      <w:bookmarkEnd w:id="40"/>
    </w:p>
    <w:p w:rsidR="00AC0CF7" w:rsidRDefault="003629C5">
      <w:r>
        <w:t>Configuration clients download the generated global configuration files from the central server.</w:t>
      </w:r>
    </w:p>
    <w:p w:rsidR="00AC0CF7" w:rsidRDefault="003629C5">
      <w:r>
        <w:t>The configuration download interface is a synchronous interface provided by the central server. It is used by configuration clients such as security servers and configuration proxies.</w:t>
      </w:r>
    </w:p>
    <w:p w:rsidR="00AC0CF7" w:rsidRDefault="003629C5">
      <w:r>
        <w:t>The interface is described in more detail in [</w:t>
      </w:r>
      <w:r>
        <w:fldChar w:fldCharType="begin"/>
      </w:r>
      <w:r>
        <w:instrText xml:space="preserve"> REF Ref_ARC-G \h </w:instrText>
      </w:r>
      <w:r>
        <w:fldChar w:fldCharType="separate"/>
      </w:r>
      <w:r w:rsidR="00CF6A0C">
        <w:t>ARC-G</w:t>
      </w:r>
      <w:r w:rsidR="00CF6A0C">
        <w:tab/>
      </w:r>
      <w:r>
        <w:fldChar w:fldCharType="end"/>
      </w:r>
      <w:r>
        <w:t>, </w:t>
      </w:r>
      <w:r>
        <w:fldChar w:fldCharType="begin"/>
      </w:r>
      <w:r>
        <w:instrText xml:space="preserve"> REF Ref_PR-GCONF \h </w:instrText>
      </w:r>
      <w:r>
        <w:fldChar w:fldCharType="separate"/>
      </w:r>
      <w:r w:rsidR="00CF6A0C">
        <w:t>PR-GCONF</w:t>
      </w:r>
      <w:r w:rsidR="00CF6A0C">
        <w:tab/>
      </w:r>
      <w:r>
        <w:fldChar w:fldCharType="end"/>
      </w:r>
      <w:r>
        <w:t>].</w:t>
      </w:r>
    </w:p>
    <w:p w:rsidR="00AC0CF7" w:rsidRDefault="003629C5">
      <w:pPr>
        <w:pStyle w:val="Heading1"/>
        <w:tabs>
          <w:tab w:val="left" w:pos="850"/>
        </w:tabs>
      </w:pPr>
      <w:bookmarkStart w:id="41" w:name="__RefHeading__3678_1345526441"/>
      <w:bookmarkStart w:id="42" w:name="_Toc433272099"/>
      <w:bookmarkEnd w:id="41"/>
      <w:r>
        <w:lastRenderedPageBreak/>
        <w:t>Configuration Creation Workflow</w:t>
      </w:r>
      <w:bookmarkEnd w:id="42"/>
    </w:p>
    <w:p w:rsidR="00AC0CF7" w:rsidRDefault="003629C5">
      <w:r>
        <w:t>X-Road central server periodically assembles the global configuration, consisting of XML files describing private and shared parameters, as well as any additional configuration parts installed by add-ons (see [</w:t>
      </w:r>
      <w:r>
        <w:fldChar w:fldCharType="begin"/>
      </w:r>
      <w:r>
        <w:instrText xml:space="preserve"> REF Ref_PR-GCONF \h </w:instrText>
      </w:r>
      <w:r>
        <w:fldChar w:fldCharType="separate"/>
      </w:r>
      <w:r w:rsidR="00CF6A0C">
        <w:t>PR-GCONF</w:t>
      </w:r>
      <w:r w:rsidR="00CF6A0C">
        <w:tab/>
      </w:r>
      <w:r>
        <w:fldChar w:fldCharType="end"/>
      </w:r>
      <w:r>
        <w:t>] for detailed information about configuration structure).</w:t>
      </w:r>
    </w:p>
    <w:p w:rsidR="00AC0CF7" w:rsidRDefault="003629C5">
      <w:r>
        <w:t xml:space="preserve">Configuration files are distributed in accordance with the protocol for downloading configuration (see Section </w:t>
      </w:r>
      <w:r>
        <w:fldChar w:fldCharType="begin"/>
      </w:r>
      <w:r>
        <w:instrText xml:space="preserve"> REF __RefHeading__5814_1343307872 \r \h </w:instrText>
      </w:r>
      <w:r>
        <w:fldChar w:fldCharType="separate"/>
      </w:r>
      <w:r w:rsidR="00CF6A0C">
        <w:t xml:space="preserve">3.2 </w:t>
      </w:r>
      <w:r>
        <w:fldChar w:fldCharType="end"/>
      </w:r>
      <w:r>
        <w:t>). MIME messages are generated to represent internal and external configuration directories of the X-Road instance.</w:t>
      </w:r>
    </w:p>
    <w:p w:rsidR="00AC0CF7" w:rsidRDefault="003629C5">
      <w:r>
        <w:t>The central server implements two configuration sources. The internal source distributes files to security servers belonging to the same X-Road instance as the central server. The external source distributes configuration files to security servers of other federated X-Road instances. Both sources can contain different set of configuration files, depending on the central server's configuration.</w:t>
      </w:r>
    </w:p>
    <w:p w:rsidR="00AC0CF7" w:rsidRDefault="003629C5">
      <w:r>
        <w:t>The process of generating and distributing the configuration is the same for both configuration sources.</w:t>
      </w:r>
    </w:p>
    <w:p w:rsidR="00AC0CF7" w:rsidRDefault="003629C5">
      <w:pPr>
        <w:numPr>
          <w:ilvl w:val="0"/>
          <w:numId w:val="9"/>
        </w:numPr>
        <w:tabs>
          <w:tab w:val="left" w:pos="397"/>
        </w:tabs>
      </w:pPr>
      <w:r>
        <w:t>A cron job sends a request to generate the global configuration files.</w:t>
      </w:r>
    </w:p>
    <w:p w:rsidR="00AC0CF7" w:rsidRDefault="003629C5">
      <w:pPr>
        <w:numPr>
          <w:ilvl w:val="0"/>
          <w:numId w:val="9"/>
        </w:numPr>
        <w:tabs>
          <w:tab w:val="left" w:pos="397"/>
        </w:tabs>
      </w:pPr>
      <w:r>
        <w:t>The contents of the files are taken from central server's database. The files are saved to a temporary location.</w:t>
      </w:r>
    </w:p>
    <w:p w:rsidR="00AC0CF7" w:rsidRDefault="003629C5">
      <w:pPr>
        <w:numPr>
          <w:ilvl w:val="0"/>
          <w:numId w:val="9"/>
        </w:numPr>
        <w:tabs>
          <w:tab w:val="left" w:pos="397"/>
        </w:tabs>
      </w:pPr>
      <w:r>
        <w:t>Management services component generates configuration directory referencing the generated files.</w:t>
      </w:r>
    </w:p>
    <w:p w:rsidR="00AC0CF7" w:rsidRDefault="003629C5">
      <w:pPr>
        <w:numPr>
          <w:ilvl w:val="0"/>
          <w:numId w:val="9"/>
        </w:numPr>
        <w:tabs>
          <w:tab w:val="left" w:pos="397"/>
        </w:tabs>
      </w:pPr>
      <w:r>
        <w:t>Management services component sends a signing request (containing hash of the directory) to the signer component. Signer signs the hash and responds with the signature.</w:t>
      </w:r>
    </w:p>
    <w:p w:rsidR="00AC0CF7" w:rsidRDefault="003629C5">
      <w:pPr>
        <w:numPr>
          <w:ilvl w:val="0"/>
          <w:numId w:val="9"/>
        </w:numPr>
        <w:tabs>
          <w:tab w:val="left" w:pos="397"/>
        </w:tabs>
      </w:pPr>
      <w:r>
        <w:t>Management services component updates the configuration directory to contain the received signature.</w:t>
      </w:r>
    </w:p>
    <w:p w:rsidR="00AC0CF7" w:rsidRDefault="003629C5">
      <w:pPr>
        <w:numPr>
          <w:ilvl w:val="0"/>
          <w:numId w:val="9"/>
        </w:numPr>
        <w:tabs>
          <w:tab w:val="left" w:pos="397"/>
        </w:tabs>
      </w:pPr>
      <w:r>
        <w:t>Management services component moves the configuration files to the distribution directory of the web server.</w:t>
      </w:r>
    </w:p>
    <w:p w:rsidR="00AC0CF7" w:rsidRDefault="003629C5">
      <w:pPr>
        <w:numPr>
          <w:ilvl w:val="0"/>
          <w:numId w:val="9"/>
        </w:numPr>
        <w:tabs>
          <w:tab w:val="left" w:pos="397"/>
        </w:tabs>
      </w:pPr>
      <w:r>
        <w:t>Security servers make HTTP requests and download the configuration.</w:t>
      </w:r>
    </w:p>
    <w:p w:rsidR="00AC0CF7" w:rsidRDefault="003629C5">
      <w:r>
        <w:t xml:space="preserve">This process is illustrated in the sequence diagram in Figure </w:t>
      </w:r>
      <w:r>
        <w:fldChar w:fldCharType="begin"/>
      </w:r>
      <w:r>
        <w:instrText xml:space="preserve"> REF Ref_The_process_of_global_configuration \h </w:instrText>
      </w:r>
      <w:r>
        <w:fldChar w:fldCharType="separate"/>
      </w:r>
      <w:r w:rsidR="00CF6A0C">
        <w:rPr>
          <w:noProof/>
        </w:rPr>
        <w:t>2</w:t>
      </w:r>
      <w:r>
        <w:fldChar w:fldCharType="end"/>
      </w:r>
      <w:r>
        <w:t>.</w:t>
      </w:r>
    </w:p>
    <w:p w:rsidR="00AC0CF7" w:rsidRDefault="00AC0CF7"/>
    <w:p w:rsidR="00AC0CF7" w:rsidRDefault="003629C5">
      <w:r>
        <w:rPr>
          <w:noProof/>
          <w:lang w:val="en-US"/>
        </w:rPr>
        <w:lastRenderedPageBreak/>
        <w:drawing>
          <wp:inline distT="0" distB="0" distL="0" distR="0">
            <wp:extent cx="566737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7375" cy="2781300"/>
                    </a:xfrm>
                    <a:prstGeom prst="rect">
                      <a:avLst/>
                    </a:prstGeom>
                    <a:solidFill>
                      <a:srgbClr val="FFFFFF"/>
                    </a:solidFill>
                    <a:ln>
                      <a:noFill/>
                    </a:ln>
                  </pic:spPr>
                </pic:pic>
              </a:graphicData>
            </a:graphic>
          </wp:inline>
        </w:drawing>
      </w:r>
    </w:p>
    <w:p w:rsidR="00AC0CF7" w:rsidRDefault="003629C5">
      <w:pPr>
        <w:pStyle w:val="Caption"/>
      </w:pPr>
      <w:r>
        <w:t xml:space="preserve">Figure </w:t>
      </w:r>
      <w:bookmarkStart w:id="43" w:name="Ref_The_process_of_global_configuration"/>
      <w:r>
        <w:fldChar w:fldCharType="begin"/>
      </w:r>
      <w:r>
        <w:instrText xml:space="preserve"> SEQ "Figure" \* ARABIC </w:instrText>
      </w:r>
      <w:r>
        <w:fldChar w:fldCharType="separate"/>
      </w:r>
      <w:r w:rsidR="00CF6A0C">
        <w:rPr>
          <w:noProof/>
        </w:rPr>
        <w:t>2</w:t>
      </w:r>
      <w:r>
        <w:fldChar w:fldCharType="end"/>
      </w:r>
      <w:bookmarkEnd w:id="43"/>
      <w:r>
        <w:t>. The process of global configuration generation and distribution</w:t>
      </w:r>
    </w:p>
    <w:p w:rsidR="00AC0CF7" w:rsidRDefault="00AC0CF7">
      <w:pPr>
        <w:pStyle w:val="Caption"/>
      </w:pPr>
    </w:p>
    <w:p w:rsidR="00AC0CF7" w:rsidRDefault="003629C5">
      <w:pPr>
        <w:pStyle w:val="Heading1"/>
        <w:tabs>
          <w:tab w:val="left" w:pos="850"/>
        </w:tabs>
      </w:pPr>
      <w:bookmarkStart w:id="44" w:name="__RefHeading___Toc5232_1902614113"/>
      <w:bookmarkStart w:id="45" w:name="_Toc433272100"/>
      <w:bookmarkEnd w:id="44"/>
      <w:r>
        <w:lastRenderedPageBreak/>
        <w:t>Technology Matrix</w:t>
      </w:r>
      <w:bookmarkEnd w:id="45"/>
    </w:p>
    <w:p w:rsidR="00AC0CF7" w:rsidRDefault="003629C5">
      <w:r>
        <w:t xml:space="preserve">Table </w:t>
      </w:r>
      <w:r>
        <w:fldChar w:fldCharType="begin"/>
      </w:r>
      <w:r>
        <w:instrText xml:space="preserve"> REF Ref_Technology_matrix_of_the_central_se \h </w:instrText>
      </w:r>
      <w:r>
        <w:fldChar w:fldCharType="separate"/>
      </w:r>
      <w:r w:rsidR="00CF6A0C">
        <w:rPr>
          <w:noProof/>
        </w:rPr>
        <w:t>1</w:t>
      </w:r>
      <w:r>
        <w:fldChar w:fldCharType="end"/>
      </w:r>
      <w:r>
        <w:t xml:space="preserve"> presents the list of technologies used in the security server and the mapping between technologies and central server components.</w:t>
      </w:r>
    </w:p>
    <w:p w:rsidR="00AC0CF7" w:rsidRDefault="003629C5">
      <w:pPr>
        <w:pStyle w:val="Caption"/>
        <w:rPr>
          <w:bCs/>
          <w:sz w:val="18"/>
          <w:szCs w:val="18"/>
        </w:rPr>
      </w:pPr>
      <w:r>
        <w:t xml:space="preserve">Table </w:t>
      </w:r>
      <w:bookmarkStart w:id="46" w:name="Ref_Technology_matrix_of_the_central_se"/>
      <w:r>
        <w:fldChar w:fldCharType="begin"/>
      </w:r>
      <w:r>
        <w:instrText xml:space="preserve"> SEQ "Table" \* ARABIC </w:instrText>
      </w:r>
      <w:r>
        <w:fldChar w:fldCharType="separate"/>
      </w:r>
      <w:r w:rsidR="00CF6A0C">
        <w:rPr>
          <w:noProof/>
        </w:rPr>
        <w:t>1</w:t>
      </w:r>
      <w:r>
        <w:fldChar w:fldCharType="end"/>
      </w:r>
      <w:bookmarkEnd w:id="46"/>
      <w:r>
        <w:t>. Technology matrix of the central server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66"/>
        <w:gridCol w:w="794"/>
        <w:gridCol w:w="907"/>
        <w:gridCol w:w="1069"/>
        <w:gridCol w:w="1264"/>
        <w:gridCol w:w="990"/>
        <w:gridCol w:w="900"/>
        <w:gridCol w:w="810"/>
      </w:tblGrid>
      <w:tr w:rsidR="00AC0CF7">
        <w:tc>
          <w:tcPr>
            <w:tcW w:w="1366" w:type="dxa"/>
            <w:tcBorders>
              <w:top w:val="single" w:sz="8" w:space="0" w:color="000000"/>
              <w:left w:val="single" w:sz="8" w:space="0" w:color="000000"/>
              <w:bottom w:val="single" w:sz="8" w:space="0" w:color="000000"/>
            </w:tcBorders>
            <w:shd w:val="clear" w:color="auto" w:fill="auto"/>
          </w:tcPr>
          <w:p w:rsidR="00AC0CF7" w:rsidRDefault="003629C5">
            <w:pPr>
              <w:pStyle w:val="TableContents"/>
              <w:rPr>
                <w:b/>
                <w:bCs/>
                <w:sz w:val="18"/>
                <w:szCs w:val="18"/>
              </w:rPr>
            </w:pPr>
            <w:r>
              <w:rPr>
                <w:b/>
                <w:bCs/>
                <w:sz w:val="18"/>
                <w:szCs w:val="18"/>
              </w:rPr>
              <w:t>Technology</w:t>
            </w:r>
          </w:p>
        </w:tc>
        <w:tc>
          <w:tcPr>
            <w:tcW w:w="794" w:type="dxa"/>
            <w:tcBorders>
              <w:top w:val="single" w:sz="8" w:space="0" w:color="000000"/>
              <w:left w:val="single" w:sz="8" w:space="0" w:color="000000"/>
              <w:bottom w:val="single" w:sz="8" w:space="0" w:color="000000"/>
            </w:tcBorders>
            <w:shd w:val="clear" w:color="auto" w:fill="auto"/>
          </w:tcPr>
          <w:p w:rsidR="00AC0CF7" w:rsidRDefault="003629C5">
            <w:pPr>
              <w:pStyle w:val="TableContents"/>
              <w:rPr>
                <w:b/>
                <w:bCs/>
                <w:sz w:val="18"/>
                <w:szCs w:val="18"/>
              </w:rPr>
            </w:pPr>
            <w:r>
              <w:rPr>
                <w:b/>
                <w:bCs/>
                <w:sz w:val="18"/>
                <w:szCs w:val="18"/>
              </w:rPr>
              <w:t>Signer</w:t>
            </w:r>
          </w:p>
        </w:tc>
        <w:tc>
          <w:tcPr>
            <w:tcW w:w="907" w:type="dxa"/>
            <w:tcBorders>
              <w:top w:val="single" w:sz="8" w:space="0" w:color="000000"/>
              <w:left w:val="single" w:sz="8" w:space="0" w:color="000000"/>
              <w:bottom w:val="single" w:sz="8" w:space="0" w:color="000000"/>
            </w:tcBorders>
            <w:shd w:val="clear" w:color="auto" w:fill="auto"/>
          </w:tcPr>
          <w:p w:rsidR="00AC0CF7" w:rsidRDefault="003629C5">
            <w:pPr>
              <w:pStyle w:val="TableContents"/>
              <w:rPr>
                <w:b/>
                <w:bCs/>
                <w:sz w:val="18"/>
                <w:szCs w:val="18"/>
              </w:rPr>
            </w:pPr>
            <w:r>
              <w:rPr>
                <w:b/>
                <w:bCs/>
                <w:sz w:val="18"/>
                <w:szCs w:val="18"/>
              </w:rPr>
              <w:t>Web Server</w:t>
            </w:r>
          </w:p>
        </w:tc>
        <w:tc>
          <w:tcPr>
            <w:tcW w:w="1069" w:type="dxa"/>
            <w:tcBorders>
              <w:top w:val="single" w:sz="8" w:space="0" w:color="000000"/>
              <w:left w:val="single" w:sz="8" w:space="0" w:color="000000"/>
              <w:bottom w:val="single" w:sz="8" w:space="0" w:color="000000"/>
            </w:tcBorders>
            <w:shd w:val="clear" w:color="auto" w:fill="auto"/>
          </w:tcPr>
          <w:p w:rsidR="00AC0CF7" w:rsidRDefault="003629C5">
            <w:pPr>
              <w:pStyle w:val="TableContents"/>
              <w:rPr>
                <w:b/>
                <w:bCs/>
                <w:sz w:val="18"/>
                <w:szCs w:val="18"/>
              </w:rPr>
            </w:pPr>
            <w:r>
              <w:rPr>
                <w:b/>
                <w:bCs/>
                <w:sz w:val="18"/>
                <w:szCs w:val="18"/>
              </w:rPr>
              <w:t>Password Store</w:t>
            </w:r>
          </w:p>
        </w:tc>
        <w:tc>
          <w:tcPr>
            <w:tcW w:w="1264" w:type="dxa"/>
            <w:tcBorders>
              <w:top w:val="single" w:sz="8" w:space="0" w:color="000000"/>
              <w:left w:val="single" w:sz="8" w:space="0" w:color="000000"/>
              <w:bottom w:val="single" w:sz="8" w:space="0" w:color="000000"/>
            </w:tcBorders>
            <w:shd w:val="clear" w:color="auto" w:fill="auto"/>
          </w:tcPr>
          <w:p w:rsidR="00AC0CF7" w:rsidRDefault="003629C5">
            <w:pPr>
              <w:pStyle w:val="TableContents"/>
              <w:rPr>
                <w:b/>
                <w:bCs/>
                <w:sz w:val="18"/>
                <w:szCs w:val="18"/>
              </w:rPr>
            </w:pPr>
            <w:r>
              <w:rPr>
                <w:b/>
                <w:bCs/>
                <w:sz w:val="18"/>
                <w:szCs w:val="18"/>
              </w:rPr>
              <w:t>Management Services</w:t>
            </w:r>
          </w:p>
        </w:tc>
        <w:tc>
          <w:tcPr>
            <w:tcW w:w="990" w:type="dxa"/>
            <w:tcBorders>
              <w:top w:val="single" w:sz="8" w:space="0" w:color="000000"/>
              <w:left w:val="single" w:sz="8" w:space="0" w:color="000000"/>
              <w:bottom w:val="single" w:sz="8" w:space="0" w:color="000000"/>
            </w:tcBorders>
            <w:shd w:val="clear" w:color="auto" w:fill="auto"/>
          </w:tcPr>
          <w:p w:rsidR="00AC0CF7" w:rsidRDefault="003629C5">
            <w:pPr>
              <w:pStyle w:val="TableContents"/>
              <w:rPr>
                <w:b/>
                <w:bCs/>
                <w:sz w:val="18"/>
                <w:szCs w:val="18"/>
              </w:rPr>
            </w:pPr>
            <w:r>
              <w:rPr>
                <w:b/>
                <w:bCs/>
                <w:sz w:val="18"/>
                <w:szCs w:val="18"/>
              </w:rPr>
              <w:t>Database</w:t>
            </w:r>
          </w:p>
        </w:tc>
        <w:tc>
          <w:tcPr>
            <w:tcW w:w="900" w:type="dxa"/>
            <w:tcBorders>
              <w:top w:val="single" w:sz="8" w:space="0" w:color="000000"/>
              <w:left w:val="single" w:sz="8" w:space="0" w:color="000000"/>
              <w:bottom w:val="single" w:sz="8" w:space="0" w:color="000000"/>
            </w:tcBorders>
            <w:shd w:val="clear" w:color="auto" w:fill="auto"/>
          </w:tcPr>
          <w:p w:rsidR="00AC0CF7" w:rsidRDefault="003629C5">
            <w:pPr>
              <w:pStyle w:val="TableContents"/>
              <w:rPr>
                <w:b/>
                <w:bCs/>
                <w:sz w:val="18"/>
                <w:szCs w:val="18"/>
              </w:rPr>
            </w:pPr>
            <w:r>
              <w:rPr>
                <w:b/>
                <w:bCs/>
                <w:sz w:val="18"/>
                <w:szCs w:val="18"/>
              </w:rPr>
              <w:t>User Interface</w:t>
            </w:r>
          </w:p>
        </w:tc>
        <w:tc>
          <w:tcPr>
            <w:tcW w:w="810" w:type="dxa"/>
            <w:tcBorders>
              <w:top w:val="single" w:sz="8" w:space="0" w:color="000000"/>
              <w:left w:val="single" w:sz="8" w:space="0" w:color="000000"/>
              <w:bottom w:val="single" w:sz="8" w:space="0" w:color="000000"/>
              <w:right w:val="single" w:sz="8" w:space="0" w:color="000000"/>
            </w:tcBorders>
            <w:shd w:val="clear" w:color="auto" w:fill="auto"/>
          </w:tcPr>
          <w:p w:rsidR="00AC0CF7" w:rsidRDefault="003629C5">
            <w:pPr>
              <w:pStyle w:val="TableContents"/>
            </w:pPr>
            <w:r>
              <w:rPr>
                <w:b/>
                <w:bCs/>
                <w:sz w:val="18"/>
                <w:szCs w:val="18"/>
              </w:rPr>
              <w:t>Servlet Engine</w:t>
            </w: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Java 8</w:t>
            </w:r>
          </w:p>
        </w:tc>
        <w:tc>
          <w:tcPr>
            <w:tcW w:w="794"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907"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0"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81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rPr>
                <w:sz w:val="20"/>
                <w:szCs w:val="20"/>
              </w:rPr>
              <w:t>X</w:t>
            </w: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С</w:t>
            </w:r>
          </w:p>
        </w:tc>
        <w:tc>
          <w:tcPr>
            <w:tcW w:w="79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7"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069"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126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9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810" w:type="dxa"/>
            <w:tcBorders>
              <w:left w:val="single" w:sz="8" w:space="0" w:color="000000"/>
              <w:bottom w:val="single" w:sz="8" w:space="0" w:color="000000"/>
              <w:right w:val="single" w:sz="8" w:space="0" w:color="000000"/>
            </w:tcBorders>
            <w:shd w:val="clear" w:color="auto" w:fill="auto"/>
          </w:tcPr>
          <w:p w:rsidR="00AC0CF7" w:rsidRDefault="00AC0CF7">
            <w:pPr>
              <w:pStyle w:val="TableContents"/>
              <w:rPr>
                <w:sz w:val="20"/>
                <w:szCs w:val="20"/>
              </w:rPr>
            </w:pP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Logback</w:t>
            </w:r>
          </w:p>
        </w:tc>
        <w:tc>
          <w:tcPr>
            <w:tcW w:w="794"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907"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0"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810" w:type="dxa"/>
            <w:tcBorders>
              <w:left w:val="single" w:sz="8" w:space="0" w:color="000000"/>
              <w:bottom w:val="single" w:sz="8" w:space="0" w:color="000000"/>
              <w:right w:val="single" w:sz="8" w:space="0" w:color="000000"/>
            </w:tcBorders>
            <w:shd w:val="clear" w:color="auto" w:fill="auto"/>
          </w:tcPr>
          <w:p w:rsidR="00AC0CF7" w:rsidRDefault="00AC0CF7">
            <w:pPr>
              <w:pStyle w:val="TableContents"/>
              <w:rPr>
                <w:sz w:val="20"/>
                <w:szCs w:val="20"/>
              </w:rPr>
            </w:pP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Akka 2.X</w:t>
            </w:r>
          </w:p>
        </w:tc>
        <w:tc>
          <w:tcPr>
            <w:tcW w:w="794"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907"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0"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810" w:type="dxa"/>
            <w:tcBorders>
              <w:left w:val="single" w:sz="8" w:space="0" w:color="000000"/>
              <w:bottom w:val="single" w:sz="8" w:space="0" w:color="000000"/>
              <w:right w:val="single" w:sz="8" w:space="0" w:color="000000"/>
            </w:tcBorders>
            <w:shd w:val="clear" w:color="auto" w:fill="auto"/>
          </w:tcPr>
          <w:p w:rsidR="00AC0CF7" w:rsidRDefault="00AC0CF7">
            <w:pPr>
              <w:pStyle w:val="TableContents"/>
              <w:rPr>
                <w:sz w:val="20"/>
                <w:szCs w:val="20"/>
              </w:rPr>
            </w:pP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Jetty 9</w:t>
            </w:r>
          </w:p>
        </w:tc>
        <w:tc>
          <w:tcPr>
            <w:tcW w:w="79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7"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9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81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rPr>
                <w:sz w:val="20"/>
                <w:szCs w:val="20"/>
              </w:rPr>
              <w:t>X</w:t>
            </w: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JRuby 1.7</w:t>
            </w:r>
          </w:p>
        </w:tc>
        <w:tc>
          <w:tcPr>
            <w:tcW w:w="79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7"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9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0"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810" w:type="dxa"/>
            <w:tcBorders>
              <w:left w:val="single" w:sz="8" w:space="0" w:color="000000"/>
              <w:bottom w:val="single" w:sz="8" w:space="0" w:color="000000"/>
              <w:right w:val="single" w:sz="8" w:space="0" w:color="000000"/>
            </w:tcBorders>
            <w:shd w:val="clear" w:color="auto" w:fill="auto"/>
          </w:tcPr>
          <w:p w:rsidR="00AC0CF7" w:rsidRDefault="00AC0CF7">
            <w:pPr>
              <w:pStyle w:val="TableContents"/>
              <w:rPr>
                <w:sz w:val="20"/>
                <w:szCs w:val="20"/>
              </w:rPr>
            </w:pP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Javascript</w:t>
            </w:r>
          </w:p>
        </w:tc>
        <w:tc>
          <w:tcPr>
            <w:tcW w:w="79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7"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9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0"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810" w:type="dxa"/>
            <w:tcBorders>
              <w:left w:val="single" w:sz="8" w:space="0" w:color="000000"/>
              <w:bottom w:val="single" w:sz="8" w:space="0" w:color="000000"/>
              <w:right w:val="single" w:sz="8" w:space="0" w:color="000000"/>
            </w:tcBorders>
            <w:shd w:val="clear" w:color="auto" w:fill="auto"/>
          </w:tcPr>
          <w:p w:rsidR="00AC0CF7" w:rsidRDefault="00AC0CF7">
            <w:pPr>
              <w:pStyle w:val="TableContents"/>
              <w:rPr>
                <w:sz w:val="20"/>
                <w:szCs w:val="20"/>
              </w:rPr>
            </w:pP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PostgreSQL 9.3</w:t>
            </w:r>
          </w:p>
        </w:tc>
        <w:tc>
          <w:tcPr>
            <w:tcW w:w="79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7"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90"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810" w:type="dxa"/>
            <w:tcBorders>
              <w:left w:val="single" w:sz="8" w:space="0" w:color="000000"/>
              <w:bottom w:val="single" w:sz="8" w:space="0" w:color="000000"/>
              <w:right w:val="single" w:sz="8" w:space="0" w:color="000000"/>
            </w:tcBorders>
            <w:shd w:val="clear" w:color="auto" w:fill="auto"/>
          </w:tcPr>
          <w:p w:rsidR="00AC0CF7" w:rsidRDefault="00AC0CF7">
            <w:pPr>
              <w:pStyle w:val="TableContents"/>
              <w:rPr>
                <w:sz w:val="20"/>
                <w:szCs w:val="20"/>
              </w:rPr>
            </w:pP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PostgreSQL 9.4</w:t>
            </w:r>
          </w:p>
        </w:tc>
        <w:tc>
          <w:tcPr>
            <w:tcW w:w="79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7"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90"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r>
              <w:rPr>
                <w:rStyle w:val="FootnoteReference"/>
                <w:sz w:val="20"/>
                <w:szCs w:val="20"/>
              </w:rPr>
              <w:footnoteReference w:id="5"/>
            </w:r>
          </w:p>
        </w:tc>
        <w:tc>
          <w:tcPr>
            <w:tcW w:w="90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810" w:type="dxa"/>
            <w:tcBorders>
              <w:left w:val="single" w:sz="8" w:space="0" w:color="000000"/>
              <w:bottom w:val="single" w:sz="8" w:space="0" w:color="000000"/>
              <w:right w:val="single" w:sz="8" w:space="0" w:color="000000"/>
            </w:tcBorders>
            <w:shd w:val="clear" w:color="auto" w:fill="auto"/>
          </w:tcPr>
          <w:p w:rsidR="00AC0CF7" w:rsidRDefault="00AC0CF7">
            <w:pPr>
              <w:pStyle w:val="TableContents"/>
              <w:rPr>
                <w:sz w:val="20"/>
                <w:szCs w:val="20"/>
              </w:rPr>
            </w:pP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nginx</w:t>
            </w:r>
          </w:p>
        </w:tc>
        <w:tc>
          <w:tcPr>
            <w:tcW w:w="79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7"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9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810" w:type="dxa"/>
            <w:tcBorders>
              <w:left w:val="single" w:sz="8" w:space="0" w:color="000000"/>
              <w:bottom w:val="single" w:sz="8" w:space="0" w:color="000000"/>
              <w:right w:val="single" w:sz="8" w:space="0" w:color="000000"/>
            </w:tcBorders>
            <w:shd w:val="clear" w:color="auto" w:fill="auto"/>
          </w:tcPr>
          <w:p w:rsidR="00AC0CF7" w:rsidRDefault="00AC0CF7">
            <w:pPr>
              <w:pStyle w:val="TableContents"/>
              <w:rPr>
                <w:sz w:val="20"/>
                <w:szCs w:val="20"/>
              </w:rPr>
            </w:pP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PAM</w:t>
            </w:r>
          </w:p>
        </w:tc>
        <w:tc>
          <w:tcPr>
            <w:tcW w:w="79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7"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9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81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rPr>
                <w:sz w:val="20"/>
                <w:szCs w:val="20"/>
              </w:rPr>
              <w:t>X</w:t>
            </w: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Liquibase</w:t>
            </w:r>
          </w:p>
        </w:tc>
        <w:tc>
          <w:tcPr>
            <w:tcW w:w="79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7"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90"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810" w:type="dxa"/>
            <w:tcBorders>
              <w:left w:val="single" w:sz="8" w:space="0" w:color="000000"/>
              <w:bottom w:val="single" w:sz="8" w:space="0" w:color="000000"/>
              <w:right w:val="single" w:sz="8" w:space="0" w:color="000000"/>
            </w:tcBorders>
            <w:shd w:val="clear" w:color="auto" w:fill="auto"/>
          </w:tcPr>
          <w:p w:rsidR="00AC0CF7" w:rsidRDefault="00AC0CF7">
            <w:pPr>
              <w:pStyle w:val="TableContents"/>
              <w:rPr>
                <w:sz w:val="20"/>
                <w:szCs w:val="20"/>
              </w:rPr>
            </w:pP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upstart</w:t>
            </w:r>
          </w:p>
        </w:tc>
        <w:tc>
          <w:tcPr>
            <w:tcW w:w="794"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907"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9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810" w:type="dxa"/>
            <w:tcBorders>
              <w:left w:val="single" w:sz="8" w:space="0" w:color="000000"/>
              <w:bottom w:val="single" w:sz="8" w:space="0" w:color="000000"/>
              <w:right w:val="single" w:sz="8" w:space="0" w:color="000000"/>
            </w:tcBorders>
            <w:shd w:val="clear" w:color="auto" w:fill="auto"/>
          </w:tcPr>
          <w:p w:rsidR="00AC0CF7" w:rsidRDefault="003629C5">
            <w:pPr>
              <w:pStyle w:val="TableContents"/>
            </w:pPr>
            <w:r>
              <w:rPr>
                <w:sz w:val="20"/>
                <w:szCs w:val="20"/>
              </w:rPr>
              <w:t>X</w:t>
            </w:r>
          </w:p>
        </w:tc>
      </w:tr>
      <w:tr w:rsidR="00AC0CF7">
        <w:tc>
          <w:tcPr>
            <w:tcW w:w="1366"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PKCS #11</w:t>
            </w:r>
            <w:r>
              <w:rPr>
                <w:rStyle w:val="FootnoteReference"/>
                <w:sz w:val="20"/>
                <w:szCs w:val="20"/>
              </w:rPr>
              <w:footnoteReference w:id="6"/>
            </w:r>
          </w:p>
        </w:tc>
        <w:tc>
          <w:tcPr>
            <w:tcW w:w="794" w:type="dxa"/>
            <w:tcBorders>
              <w:left w:val="single" w:sz="8" w:space="0" w:color="000000"/>
              <w:bottom w:val="single" w:sz="8" w:space="0" w:color="000000"/>
            </w:tcBorders>
            <w:shd w:val="clear" w:color="auto" w:fill="auto"/>
          </w:tcPr>
          <w:p w:rsidR="00AC0CF7" w:rsidRDefault="003629C5">
            <w:pPr>
              <w:pStyle w:val="TableContents"/>
              <w:rPr>
                <w:sz w:val="20"/>
                <w:szCs w:val="20"/>
              </w:rPr>
            </w:pPr>
            <w:r>
              <w:rPr>
                <w:sz w:val="20"/>
                <w:szCs w:val="20"/>
              </w:rPr>
              <w:t>X</w:t>
            </w:r>
          </w:p>
        </w:tc>
        <w:tc>
          <w:tcPr>
            <w:tcW w:w="907"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069"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1264"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9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900" w:type="dxa"/>
            <w:tcBorders>
              <w:left w:val="single" w:sz="8" w:space="0" w:color="000000"/>
              <w:bottom w:val="single" w:sz="8" w:space="0" w:color="000000"/>
            </w:tcBorders>
            <w:shd w:val="clear" w:color="auto" w:fill="auto"/>
          </w:tcPr>
          <w:p w:rsidR="00AC0CF7" w:rsidRDefault="00AC0CF7">
            <w:pPr>
              <w:pStyle w:val="TableContents"/>
              <w:rPr>
                <w:sz w:val="20"/>
                <w:szCs w:val="20"/>
              </w:rPr>
            </w:pPr>
          </w:p>
        </w:tc>
        <w:tc>
          <w:tcPr>
            <w:tcW w:w="810" w:type="dxa"/>
            <w:tcBorders>
              <w:left w:val="single" w:sz="8" w:space="0" w:color="000000"/>
              <w:bottom w:val="single" w:sz="8" w:space="0" w:color="000000"/>
              <w:right w:val="single" w:sz="8" w:space="0" w:color="000000"/>
            </w:tcBorders>
            <w:shd w:val="clear" w:color="auto" w:fill="auto"/>
          </w:tcPr>
          <w:p w:rsidR="00AC0CF7" w:rsidRDefault="00AC0CF7">
            <w:pPr>
              <w:pStyle w:val="TableContents"/>
              <w:rPr>
                <w:sz w:val="20"/>
                <w:szCs w:val="20"/>
              </w:rPr>
            </w:pPr>
          </w:p>
        </w:tc>
      </w:tr>
    </w:tbl>
    <w:p w:rsidR="00AC0CF7" w:rsidRDefault="00AC0CF7">
      <w:pPr>
        <w:sectPr w:rsidR="00AC0CF7">
          <w:headerReference w:type="default" r:id="rId12"/>
          <w:footerReference w:type="default" r:id="rId13"/>
          <w:headerReference w:type="first" r:id="rId14"/>
          <w:footerReference w:type="first" r:id="rId15"/>
          <w:pgSz w:w="11906" w:h="16838"/>
          <w:pgMar w:top="1539" w:right="1417" w:bottom="1831" w:left="1559" w:header="1049" w:footer="850" w:gutter="0"/>
          <w:cols w:space="720"/>
        </w:sectPr>
      </w:pPr>
    </w:p>
    <w:p w:rsidR="00AC0CF7" w:rsidRDefault="003629C5">
      <w:pPr>
        <w:pStyle w:val="Heading1"/>
        <w:tabs>
          <w:tab w:val="left" w:pos="850"/>
        </w:tabs>
      </w:pPr>
      <w:bookmarkStart w:id="47" w:name="__RefHeading___Toc5234_1902614113"/>
      <w:bookmarkStart w:id="48" w:name="_Toc433272101"/>
      <w:bookmarkEnd w:id="47"/>
      <w:r>
        <w:lastRenderedPageBreak/>
        <w:t>Deployment View</w:t>
      </w:r>
      <w:bookmarkEnd w:id="48"/>
    </w:p>
    <w:p w:rsidR="00AC0CF7" w:rsidRDefault="003629C5">
      <w:pPr>
        <w:pStyle w:val="Heading2"/>
        <w:tabs>
          <w:tab w:val="left" w:pos="850"/>
        </w:tabs>
      </w:pPr>
      <w:bookmarkStart w:id="49" w:name="__RefHeading__3680_13455264411111111"/>
      <w:bookmarkStart w:id="50" w:name="_Toc433272102"/>
      <w:bookmarkEnd w:id="49"/>
      <w:r>
        <w:t>Simple Deployment</w:t>
      </w:r>
      <w:bookmarkEnd w:id="50"/>
    </w:p>
    <w:p w:rsidR="00AC0CF7" w:rsidRDefault="003629C5">
      <w:r>
        <w:t>This section describes a simple scenario where the central server is installed on a standalone server without the use of redundancy. The signing key is stored on a HSM device. This setup is useful for testing environments and for X-Road instances where availability is not of critical concern.</w:t>
      </w:r>
    </w:p>
    <w:p w:rsidR="00AC0CF7" w:rsidRDefault="003629C5">
      <w:pPr>
        <w:pStyle w:val="Caption"/>
      </w:pPr>
      <w:r>
        <w:rPr>
          <w:noProof/>
          <w:lang w:val="en-US"/>
        </w:rPr>
        <w:drawing>
          <wp:inline distT="0" distB="0" distL="0" distR="0">
            <wp:extent cx="284797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7975" cy="1247775"/>
                    </a:xfrm>
                    <a:prstGeom prst="rect">
                      <a:avLst/>
                    </a:prstGeom>
                    <a:solidFill>
                      <a:srgbClr val="FFFFFF"/>
                    </a:solidFill>
                    <a:ln>
                      <a:noFill/>
                    </a:ln>
                  </pic:spPr>
                </pic:pic>
              </a:graphicData>
            </a:graphic>
          </wp:inline>
        </w:drawing>
      </w:r>
    </w:p>
    <w:p w:rsidR="00AC0CF7" w:rsidRDefault="003629C5">
      <w:pPr>
        <w:pStyle w:val="Caption"/>
      </w:pPr>
      <w:r>
        <w:t xml:space="preserve">Figure </w:t>
      </w:r>
      <w:r>
        <w:fldChar w:fldCharType="begin"/>
      </w:r>
      <w:r>
        <w:instrText xml:space="preserve"> SEQ "Figure" \* ARABIC </w:instrText>
      </w:r>
      <w:r>
        <w:fldChar w:fldCharType="separate"/>
      </w:r>
      <w:r w:rsidR="00CF6A0C">
        <w:rPr>
          <w:noProof/>
        </w:rPr>
        <w:t>3</w:t>
      </w:r>
      <w:r>
        <w:fldChar w:fldCharType="end"/>
      </w:r>
      <w:r>
        <w:t>. Simple deployment of the central server</w:t>
      </w:r>
    </w:p>
    <w:p w:rsidR="00AC0CF7" w:rsidRDefault="003629C5">
      <w:r>
        <w:t>Optionally, an SSCD can be connected with the central server if global configuration signatures are to be provided by a cryptographic hardware device.</w:t>
      </w:r>
    </w:p>
    <w:p w:rsidR="00AC0CF7" w:rsidRDefault="003629C5">
      <w:pPr>
        <w:pStyle w:val="Heading2"/>
        <w:tabs>
          <w:tab w:val="left" w:pos="850"/>
        </w:tabs>
      </w:pPr>
      <w:bookmarkStart w:id="51" w:name="__RefHeading__19513_484423571"/>
      <w:bookmarkStart w:id="52" w:name="_Toc433272103"/>
      <w:bookmarkEnd w:id="51"/>
      <w:r>
        <w:t>Deployment in High Availability Setup</w:t>
      </w:r>
      <w:bookmarkEnd w:id="52"/>
    </w:p>
    <w:p w:rsidR="00AC0CF7" w:rsidRDefault="003629C5">
      <w:r>
        <w:t>This section describes the deployment of the central server in a cluster, for achieving high availability.</w:t>
      </w:r>
    </w:p>
    <w:p w:rsidR="00AC0CF7" w:rsidRDefault="003629C5">
      <w:r>
        <w:t xml:space="preserve">In the context of the central server, high availability means there exist two or more independent installations of the central server, the databases of which have been configured to form a cluster and are replicated asynchronously. The central servers (or </w:t>
      </w:r>
      <w:r>
        <w:rPr>
          <w:i/>
          <w:iCs/>
        </w:rPr>
        <w:t>nodes</w:t>
      </w:r>
      <w:r>
        <w:t>) share and instance identifier but have different IP addresses / hostnames, use different keys for signing the configuration, and generally do not depend on the other nodes of the cluster being available for serving users.</w:t>
      </w:r>
    </w:p>
    <w:p w:rsidR="00AC0CF7" w:rsidRDefault="003629C5">
      <w:r>
        <w:t>Asynchronous replication of the databases has been implemented using the BDR extension of the PostgreSQL database</w:t>
      </w:r>
      <w:r>
        <w:rPr>
          <w:rStyle w:val="FootnoteReference"/>
        </w:rPr>
        <w:footnoteReference w:id="7"/>
      </w:r>
      <w:r>
        <w:t>.</w:t>
      </w:r>
    </w:p>
    <w:p w:rsidR="00AC0CF7" w:rsidRDefault="003629C5">
      <w:r>
        <w:t xml:space="preserve">Because data are replicated asynchronously, data modification conflicts are possible between the nodes if two users modify the same row of a table (almost) in parallel. In such cases, the default conflict resolution mechanism of BDR is used, where the latest modification of a given row will be taken into account.  </w:t>
      </w:r>
    </w:p>
    <w:p w:rsidR="00AC0CF7" w:rsidRDefault="003629C5">
      <w:r>
        <w:t>In a high availability setup, the configuration clients can use any of the nodes for downloading configuration. It is up to the client implementations to choose the algorithm for selecting this node at each particular download attempt.</w:t>
      </w:r>
    </w:p>
    <w:sectPr w:rsidR="00AC0CF7">
      <w:headerReference w:type="even" r:id="rId17"/>
      <w:headerReference w:type="default" r:id="rId18"/>
      <w:footerReference w:type="even" r:id="rId19"/>
      <w:footerReference w:type="default" r:id="rId20"/>
      <w:headerReference w:type="first" r:id="rId21"/>
      <w:footerReference w:type="first" r:id="rId22"/>
      <w:pgSz w:w="11906" w:h="16838"/>
      <w:pgMar w:top="1539" w:right="1417" w:bottom="1831" w:left="1559" w:header="104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CF7" w:rsidRDefault="003629C5">
      <w:pPr>
        <w:spacing w:after="0"/>
      </w:pPr>
      <w:r>
        <w:separator/>
      </w:r>
    </w:p>
  </w:endnote>
  <w:endnote w:type="continuationSeparator" w:id="0">
    <w:p w:rsidR="00AC0CF7" w:rsidRDefault="003629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CF7" w:rsidRDefault="003629C5">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Central Server Architecture</w:t>
    </w:r>
    <w:r>
      <w:rPr>
        <w:b/>
        <w:bCs/>
      </w:rPr>
      <w:fldChar w:fldCharType="end"/>
    </w:r>
    <w:r>
      <w:tab/>
    </w:r>
    <w:r>
      <w:fldChar w:fldCharType="begin"/>
    </w:r>
    <w:r>
      <w:instrText xml:space="preserve"> KEYWORDS </w:instrText>
    </w:r>
    <w:r>
      <w:fldChar w:fldCharType="separate"/>
    </w:r>
    <w:r>
      <w:t>2.1</w:t>
    </w:r>
    <w:r>
      <w:fldChar w:fldCharType="end"/>
    </w:r>
  </w:p>
  <w:p w:rsidR="00AC0CF7" w:rsidRDefault="003629C5">
    <w:pPr>
      <w:pStyle w:val="Footer"/>
      <w:tabs>
        <w:tab w:val="clear" w:pos="4818"/>
        <w:tab w:val="clear" w:pos="9637"/>
        <w:tab w:val="right" w:pos="8901"/>
      </w:tabs>
    </w:pPr>
    <w:r>
      <w:fldChar w:fldCharType="begin"/>
    </w:r>
    <w:r>
      <w:instrText xml:space="preserve"> DOCPROPERTY "Date completed"</w:instrText>
    </w:r>
    <w:r>
      <w:fldChar w:fldCharType="separate"/>
    </w:r>
    <w:r>
      <w:t>21.10.2015</w:t>
    </w:r>
    <w:r>
      <w:fldChar w:fldCharType="end"/>
    </w:r>
    <w:r>
      <w:tab/>
    </w:r>
    <w:r>
      <w:fldChar w:fldCharType="begin"/>
    </w:r>
    <w:r>
      <w:instrText xml:space="preserve"> PAGE </w:instrText>
    </w:r>
    <w:r>
      <w:fldChar w:fldCharType="separate"/>
    </w:r>
    <w:r w:rsidR="00CF6A0C">
      <w:rPr>
        <w:noProof/>
      </w:rPr>
      <w:t>11</w:t>
    </w:r>
    <w:r>
      <w:fldChar w:fldCharType="end"/>
    </w:r>
    <w:r>
      <w:t>/</w:t>
    </w:r>
    <w:r>
      <w:fldChar w:fldCharType="begin"/>
    </w:r>
    <w:r>
      <w:instrText xml:space="preserve"> NUMPAGES </w:instrText>
    </w:r>
    <w:r>
      <w:fldChar w:fldCharType="separate"/>
    </w:r>
    <w:r w:rsidR="00CF6A0C">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CF7" w:rsidRDefault="00AC0CF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CF7" w:rsidRDefault="00AC0CF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CF7" w:rsidRDefault="003629C5">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Central Server Architecture</w:t>
    </w:r>
    <w:r>
      <w:rPr>
        <w:b/>
        <w:bCs/>
      </w:rPr>
      <w:fldChar w:fldCharType="end"/>
    </w:r>
    <w:r>
      <w:tab/>
    </w:r>
    <w:r>
      <w:fldChar w:fldCharType="begin"/>
    </w:r>
    <w:r>
      <w:instrText xml:space="preserve"> KEYWORDS </w:instrText>
    </w:r>
    <w:r>
      <w:fldChar w:fldCharType="separate"/>
    </w:r>
    <w:r>
      <w:t>2.1</w:t>
    </w:r>
    <w:r>
      <w:fldChar w:fldCharType="end"/>
    </w:r>
  </w:p>
  <w:p w:rsidR="00AC0CF7" w:rsidRDefault="003629C5">
    <w:pPr>
      <w:pStyle w:val="Footer"/>
      <w:tabs>
        <w:tab w:val="clear" w:pos="4818"/>
        <w:tab w:val="clear" w:pos="9637"/>
        <w:tab w:val="right" w:pos="8901"/>
      </w:tabs>
    </w:pPr>
    <w:r>
      <w:fldChar w:fldCharType="begin"/>
    </w:r>
    <w:r>
      <w:instrText xml:space="preserve"> DOCPROPERTY "Date completed"</w:instrText>
    </w:r>
    <w:r>
      <w:fldChar w:fldCharType="separate"/>
    </w:r>
    <w:r>
      <w:t>21.10.2015</w:t>
    </w:r>
    <w:r>
      <w:fldChar w:fldCharType="end"/>
    </w:r>
    <w:r>
      <w:tab/>
    </w:r>
    <w:r>
      <w:fldChar w:fldCharType="begin"/>
    </w:r>
    <w:r>
      <w:instrText xml:space="preserve"> PAGE </w:instrText>
    </w:r>
    <w:r>
      <w:fldChar w:fldCharType="separate"/>
    </w:r>
    <w:r w:rsidR="00CF6A0C">
      <w:rPr>
        <w:noProof/>
      </w:rPr>
      <w:t>12</w:t>
    </w:r>
    <w:r>
      <w:fldChar w:fldCharType="end"/>
    </w:r>
    <w:r>
      <w:t>/</w:t>
    </w:r>
    <w:r>
      <w:fldChar w:fldCharType="begin"/>
    </w:r>
    <w:r>
      <w:instrText xml:space="preserve"> NUMPAGES </w:instrText>
    </w:r>
    <w:r>
      <w:fldChar w:fldCharType="separate"/>
    </w:r>
    <w:r w:rsidR="00CF6A0C">
      <w:rPr>
        <w:noProof/>
      </w:rPr>
      <w:t>12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CF7" w:rsidRDefault="00AC0C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CF7" w:rsidRDefault="003629C5">
      <w:pPr>
        <w:spacing w:after="0"/>
      </w:pPr>
      <w:r>
        <w:separator/>
      </w:r>
    </w:p>
  </w:footnote>
  <w:footnote w:type="continuationSeparator" w:id="0">
    <w:p w:rsidR="00AC0CF7" w:rsidRDefault="003629C5">
      <w:pPr>
        <w:spacing w:after="0"/>
      </w:pPr>
      <w:r>
        <w:continuationSeparator/>
      </w:r>
    </w:p>
  </w:footnote>
  <w:footnote w:id="1">
    <w:p w:rsidR="00AC0CF7" w:rsidRDefault="003629C5">
      <w:pPr>
        <w:pStyle w:val="FootnoteText"/>
      </w:pPr>
      <w:r>
        <w:rPr>
          <w:rStyle w:val="FootnoteCharacters"/>
        </w:rPr>
        <w:footnoteRef/>
      </w:r>
      <w:r>
        <w:tab/>
        <w:t xml:space="preserve">See </w:t>
      </w:r>
      <w:hyperlink r:id="rId1" w:history="1">
        <w:r>
          <w:rPr>
            <w:rStyle w:val="Hyperlink"/>
          </w:rPr>
          <w:t>http://nginx.org/</w:t>
        </w:r>
      </w:hyperlink>
      <w:r>
        <w:t xml:space="preserve"> for details.</w:t>
      </w:r>
    </w:p>
  </w:footnote>
  <w:footnote w:id="2">
    <w:p w:rsidR="00AC0CF7" w:rsidRDefault="003629C5">
      <w:pPr>
        <w:pStyle w:val="FootnoteText"/>
      </w:pPr>
      <w:r>
        <w:rPr>
          <w:rStyle w:val="FootnoteCharacters"/>
        </w:rPr>
        <w:footnoteRef/>
      </w:r>
      <w:r>
        <w:tab/>
        <w:t xml:space="preserve">See </w:t>
      </w:r>
      <w:hyperlink r:id="rId2" w:history="1">
        <w:r>
          <w:rPr>
            <w:rStyle w:val="Hyperlink"/>
          </w:rPr>
          <w:t>http://pubs.opengroup.org/onlinepubs/9699919799/utilities/crontab.html</w:t>
        </w:r>
      </w:hyperlink>
      <w:r>
        <w:t xml:space="preserve"> for details.</w:t>
      </w:r>
    </w:p>
  </w:footnote>
  <w:footnote w:id="3">
    <w:p w:rsidR="00AC0CF7" w:rsidRDefault="003629C5">
      <w:pPr>
        <w:pStyle w:val="FootnoteText"/>
      </w:pPr>
      <w:r>
        <w:rPr>
          <w:rStyle w:val="FootnoteCharacters"/>
        </w:rPr>
        <w:footnoteRef/>
      </w:r>
      <w:r>
        <w:tab/>
        <w:t xml:space="preserve">See </w:t>
      </w:r>
      <w:hyperlink r:id="rId3" w:history="1">
        <w:r>
          <w:rPr>
            <w:rStyle w:val="Hyperlink"/>
          </w:rPr>
          <w:t>http://www.postgresql.org/</w:t>
        </w:r>
      </w:hyperlink>
      <w:r>
        <w:t xml:space="preserve"> for details.</w:t>
      </w:r>
    </w:p>
  </w:footnote>
  <w:footnote w:id="4">
    <w:p w:rsidR="00AC0CF7" w:rsidRDefault="003629C5">
      <w:pPr>
        <w:pStyle w:val="FootnoteText"/>
      </w:pPr>
      <w:r>
        <w:rPr>
          <w:rStyle w:val="FootnoteCharacters"/>
        </w:rPr>
        <w:footnoteRef/>
      </w:r>
      <w:r>
        <w:tab/>
        <w:t xml:space="preserve">See </w:t>
      </w:r>
      <w:hyperlink r:id="rId4" w:history="1">
        <w:r>
          <w:rPr>
            <w:rStyle w:val="Hyperlink"/>
          </w:rPr>
          <w:t>http://www.eclipse.org/jetty/</w:t>
        </w:r>
      </w:hyperlink>
      <w:r>
        <w:t xml:space="preserve"> for details.</w:t>
      </w:r>
    </w:p>
  </w:footnote>
  <w:footnote w:id="5">
    <w:p w:rsidR="00AC0CF7" w:rsidRDefault="003629C5">
      <w:pPr>
        <w:pStyle w:val="FootnoteText"/>
      </w:pPr>
      <w:r>
        <w:rPr>
          <w:rStyle w:val="FootnoteCharacters"/>
        </w:rPr>
        <w:footnoteRef/>
      </w:r>
      <w:r>
        <w:tab/>
        <w:t>PostgreSQL 9.4 is used in High-Availability setup of the central server.</w:t>
      </w:r>
    </w:p>
  </w:footnote>
  <w:footnote w:id="6">
    <w:p w:rsidR="00AC0CF7" w:rsidRDefault="003629C5">
      <w:pPr>
        <w:pStyle w:val="FootnoteText"/>
      </w:pPr>
      <w:r>
        <w:rPr>
          <w:rStyle w:val="FootnoteCharacters"/>
        </w:rPr>
        <w:footnoteRef/>
      </w:r>
      <w:r>
        <w:tab/>
        <w:t>The use of cryptographic hardware devices requires that a PKCS #11 compliant device driver is installed and configured in the system.</w:t>
      </w:r>
    </w:p>
  </w:footnote>
  <w:footnote w:id="7">
    <w:p w:rsidR="00AC0CF7" w:rsidRDefault="003629C5">
      <w:pPr>
        <w:pStyle w:val="FootnoteText"/>
      </w:pPr>
      <w:r>
        <w:rPr>
          <w:rStyle w:val="FootnoteCharacters"/>
        </w:rPr>
        <w:footnoteRef/>
      </w:r>
      <w:r>
        <w:tab/>
        <w:t xml:space="preserve">See </w:t>
      </w:r>
      <w:hyperlink r:id="rId5" w:history="1">
        <w:r>
          <w:rPr>
            <w:rStyle w:val="Hyperlink"/>
          </w:rPr>
          <w:t>http://2ndquadrant.com/en/resources/bdr/</w:t>
        </w:r>
      </w:hyperlink>
      <w:r>
        <w:t xml:space="preserve"> for details.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CF7" w:rsidRDefault="003629C5">
    <w:pPr>
      <w:pStyle w:val="Header"/>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CF7" w:rsidRDefault="00AC0CF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CF7" w:rsidRDefault="00AC0CF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CF7" w:rsidRDefault="003629C5">
    <w:pPr>
      <w:pStyle w:val="Header"/>
      <w:jc w:val="right"/>
    </w:pPr>
    <w:r>
      <w:fldChar w:fldCharType="begin"/>
    </w:r>
    <w:r>
      <w:instrText xml:space="preserve"> COMMENTS </w:instrTex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CF7" w:rsidRDefault="00AC0C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9C5"/>
    <w:rsid w:val="003629C5"/>
    <w:rsid w:val="00AC0CF7"/>
    <w:rsid w:val="00C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D4C5498-35AD-4485-9F7F-6C13B121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554"/>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3" Type="http://schemas.openxmlformats.org/officeDocument/2006/relationships/hyperlink" Target="http://www.postgresql.org/" TargetMode="External"/><Relationship Id="rId2" Type="http://schemas.openxmlformats.org/officeDocument/2006/relationships/hyperlink" Target="http://pubs.opengroup.org/onlinepubs/9699919799/utilities/crontab.html" TargetMode="External"/><Relationship Id="rId1" Type="http://schemas.openxmlformats.org/officeDocument/2006/relationships/hyperlink" Target="http://nginx.org/" TargetMode="External"/><Relationship Id="rId5" Type="http://schemas.openxmlformats.org/officeDocument/2006/relationships/hyperlink" Target="http://2ndquadrant.com/en/resources/bdr/" TargetMode="External"/><Relationship Id="rId4" Type="http://schemas.openxmlformats.org/officeDocument/2006/relationships/hyperlink" Target="http://www.eclipse.org/je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DF3D-EEB5-400C-BBAC-6E31A4ED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2115</Words>
  <Characters>12062</Characters>
  <Application>Microsoft Office Word</Application>
  <DocSecurity>0</DocSecurity>
  <Lines>100</Lines>
  <Paragraphs>28</Paragraphs>
  <ScaleCrop>false</ScaleCrop>
  <Company/>
  <LinksUpToDate>false</LinksUpToDate>
  <CharactersWithSpaces>14149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Central Server Architecture</dc:title>
  <dc:subject>ARC-CS</dc:subject>
  <dc:creator>Margus Freudenthal</dc:creator>
  <cp:keywords>2.1</cp:keywords>
  <dc:description/>
  <cp:lastModifiedBy>imbi</cp:lastModifiedBy>
  <cp:revision>3</cp:revision>
  <cp:lastPrinted>1899-12-31T21:00:00Z</cp:lastPrinted>
  <dcterms:created xsi:type="dcterms:W3CDTF">2015-10-22T07:12:00Z</dcterms:created>
  <dcterms:modified xsi:type="dcterms:W3CDTF">2015-10-22T07:12:00Z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21.10.2015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