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o5qgrumnf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Exploring Sustainable Innovation at IFAT India 2025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Namaste India Group and Vishwa Udyam Sahayata Foundation (VUSF)</w:t>
      </w:r>
      <w:r w:rsidDel="00000000" w:rsidR="00000000" w:rsidRPr="00000000">
        <w:rPr>
          <w:rtl w:val="0"/>
        </w:rPr>
        <w:t xml:space="preserve"> participated in </w:t>
      </w:r>
      <w:r w:rsidDel="00000000" w:rsidR="00000000" w:rsidRPr="00000000">
        <w:rPr>
          <w:b w:val="1"/>
          <w:bCs w:val="1"/>
          <w:rtl w:val="0"/>
        </w:rPr>
        <w:t xml:space="preserve">IFAT India 2025 at the Bombay Exhibition Centre, Mumbai</w:t>
      </w:r>
      <w:r w:rsidDel="00000000" w:rsidR="00000000" w:rsidRPr="00000000">
        <w:rPr>
          <w:rtl w:val="0"/>
        </w:rPr>
        <w:t xml:space="preserve">, exploring emerging innovations and business opportunities in the environmental technology sector.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exhibition brought together industry leaders, technology providers, entrepreneurs, and solution innovators working across </w:t>
      </w:r>
      <w:r w:rsidDel="00000000" w:rsidR="00000000" w:rsidRPr="00000000">
        <w:rPr>
          <w:b w:val="1"/>
          <w:bCs w:val="1"/>
          <w:rtl w:val="0"/>
        </w:rPr>
        <w:t xml:space="preserve">recycling, waste management, water and wastewater treatment, environmental technologies, and sustainable 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visit provided valuable insights into how innovative technologies and responsible business practices can contribute to a </w:t>
      </w:r>
      <w:r w:rsidDel="00000000" w:rsidR="00000000" w:rsidRPr="00000000">
        <w:rPr>
          <w:b w:val="1"/>
          <w:bCs w:val="1"/>
          <w:rtl w:val="0"/>
        </w:rPr>
        <w:t xml:space="preserve">cleaner, greener, and more sustainable future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also an opportunity to build new industry connections, understand evolving market requirements, and explore potential collaborations for entrepreneurs and businesses operating in the sustainability sector.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Namaste India Group and VUSF, we continue to connect our entrepreneurial ecosystem with </w:t>
      </w:r>
      <w:r w:rsidDel="00000000" w:rsidR="00000000" w:rsidRPr="00000000">
        <w:rPr>
          <w:b w:val="1"/>
          <w:bCs w:val="1"/>
          <w:rtl w:val="0"/>
        </w:rPr>
        <w:t xml:space="preserve">emerging industries, innovative technologies, and meaningful business opportunities</w:t>
      </w:r>
      <w:r w:rsidDel="00000000" w:rsidR="00000000" w:rsidRPr="00000000">
        <w:rPr>
          <w:rtl w:val="0"/>
        </w:rPr>
        <w:t xml:space="preserve"> that can contribute to both economic growth and positive environmental impact.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Innovation • Sustainability • Opportunity • Impact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