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1.png" ContentType="image/png"/>
  <Override PartName="/word/media/rId4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Metaheuristic</w:t>
      </w:r>
      <w:r>
        <w:t xml:space="preserve"> </w:t>
      </w:r>
      <w:r>
        <w:t xml:space="preserve">Deep</w:t>
      </w:r>
      <w:r>
        <w:t xml:space="preserve"> </w:t>
      </w:r>
      <w:r>
        <w:t xml:space="preserve">Learning</w:t>
      </w:r>
      <w:r>
        <w:t xml:space="preserve"> </w:t>
      </w:r>
      <w:r>
        <w:t xml:space="preserve">Framework</w:t>
      </w:r>
      <w:r>
        <w:t xml:space="preserve"> </w:t>
      </w:r>
      <w:r>
        <w:t xml:space="preserve">for</w:t>
      </w:r>
      <w:r>
        <w:t xml:space="preserve"> </w:t>
      </w:r>
      <w:r>
        <w:t xml:space="preserve">Automated</w:t>
      </w:r>
      <w:r>
        <w:t xml:space="preserve"> </w:t>
      </w:r>
      <w:r>
        <w:t xml:space="preserve">Leukemia</w:t>
      </w:r>
      <w:r>
        <w:t xml:space="preserve"> </w:t>
      </w:r>
      <w:r>
        <w:t xml:space="preserve">Classification</w:t>
      </w:r>
      <w:r>
        <w:t xml:space="preserve"> </w:t>
      </w:r>
      <w:r>
        <w:t xml:space="preserve">and</w:t>
      </w:r>
      <w:r>
        <w:t xml:space="preserve"> </w:t>
      </w:r>
      <w:r>
        <w:t xml:space="preserve">Severity</w:t>
      </w:r>
      <w:r>
        <w:t xml:space="preserve"> </w:t>
      </w:r>
      <w:r>
        <w:t xml:space="preserve">Grading:</w:t>
      </w:r>
      <w:r>
        <w:t xml:space="preserve"> </w:t>
      </w:r>
      <w:r>
        <w:t xml:space="preserve">A</w:t>
      </w:r>
      <w:r>
        <w:t xml:space="preserve"> </w:t>
      </w:r>
      <w:r>
        <w:t xml:space="preserve">Comprehensive</w:t>
      </w:r>
      <w:r>
        <w:t xml:space="preserve"> </w:t>
      </w:r>
      <w:r>
        <w:t xml:space="preserve">Study</w:t>
      </w:r>
    </w:p>
    <w:p>
      <w:pPr>
        <w:pStyle w:val="Author"/>
      </w:pPr>
      <w:r>
        <w:t xml:space="preserve">Anmol</w:t>
      </w:r>
      <w:r>
        <w:t xml:space="preserve"> </w:t>
      </w:r>
      <w:r>
        <w:t xml:space="preserve">Kundap,</w:t>
      </w:r>
      <w:r>
        <w:t xml:space="preserve"> </w:t>
      </w:r>
      <w:r>
        <w:t xml:space="preserve">Adarsh</w:t>
      </w:r>
      <w:r>
        <w:t xml:space="preserve"> </w:t>
      </w:r>
      <w:r>
        <w:t xml:space="preserve">A</w:t>
      </w:r>
      <w:r>
        <w:t xml:space="preserve"> </w:t>
      </w:r>
      <w:r>
        <w:t xml:space="preserve">Inamdar,</w:t>
      </w:r>
      <w:r>
        <w:t xml:space="preserve"> </w:t>
      </w:r>
      <w:r>
        <w:t xml:space="preserve">Tanushree</w:t>
      </w:r>
      <w:r>
        <w:t xml:space="preserve"> </w:t>
      </w:r>
      <w:r>
        <w:t xml:space="preserve">M</w:t>
      </w:r>
      <w:r>
        <w:t xml:space="preserve"> </w:t>
      </w:r>
      <w:r>
        <w:t xml:space="preserve">Pujar,</w:t>
      </w:r>
      <w:r>
        <w:t xml:space="preserve"> </w:t>
      </w:r>
      <w:r>
        <w:t xml:space="preserve">Amogh</w:t>
      </w:r>
      <w:r>
        <w:t xml:space="preserve"> </w:t>
      </w:r>
      <w:r>
        <w:t xml:space="preserve">K</w:t>
      </w:r>
      <w:r>
        <w:t xml:space="preserve"> </w:t>
      </w:r>
      <w:r>
        <w:t xml:space="preserve">Baliga</w:t>
      </w:r>
      <w:r>
        <w:br/>
      </w:r>
      <w:r>
        <w:rPr>
          <w:iCs/>
          <w:i/>
        </w:rPr>
        <w:t xml:space="preserve">Department</w:t>
      </w:r>
      <w:r>
        <w:rPr>
          <w:iCs/>
          <w:i/>
        </w:rPr>
        <w:t xml:space="preserve"> </w:t>
      </w:r>
      <w:r>
        <w:rPr>
          <w:iCs/>
          <w:i/>
        </w:rPr>
        <w:t xml:space="preserve">of</w:t>
      </w:r>
      <w:r>
        <w:rPr>
          <w:iCs/>
          <w:i/>
        </w:rPr>
        <w:t xml:space="preserve"> </w:t>
      </w:r>
      <w:r>
        <w:rPr>
          <w:iCs/>
          <w:i/>
        </w:rPr>
        <w:t xml:space="preserve">Computer</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Engineering</w:t>
      </w:r>
      <w:r>
        <w:br/>
      </w:r>
      <w:r>
        <w:rPr>
          <w:iCs/>
          <w:i/>
        </w:rPr>
        <w:t xml:space="preserve">Bapuji</w:t>
      </w:r>
      <w:r>
        <w:rPr>
          <w:iCs/>
          <w:i/>
        </w:rPr>
        <w:t xml:space="preserve"> </w:t>
      </w:r>
      <w:r>
        <w:rPr>
          <w:iCs/>
          <w:i/>
        </w:rPr>
        <w:t xml:space="preserve">Institute</w:t>
      </w:r>
      <w:r>
        <w:rPr>
          <w:iCs/>
          <w:i/>
        </w:rPr>
        <w:t xml:space="preserve"> </w:t>
      </w:r>
      <w:r>
        <w:rPr>
          <w:iCs/>
          <w:i/>
        </w:rPr>
        <w:t xml:space="preserve">of</w:t>
      </w:r>
      <w:r>
        <w:rPr>
          <w:iCs/>
          <w:i/>
        </w:rPr>
        <w:t xml:space="preserve"> </w:t>
      </w:r>
      <w:r>
        <w:rPr>
          <w:iCs/>
          <w:i/>
        </w:rPr>
        <w:t xml:space="preserve">Engineering</w:t>
      </w:r>
      <w:r>
        <w:rPr>
          <w:iCs/>
          <w:i/>
        </w:rPr>
        <w:t xml:space="preserve"> </w:t>
      </w:r>
      <w:r>
        <w:rPr>
          <w:iCs/>
          <w:i/>
        </w:rPr>
        <w:t xml:space="preserve">and</w:t>
      </w:r>
      <w:r>
        <w:rPr>
          <w:iCs/>
          <w:i/>
        </w:rPr>
        <w:t xml:space="preserve"> </w:t>
      </w:r>
      <w:r>
        <w:rPr>
          <w:iCs/>
          <w:i/>
        </w:rPr>
        <w:t xml:space="preserve">Technology,</w:t>
      </w:r>
      <w:r>
        <w:rPr>
          <w:iCs/>
          <w:i/>
        </w:rPr>
        <w:t xml:space="preserve"> </w:t>
      </w:r>
      <w:r>
        <w:rPr>
          <w:iCs/>
          <w:i/>
        </w:rPr>
        <w:t xml:space="preserve">Davangere,</w:t>
      </w:r>
      <w:r>
        <w:rPr>
          <w:iCs/>
          <w:i/>
        </w:rPr>
        <w:t xml:space="preserve"> </w:t>
      </w:r>
      <w:r>
        <w:rPr>
          <w:iCs/>
          <w:i/>
        </w:rPr>
        <w:t xml:space="preserve">Karnataka,</w:t>
      </w:r>
      <w:r>
        <w:rPr>
          <w:iCs/>
          <w:i/>
        </w:rPr>
        <w:t xml:space="preserve"> </w:t>
      </w:r>
      <w:r>
        <w:rPr>
          <w:iCs/>
          <w:i/>
        </w:rPr>
        <w:t xml:space="preserve">India</w:t>
      </w:r>
      <w:r>
        <w:br/>
      </w:r>
      <w:r>
        <w:t xml:space="preserve">Emails:</w:t>
      </w:r>
      <w:r>
        <w:t xml:space="preserve"> </w:t>
      </w:r>
      <w:r>
        <w:t xml:space="preserve">anmolkundap2004@gmail.com,</w:t>
      </w:r>
      <w:r>
        <w:t xml:space="preserve"> </w:t>
      </w:r>
      <w:r>
        <w:t xml:space="preserve">eradarshainamdar@gmail.com,</w:t>
      </w:r>
      <w:r>
        <w:br/>
      </w:r>
      <w:r>
        <w:t xml:space="preserve">tanushreempujar@gmail.com,</w:t>
      </w:r>
      <w:r>
        <w:t xml:space="preserve"> </w:t>
      </w:r>
      <w:r>
        <w:t xml:space="preserve">amoghbaliga254257@gmail.com</w:t>
      </w:r>
      <w:r>
        <w:br/>
      </w:r>
      <w:r>
        <w:br/>
      </w:r>
      <w:r>
        <w:rPr>
          <w:bCs/>
          <w:b/>
        </w:rPr>
        <w:t xml:space="preserve">Supervisor:</w:t>
      </w:r>
      <w:r>
        <w:t xml:space="preserve"> </w:t>
      </w:r>
      <w:r>
        <w:t xml:space="preserve">Dr.</w:t>
      </w:r>
      <w:r>
        <w:t xml:space="preserve"> </w:t>
      </w:r>
      <w:r>
        <w:t xml:space="preserve">Pradeep</w:t>
      </w:r>
      <w:r>
        <w:t xml:space="preserve"> </w:t>
      </w:r>
      <w:r>
        <w:t xml:space="preserve">N</w:t>
      </w:r>
      <w:r>
        <w:br/>
      </w:r>
      <w:r>
        <w:rPr>
          <w:iCs/>
          <w:i/>
        </w:rPr>
        <w:t xml:space="preserve">Professor,</w:t>
      </w:r>
      <w:r>
        <w:rPr>
          <w:iCs/>
          <w:i/>
        </w:rPr>
        <w:t xml:space="preserve"> </w:t>
      </w:r>
      <w:r>
        <w:rPr>
          <w:iCs/>
          <w:i/>
        </w:rPr>
        <w:t xml:space="preserve">Department</w:t>
      </w:r>
      <w:r>
        <w:rPr>
          <w:iCs/>
          <w:i/>
        </w:rPr>
        <w:t xml:space="preserve"> </w:t>
      </w:r>
      <w:r>
        <w:rPr>
          <w:iCs/>
          <w:i/>
        </w:rPr>
        <w:t xml:space="preserve">of</w:t>
      </w:r>
      <w:r>
        <w:rPr>
          <w:iCs/>
          <w:i/>
        </w:rPr>
        <w:t xml:space="preserve"> </w:t>
      </w:r>
      <w:r>
        <w:rPr>
          <w:iCs/>
          <w:i/>
        </w:rPr>
        <w:t xml:space="preserve">Computer</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Engineering</w:t>
      </w:r>
      <w:r>
        <w:br/>
      </w:r>
      <w:r>
        <w:rPr>
          <w:iCs/>
          <w:i/>
        </w:rPr>
        <w:t xml:space="preserve">Bapuji</w:t>
      </w:r>
      <w:r>
        <w:rPr>
          <w:iCs/>
          <w:i/>
        </w:rPr>
        <w:t xml:space="preserve"> </w:t>
      </w:r>
      <w:r>
        <w:rPr>
          <w:iCs/>
          <w:i/>
        </w:rPr>
        <w:t xml:space="preserve">Institute</w:t>
      </w:r>
      <w:r>
        <w:rPr>
          <w:iCs/>
          <w:i/>
        </w:rPr>
        <w:t xml:space="preserve"> </w:t>
      </w:r>
      <w:r>
        <w:rPr>
          <w:iCs/>
          <w:i/>
        </w:rPr>
        <w:t xml:space="preserve">of</w:t>
      </w:r>
      <w:r>
        <w:rPr>
          <w:iCs/>
          <w:i/>
        </w:rPr>
        <w:t xml:space="preserve"> </w:t>
      </w:r>
      <w:r>
        <w:rPr>
          <w:iCs/>
          <w:i/>
        </w:rPr>
        <w:t xml:space="preserve">Engineering</w:t>
      </w:r>
      <w:r>
        <w:rPr>
          <w:iCs/>
          <w:i/>
        </w:rPr>
        <w:t xml:space="preserve"> </w:t>
      </w:r>
      <w:r>
        <w:rPr>
          <w:iCs/>
          <w:i/>
        </w:rPr>
        <w:t xml:space="preserve">and</w:t>
      </w:r>
      <w:r>
        <w:rPr>
          <w:iCs/>
          <w:i/>
        </w:rPr>
        <w:t xml:space="preserve"> </w:t>
      </w:r>
      <w:r>
        <w:rPr>
          <w:iCs/>
          <w:i/>
        </w:rPr>
        <w:t xml:space="preserve">Technology,</w:t>
      </w:r>
      <w:r>
        <w:rPr>
          <w:iCs/>
          <w:i/>
        </w:rPr>
        <w:t xml:space="preserve"> </w:t>
      </w:r>
      <w:r>
        <w:rPr>
          <w:iCs/>
          <w:i/>
        </w:rPr>
        <w:t xml:space="preserve">Davangere,</w:t>
      </w:r>
      <w:r>
        <w:rPr>
          <w:iCs/>
          <w:i/>
        </w:rPr>
        <w:t xml:space="preserve"> </w:t>
      </w:r>
      <w:r>
        <w:rPr>
          <w:iCs/>
          <w:i/>
        </w:rPr>
        <w:t xml:space="preserve">Karnataka,</w:t>
      </w:r>
      <w:r>
        <w:rPr>
          <w:iCs/>
          <w:i/>
        </w:rPr>
        <w:t xml:space="preserve"> </w:t>
      </w:r>
      <w:r>
        <w:rPr>
          <w:iCs/>
          <w:i/>
        </w:rPr>
        <w:t xml:space="preserve">India</w:t>
      </w:r>
      <w:r>
        <w:br/>
      </w:r>
      <w:r>
        <w:t xml:space="preserve">Email:</w:t>
      </w:r>
      <w:r>
        <w:t xml:space="preserve"> </w:t>
      </w:r>
      <w:r>
        <w:t xml:space="preserve">nmnpradeep@gmail.com</w:t>
      </w:r>
    </w:p>
    <w:p>
      <w:pPr>
        <w:pStyle w:val="Abstract"/>
      </w:pPr>
      <w:r>
        <w:t xml:space="preserve">Leukemia</w:t>
      </w:r>
      <w:r>
        <w:t xml:space="preserve"> </w:t>
      </w:r>
      <w:r>
        <w:t xml:space="preserve">diagnosis</w:t>
      </w:r>
      <w:r>
        <w:t xml:space="preserve"> </w:t>
      </w:r>
      <w:r>
        <w:t xml:space="preserve">represents</w:t>
      </w:r>
      <w:r>
        <w:t xml:space="preserve"> </w:t>
      </w:r>
      <w:r>
        <w:t xml:space="preserve">a</w:t>
      </w:r>
      <w:r>
        <w:t xml:space="preserve"> </w:t>
      </w:r>
      <w:r>
        <w:t xml:space="preserve">critical</w:t>
      </w:r>
      <w:r>
        <w:t xml:space="preserve"> </w:t>
      </w:r>
      <w:r>
        <w:t xml:space="preserve">challenge</w:t>
      </w:r>
      <w:r>
        <w:t xml:space="preserve"> </w:t>
      </w:r>
      <w:r>
        <w:t xml:space="preserve">in</w:t>
      </w:r>
      <w:r>
        <w:t xml:space="preserve"> </w:t>
      </w:r>
      <w:r>
        <w:t xml:space="preserve">modern</w:t>
      </w:r>
      <w:r>
        <w:t xml:space="preserve"> </w:t>
      </w:r>
      <w:r>
        <w:t xml:space="preserve">hematopathology,</w:t>
      </w:r>
      <w:r>
        <w:t xml:space="preserve"> </w:t>
      </w:r>
      <w:r>
        <w:t xml:space="preserve">requiring</w:t>
      </w:r>
      <w:r>
        <w:t xml:space="preserve"> </w:t>
      </w:r>
      <w:r>
        <w:t xml:space="preserve">not</w:t>
      </w:r>
      <w:r>
        <w:t xml:space="preserve"> </w:t>
      </w:r>
      <w:r>
        <w:t xml:space="preserve">only</w:t>
      </w:r>
      <w:r>
        <w:t xml:space="preserve"> </w:t>
      </w:r>
      <w:r>
        <w:t xml:space="preserve">the</w:t>
      </w:r>
      <w:r>
        <w:t xml:space="preserve"> </w:t>
      </w:r>
      <w:r>
        <w:t xml:space="preserve">accurate</w:t>
      </w:r>
      <w:r>
        <w:t xml:space="preserve"> </w:t>
      </w:r>
      <w:r>
        <w:t xml:space="preserve">identification</w:t>
      </w:r>
      <w:r>
        <w:t xml:space="preserve"> </w:t>
      </w:r>
      <w:r>
        <w:t xml:space="preserve">of</w:t>
      </w:r>
      <w:r>
        <w:t xml:space="preserve"> </w:t>
      </w:r>
      <w:r>
        <w:t xml:space="preserve">malignant</w:t>
      </w:r>
      <w:r>
        <w:t xml:space="preserve"> </w:t>
      </w:r>
      <w:r>
        <w:t xml:space="preserve">cells</w:t>
      </w:r>
      <w:r>
        <w:t xml:space="preserve"> </w:t>
      </w:r>
      <w:r>
        <w:t xml:space="preserve">but</w:t>
      </w:r>
      <w:r>
        <w:t xml:space="preserve"> </w:t>
      </w:r>
      <w:r>
        <w:t xml:space="preserve">also</w:t>
      </w:r>
      <w:r>
        <w:t xml:space="preserve"> </w:t>
      </w:r>
      <w:r>
        <w:t xml:space="preserve">the</w:t>
      </w:r>
      <w:r>
        <w:t xml:space="preserve"> </w:t>
      </w:r>
      <w:r>
        <w:t xml:space="preserve">precise</w:t>
      </w:r>
      <w:r>
        <w:t xml:space="preserve"> </w:t>
      </w:r>
      <w:r>
        <w:t xml:space="preserve">grading</w:t>
      </w:r>
      <w:r>
        <w:t xml:space="preserve"> </w:t>
      </w:r>
      <w:r>
        <w:t xml:space="preserve">of</w:t>
      </w:r>
      <w:r>
        <w:t xml:space="preserve"> </w:t>
      </w:r>
      <w:r>
        <w:t xml:space="preserve">disease</w:t>
      </w:r>
      <w:r>
        <w:t xml:space="preserve"> </w:t>
      </w:r>
      <w:r>
        <w:t xml:space="preserve">severity</w:t>
      </w:r>
      <w:r>
        <w:t xml:space="preserve"> </w:t>
      </w:r>
      <w:r>
        <w:t xml:space="preserve">to</w:t>
      </w:r>
      <w:r>
        <w:t xml:space="preserve"> </w:t>
      </w:r>
      <w:r>
        <w:t xml:space="preserve">inform</w:t>
      </w:r>
      <w:r>
        <w:t xml:space="preserve"> </w:t>
      </w:r>
      <w:r>
        <w:t xml:space="preserve">treatment</w:t>
      </w:r>
      <w:r>
        <w:t xml:space="preserve"> </w:t>
      </w:r>
      <w:r>
        <w:t xml:space="preserve">protocols.</w:t>
      </w:r>
      <w:r>
        <w:t xml:space="preserve"> </w:t>
      </w:r>
      <w:r>
        <w:t xml:space="preserve">Traditional</w:t>
      </w:r>
      <w:r>
        <w:t xml:space="preserve"> </w:t>
      </w:r>
      <w:r>
        <w:t xml:space="preserve">diagnostic</w:t>
      </w:r>
      <w:r>
        <w:t xml:space="preserve"> </w:t>
      </w:r>
      <w:r>
        <w:t xml:space="preserve">workflows,</w:t>
      </w:r>
      <w:r>
        <w:t xml:space="preserve"> </w:t>
      </w:r>
      <w:r>
        <w:t xml:space="preserve">which</w:t>
      </w:r>
      <w:r>
        <w:t xml:space="preserve"> </w:t>
      </w:r>
      <w:r>
        <w:t xml:space="preserve">rely</w:t>
      </w:r>
      <w:r>
        <w:t xml:space="preserve"> </w:t>
      </w:r>
      <w:r>
        <w:t xml:space="preserve">heavily</w:t>
      </w:r>
      <w:r>
        <w:t xml:space="preserve"> </w:t>
      </w:r>
      <w:r>
        <w:t xml:space="preserve">on</w:t>
      </w:r>
      <w:r>
        <w:t xml:space="preserve"> </w:t>
      </w:r>
      <w:r>
        <w:t xml:space="preserve">the</w:t>
      </w:r>
      <w:r>
        <w:t xml:space="preserve"> </w:t>
      </w:r>
      <w:r>
        <w:t xml:space="preserve">manual</w:t>
      </w:r>
      <w:r>
        <w:t xml:space="preserve"> </w:t>
      </w:r>
      <w:r>
        <w:t xml:space="preserve">microscopic</w:t>
      </w:r>
      <w:r>
        <w:t xml:space="preserve"> </w:t>
      </w:r>
      <w:r>
        <w:t xml:space="preserve">examination</w:t>
      </w:r>
      <w:r>
        <w:t xml:space="preserve"> </w:t>
      </w:r>
      <w:r>
        <w:t xml:space="preserve">of</w:t>
      </w:r>
      <w:r>
        <w:t xml:space="preserve"> </w:t>
      </w:r>
      <w:r>
        <w:t xml:space="preserve">peripheral</w:t>
      </w:r>
      <w:r>
        <w:t xml:space="preserve"> </w:t>
      </w:r>
      <w:r>
        <w:t xml:space="preserve">blood</w:t>
      </w:r>
      <w:r>
        <w:t xml:space="preserve"> </w:t>
      </w:r>
      <w:r>
        <w:t xml:space="preserve">smears,</w:t>
      </w:r>
      <w:r>
        <w:t xml:space="preserve"> </w:t>
      </w:r>
      <w:r>
        <w:t xml:space="preserve">are</w:t>
      </w:r>
      <w:r>
        <w:t xml:space="preserve"> </w:t>
      </w:r>
      <w:r>
        <w:t xml:space="preserve">inherently</w:t>
      </w:r>
      <w:r>
        <w:t xml:space="preserve"> </w:t>
      </w:r>
      <w:r>
        <w:t xml:space="preserve">limited</w:t>
      </w:r>
      <w:r>
        <w:t xml:space="preserve"> </w:t>
      </w:r>
      <w:r>
        <w:t xml:space="preserve">by</w:t>
      </w:r>
      <w:r>
        <w:t xml:space="preserve"> </w:t>
      </w:r>
      <w:r>
        <w:t xml:space="preserve">their</w:t>
      </w:r>
      <w:r>
        <w:t xml:space="preserve"> </w:t>
      </w:r>
      <w:r>
        <w:t xml:space="preserve">time-consuming</w:t>
      </w:r>
      <w:r>
        <w:t xml:space="preserve"> </w:t>
      </w:r>
      <w:r>
        <w:t xml:space="preserve">nature,</w:t>
      </w:r>
      <w:r>
        <w:t xml:space="preserve"> </w:t>
      </w:r>
      <w:r>
        <w:t xml:space="preserve">subjectivity,</w:t>
      </w:r>
      <w:r>
        <w:t xml:space="preserve"> </w:t>
      </w:r>
      <w:r>
        <w:t xml:space="preserve">and</w:t>
      </w:r>
      <w:r>
        <w:t xml:space="preserve"> </w:t>
      </w:r>
      <w:r>
        <w:t xml:space="preserve">susceptibility</w:t>
      </w:r>
      <w:r>
        <w:t xml:space="preserve"> </w:t>
      </w:r>
      <w:r>
        <w:t xml:space="preserve">to</w:t>
      </w:r>
      <w:r>
        <w:t xml:space="preserve"> </w:t>
      </w:r>
      <w:r>
        <w:t xml:space="preserve">inter-observer</w:t>
      </w:r>
      <w:r>
        <w:t xml:space="preserve"> </w:t>
      </w:r>
      <w:r>
        <w:t xml:space="preserve">variability.</w:t>
      </w:r>
      <w:r>
        <w:t xml:space="preserve"> </w:t>
      </w:r>
      <w:r>
        <w:t xml:space="preserve">This</w:t>
      </w:r>
      <w:r>
        <w:t xml:space="preserve"> </w:t>
      </w:r>
      <w:r>
        <w:t xml:space="preserve">paper</w:t>
      </w:r>
      <w:r>
        <w:t xml:space="preserve"> </w:t>
      </w:r>
      <w:r>
        <w:t xml:space="preserve">introduces</w:t>
      </w:r>
      <w:r>
        <w:t xml:space="preserve"> </w:t>
      </w:r>
      <w:r>
        <w:t xml:space="preserve">a</w:t>
      </w:r>
      <w:r>
        <w:t xml:space="preserve"> </w:t>
      </w:r>
      <w:r>
        <w:t xml:space="preserve">robust,</w:t>
      </w:r>
      <w:r>
        <w:t xml:space="preserve"> </w:t>
      </w:r>
      <w:r>
        <w:t xml:space="preserve">automated,</w:t>
      </w:r>
      <w:r>
        <w:t xml:space="preserve"> </w:t>
      </w:r>
      <w:r>
        <w:t xml:space="preserve">and</w:t>
      </w:r>
      <w:r>
        <w:t xml:space="preserve"> </w:t>
      </w:r>
      <w:r>
        <w:t xml:space="preserve">comprehensive</w:t>
      </w:r>
      <w:r>
        <w:t xml:space="preserve"> </w:t>
      </w:r>
      <w:r>
        <w:t xml:space="preserve">deep</w:t>
      </w:r>
      <w:r>
        <w:t xml:space="preserve"> </w:t>
      </w:r>
      <w:r>
        <w:t xml:space="preserve">learning</w:t>
      </w:r>
      <w:r>
        <w:t xml:space="preserve"> </w:t>
      </w:r>
      <w:r>
        <w:t xml:space="preserve">framework</w:t>
      </w:r>
      <w:r>
        <w:t xml:space="preserve"> </w:t>
      </w:r>
      <w:r>
        <w:t xml:space="preserve">designed</w:t>
      </w:r>
      <w:r>
        <w:t xml:space="preserve"> </w:t>
      </w:r>
      <w:r>
        <w:t xml:space="preserve">to</w:t>
      </w:r>
      <w:r>
        <w:t xml:space="preserve"> </w:t>
      </w:r>
      <w:r>
        <w:t xml:space="preserve">transcend</w:t>
      </w:r>
      <w:r>
        <w:t xml:space="preserve"> </w:t>
      </w:r>
      <w:r>
        <w:t xml:space="preserve">these</w:t>
      </w:r>
      <w:r>
        <w:t xml:space="preserve"> </w:t>
      </w:r>
      <w:r>
        <w:t xml:space="preserve">limitations.</w:t>
      </w:r>
      <w:r>
        <w:t xml:space="preserve"> </w:t>
      </w:r>
      <w:r>
        <w:t xml:space="preserve">We</w:t>
      </w:r>
      <w:r>
        <w:t xml:space="preserve"> </w:t>
      </w:r>
      <w:r>
        <w:t xml:space="preserve">propose</w:t>
      </w:r>
      <w:r>
        <w:t xml:space="preserve"> </w:t>
      </w:r>
      <w:r>
        <w:t xml:space="preserve">a</w:t>
      </w:r>
      <w:r>
        <w:t xml:space="preserve"> </w:t>
      </w:r>
      <w:r>
        <w:t xml:space="preserve">novel</w:t>
      </w:r>
      <w:r>
        <w:t xml:space="preserve"> </w:t>
      </w:r>
      <w:r>
        <w:t xml:space="preserve">integration</w:t>
      </w:r>
      <w:r>
        <w:t xml:space="preserve"> </w:t>
      </w:r>
      <w:r>
        <w:t xml:space="preserve">of</w:t>
      </w:r>
      <w:r>
        <w:t xml:space="preserve"> </w:t>
      </w:r>
      <w:r>
        <w:t xml:space="preserve">Particle</w:t>
      </w:r>
      <w:r>
        <w:t xml:space="preserve"> </w:t>
      </w:r>
      <w:r>
        <w:t xml:space="preserve">Swarm</w:t>
      </w:r>
      <w:r>
        <w:t xml:space="preserve"> </w:t>
      </w:r>
      <w:r>
        <w:t xml:space="preserve">Optimization</w:t>
      </w:r>
      <w:r>
        <w:t xml:space="preserve"> </w:t>
      </w:r>
      <w:r>
        <w:t xml:space="preserve">(PSO)</w:t>
      </w:r>
      <w:r>
        <w:t xml:space="preserve"> </w:t>
      </w:r>
      <w:r>
        <w:t xml:space="preserve">with</w:t>
      </w:r>
      <w:r>
        <w:t xml:space="preserve"> </w:t>
      </w:r>
      <w:r>
        <w:t xml:space="preserve">the</w:t>
      </w:r>
      <w:r>
        <w:t xml:space="preserve"> </w:t>
      </w:r>
      <w:r>
        <w:t xml:space="preserve">ResNet-18</w:t>
      </w:r>
      <w:r>
        <w:t xml:space="preserve"> </w:t>
      </w:r>
      <w:r>
        <w:t xml:space="preserve">Convolutional</w:t>
      </w:r>
      <w:r>
        <w:t xml:space="preserve"> </w:t>
      </w:r>
      <w:r>
        <w:t xml:space="preserve">Neural</w:t>
      </w:r>
      <w:r>
        <w:t xml:space="preserve"> </w:t>
      </w:r>
      <w:r>
        <w:t xml:space="preserve">Network</w:t>
      </w:r>
      <w:r>
        <w:t xml:space="preserve"> </w:t>
      </w:r>
      <w:r>
        <w:t xml:space="preserve">(CNN)</w:t>
      </w:r>
      <w:r>
        <w:t xml:space="preserve"> </w:t>
      </w:r>
      <w:r>
        <w:t xml:space="preserve">architecture.</w:t>
      </w:r>
      <w:r>
        <w:t xml:space="preserve"> </w:t>
      </w:r>
      <w:r>
        <w:t xml:space="preserve">This</w:t>
      </w:r>
      <w:r>
        <w:t xml:space="preserve"> </w:t>
      </w:r>
      <w:r>
        <w:t xml:space="preserve">hybrid</w:t>
      </w:r>
      <w:r>
        <w:t xml:space="preserve"> </w:t>
      </w:r>
      <w:r>
        <w:t xml:space="preserve">approach</w:t>
      </w:r>
      <w:r>
        <w:t xml:space="preserve"> </w:t>
      </w:r>
      <w:r>
        <w:t xml:space="preserve">leverages</w:t>
      </w:r>
      <w:r>
        <w:t xml:space="preserve"> </w:t>
      </w:r>
      <w:r>
        <w:t xml:space="preserve">the</w:t>
      </w:r>
      <w:r>
        <w:t xml:space="preserve"> </w:t>
      </w:r>
      <w:r>
        <w:t xml:space="preserve">global</w:t>
      </w:r>
      <w:r>
        <w:t xml:space="preserve"> </w:t>
      </w:r>
      <w:r>
        <w:t xml:space="preserve">search</w:t>
      </w:r>
      <w:r>
        <w:t xml:space="preserve"> </w:t>
      </w:r>
      <w:r>
        <w:t xml:space="preserve">capabilities</w:t>
      </w:r>
      <w:r>
        <w:t xml:space="preserve"> </w:t>
      </w:r>
      <w:r>
        <w:t xml:space="preserve">of</w:t>
      </w:r>
      <w:r>
        <w:t xml:space="preserve"> </w:t>
      </w:r>
      <w:r>
        <w:t xml:space="preserve">metaheuristic</w:t>
      </w:r>
      <w:r>
        <w:t xml:space="preserve"> </w:t>
      </w:r>
      <w:r>
        <w:t xml:space="preserve">optimization</w:t>
      </w:r>
      <w:r>
        <w:t xml:space="preserve"> </w:t>
      </w:r>
      <w:r>
        <w:t xml:space="preserve">to</w:t>
      </w:r>
      <w:r>
        <w:t xml:space="preserve"> </w:t>
      </w:r>
      <w:r>
        <w:t xml:space="preserve">fine-tune</w:t>
      </w:r>
      <w:r>
        <w:t xml:space="preserve"> </w:t>
      </w:r>
      <w:r>
        <w:t xml:space="preserve">the</w:t>
      </w:r>
      <w:r>
        <w:t xml:space="preserve"> </w:t>
      </w:r>
      <w:r>
        <w:t xml:space="preserve">hyperparameters</w:t>
      </w:r>
      <w:r>
        <w:t xml:space="preserve"> </w:t>
      </w:r>
      <w:r>
        <w:t xml:space="preserve">of</w:t>
      </w:r>
      <w:r>
        <w:t xml:space="preserve"> </w:t>
      </w:r>
      <w:r>
        <w:t xml:space="preserve">the</w:t>
      </w:r>
      <w:r>
        <w:t xml:space="preserve"> </w:t>
      </w:r>
      <w:r>
        <w:t xml:space="preserve">deep</w:t>
      </w:r>
      <w:r>
        <w:t xml:space="preserve"> </w:t>
      </w:r>
      <w:r>
        <w:t xml:space="preserve">learning</w:t>
      </w:r>
      <w:r>
        <w:t xml:space="preserve"> </w:t>
      </w:r>
      <w:r>
        <w:t xml:space="preserve">model,</w:t>
      </w:r>
      <w:r>
        <w:t xml:space="preserve"> </w:t>
      </w:r>
      <w:r>
        <w:t xml:space="preserve">thereby</w:t>
      </w:r>
      <w:r>
        <w:t xml:space="preserve"> </w:t>
      </w:r>
      <w:r>
        <w:t xml:space="preserve">ensuring</w:t>
      </w:r>
      <w:r>
        <w:t xml:space="preserve"> </w:t>
      </w:r>
      <w:r>
        <w:t xml:space="preserve">optimal</w:t>
      </w:r>
      <w:r>
        <w:t xml:space="preserve"> </w:t>
      </w:r>
      <w:r>
        <w:t xml:space="preserve">feature</w:t>
      </w:r>
      <w:r>
        <w:t xml:space="preserve"> </w:t>
      </w:r>
      <w:r>
        <w:t xml:space="preserve">extraction</w:t>
      </w:r>
      <w:r>
        <w:t xml:space="preserve"> </w:t>
      </w:r>
      <w:r>
        <w:t xml:space="preserve">and</w:t>
      </w:r>
      <w:r>
        <w:t xml:space="preserve"> </w:t>
      </w:r>
      <w:r>
        <w:t xml:space="preserve">classification</w:t>
      </w:r>
      <w:r>
        <w:t xml:space="preserve"> </w:t>
      </w:r>
      <w:r>
        <w:t xml:space="preserve">performance.</w:t>
      </w:r>
      <w:r>
        <w:t xml:space="preserve"> </w:t>
      </w:r>
      <w:r>
        <w:t xml:space="preserve">The</w:t>
      </w:r>
      <w:r>
        <w:t xml:space="preserve"> </w:t>
      </w:r>
      <w:r>
        <w:t xml:space="preserve">system</w:t>
      </w:r>
      <w:r>
        <w:t xml:space="preserve"> </w:t>
      </w:r>
      <w:r>
        <w:t xml:space="preserve">is</w:t>
      </w:r>
      <w:r>
        <w:t xml:space="preserve"> </w:t>
      </w:r>
      <w:r>
        <w:t xml:space="preserve">engineered</w:t>
      </w:r>
      <w:r>
        <w:t xml:space="preserve"> </w:t>
      </w:r>
      <w:r>
        <w:t xml:space="preserve">to</w:t>
      </w:r>
      <w:r>
        <w:t xml:space="preserve"> </w:t>
      </w:r>
      <w:r>
        <w:t xml:space="preserve">classify</w:t>
      </w:r>
      <w:r>
        <w:t xml:space="preserve"> </w:t>
      </w:r>
      <w:r>
        <w:t xml:space="preserve">leukemia</w:t>
      </w:r>
      <w:r>
        <w:t xml:space="preserve"> </w:t>
      </w:r>
      <w:r>
        <w:t xml:space="preserve">into</w:t>
      </w:r>
      <w:r>
        <w:t xml:space="preserve"> </w:t>
      </w:r>
      <w:r>
        <w:t xml:space="preserve">its</w:t>
      </w:r>
      <w:r>
        <w:t xml:space="preserve"> </w:t>
      </w:r>
      <w:r>
        <w:t xml:space="preserve">four</w:t>
      </w:r>
      <w:r>
        <w:t xml:space="preserve"> </w:t>
      </w:r>
      <w:r>
        <w:t xml:space="preserve">primary</w:t>
      </w:r>
      <w:r>
        <w:t xml:space="preserve"> </w:t>
      </w:r>
      <w:r>
        <w:t xml:space="preserve">subtypes—Acute</w:t>
      </w:r>
      <w:r>
        <w:t xml:space="preserve"> </w:t>
      </w:r>
      <w:r>
        <w:t xml:space="preserve">Lymphoblastic</w:t>
      </w:r>
      <w:r>
        <w:t xml:space="preserve"> </w:t>
      </w:r>
      <w:r>
        <w:t xml:space="preserve">Leukemia</w:t>
      </w:r>
      <w:r>
        <w:t xml:space="preserve"> </w:t>
      </w:r>
      <w:r>
        <w:t xml:space="preserve">(ALL),</w:t>
      </w:r>
      <w:r>
        <w:t xml:space="preserve"> </w:t>
      </w:r>
      <w:r>
        <w:t xml:space="preserve">Acute</w:t>
      </w:r>
      <w:r>
        <w:t xml:space="preserve"> </w:t>
      </w:r>
      <w:r>
        <w:t xml:space="preserve">Myeloid</w:t>
      </w:r>
      <w:r>
        <w:t xml:space="preserve"> </w:t>
      </w:r>
      <w:r>
        <w:t xml:space="preserve">Leukemia</w:t>
      </w:r>
      <w:r>
        <w:t xml:space="preserve"> </w:t>
      </w:r>
      <w:r>
        <w:t xml:space="preserve">(AML),</w:t>
      </w:r>
      <w:r>
        <w:t xml:space="preserve"> </w:t>
      </w:r>
      <w:r>
        <w:t xml:space="preserve">Chronic</w:t>
      </w:r>
      <w:r>
        <w:t xml:space="preserve"> </w:t>
      </w:r>
      <w:r>
        <w:t xml:space="preserve">Lymphocytic</w:t>
      </w:r>
      <w:r>
        <w:t xml:space="preserve"> </w:t>
      </w:r>
      <w:r>
        <w:t xml:space="preserve">Leukemia</w:t>
      </w:r>
      <w:r>
        <w:t xml:space="preserve"> </w:t>
      </w:r>
      <w:r>
        <w:t xml:space="preserve">(CLL),</w:t>
      </w:r>
      <w:r>
        <w:t xml:space="preserve"> </w:t>
      </w:r>
      <w:r>
        <w:t xml:space="preserve">and</w:t>
      </w:r>
      <w:r>
        <w:t xml:space="preserve"> </w:t>
      </w:r>
      <w:r>
        <w:t xml:space="preserve">Chronic</w:t>
      </w:r>
      <w:r>
        <w:t xml:space="preserve"> </w:t>
      </w:r>
      <w:r>
        <w:t xml:space="preserve">Myeloid</w:t>
      </w:r>
      <w:r>
        <w:t xml:space="preserve"> </w:t>
      </w:r>
      <w:r>
        <w:t xml:space="preserve">Leukemia</w:t>
      </w:r>
      <w:r>
        <w:t xml:space="preserve"> </w:t>
      </w:r>
      <w:r>
        <w:t xml:space="preserve">(CML)—while</w:t>
      </w:r>
      <w:r>
        <w:t xml:space="preserve"> </w:t>
      </w:r>
      <w:r>
        <w:t xml:space="preserve">simultaneously</w:t>
      </w:r>
      <w:r>
        <w:t xml:space="preserve"> </w:t>
      </w:r>
      <w:r>
        <w:t xml:space="preserve">grading</w:t>
      </w:r>
      <w:r>
        <w:t xml:space="preserve"> </w:t>
      </w:r>
      <w:r>
        <w:t xml:space="preserve">the</w:t>
      </w:r>
      <w:r>
        <w:t xml:space="preserve"> </w:t>
      </w:r>
      <w:r>
        <w:t xml:space="preserve">severity</w:t>
      </w:r>
      <w:r>
        <w:t xml:space="preserve"> </w:t>
      </w:r>
      <w:r>
        <w:t xml:space="preserve">of</w:t>
      </w:r>
      <w:r>
        <w:t xml:space="preserve"> </w:t>
      </w:r>
      <w:r>
        <w:t xml:space="preserve">the</w:t>
      </w:r>
      <w:r>
        <w:t xml:space="preserve"> </w:t>
      </w:r>
      <w:r>
        <w:t xml:space="preserve">condition.</w:t>
      </w:r>
      <w:r>
        <w:t xml:space="preserve"> </w:t>
      </w:r>
      <w:r>
        <w:t xml:space="preserve">Through</w:t>
      </w:r>
      <w:r>
        <w:t xml:space="preserve"> </w:t>
      </w:r>
      <w:r>
        <w:t xml:space="preserve">extensive</w:t>
      </w:r>
      <w:r>
        <w:t xml:space="preserve"> </w:t>
      </w:r>
      <w:r>
        <w:t xml:space="preserve">experimentation</w:t>
      </w:r>
      <w:r>
        <w:t xml:space="preserve"> </w:t>
      </w:r>
      <w:r>
        <w:t xml:space="preserve">on</w:t>
      </w:r>
      <w:r>
        <w:t xml:space="preserve"> </w:t>
      </w:r>
      <w:r>
        <w:t xml:space="preserve">diverse</w:t>
      </w:r>
      <w:r>
        <w:t xml:space="preserve"> </w:t>
      </w:r>
      <w:r>
        <w:t xml:space="preserve">benchmark</w:t>
      </w:r>
      <w:r>
        <w:t xml:space="preserve"> </w:t>
      </w:r>
      <w:r>
        <w:t xml:space="preserve">datasets,</w:t>
      </w:r>
      <w:r>
        <w:t xml:space="preserve"> </w:t>
      </w:r>
      <w:r>
        <w:t xml:space="preserve">our</w:t>
      </w:r>
      <w:r>
        <w:t xml:space="preserve"> </w:t>
      </w:r>
      <w:r>
        <w:t xml:space="preserve">framework</w:t>
      </w:r>
      <w:r>
        <w:t xml:space="preserve"> </w:t>
      </w:r>
      <w:r>
        <w:t xml:space="preserve">demonstrates</w:t>
      </w:r>
      <w:r>
        <w:t xml:space="preserve"> </w:t>
      </w:r>
      <w:r>
        <w:t xml:space="preserve">superior</w:t>
      </w:r>
      <w:r>
        <w:t xml:space="preserve"> </w:t>
      </w:r>
      <w:r>
        <w:t xml:space="preserve">accuracy,</w:t>
      </w:r>
      <w:r>
        <w:t xml:space="preserve"> </w:t>
      </w:r>
      <w:r>
        <w:t xml:space="preserve">robustness,</w:t>
      </w:r>
      <w:r>
        <w:t xml:space="preserve"> </w:t>
      </w:r>
      <w:r>
        <w:t xml:space="preserve">and</w:t>
      </w:r>
      <w:r>
        <w:t xml:space="preserve"> </w:t>
      </w:r>
      <w:r>
        <w:t xml:space="preserve">clinical</w:t>
      </w:r>
      <w:r>
        <w:t xml:space="preserve"> </w:t>
      </w:r>
      <w:r>
        <w:t xml:space="preserve">applicability</w:t>
      </w:r>
      <w:r>
        <w:t xml:space="preserve"> </w:t>
      </w:r>
      <w:r>
        <w:t xml:space="preserve">compared</w:t>
      </w:r>
      <w:r>
        <w:t xml:space="preserve"> </w:t>
      </w:r>
      <w:r>
        <w:t xml:space="preserve">to</w:t>
      </w:r>
      <w:r>
        <w:t xml:space="preserve"> </w:t>
      </w:r>
      <w:r>
        <w:t xml:space="preserve">existing</w:t>
      </w:r>
      <w:r>
        <w:t xml:space="preserve"> </w:t>
      </w:r>
      <w:r>
        <w:t xml:space="preserve">state-of-the-art</w:t>
      </w:r>
      <w:r>
        <w:t xml:space="preserve"> </w:t>
      </w:r>
      <w:r>
        <w:t xml:space="preserve">methods.</w:t>
      </w:r>
    </w:p>
    <w:bookmarkStart w:id="20" w:name="introduction"/>
    <w:p>
      <w:pPr>
        <w:pStyle w:val="Heading1"/>
      </w:pPr>
      <w:r>
        <w:t xml:space="preserve">Introduction</w:t>
      </w:r>
    </w:p>
    <w:p>
      <w:pPr>
        <w:pStyle w:val="FirstParagraph"/>
      </w:pPr>
      <w:r>
        <w:t xml:space="preserve">Leukemia is a complex and potentially life-threatening malignancy of the blood-forming tissues, including the bone marrow and the lymphatic system. It is characterized by the unregulated proliferation of abnormal white blood cells (leukocytes), which crowd out healthy blood cells, leading to a cascade of systemic failures. According to global cancer statistics</w:t>
      </w:r>
      <w:r>
        <w:t xml:space="preserve"> </w:t>
      </w:r>
      <w:r>
        <w:t xml:space="preserve">, leukemia remains a leading cause of cancer-related mortality worldwide, affecting both pediatric and adult populations. The disease’s heterogeneity, manifesting in various subtypes with distinct pathophysiological traits, necessitates highly specialized diagnostic and therapeutic approaches.</w:t>
      </w:r>
    </w:p>
    <w:p>
      <w:pPr>
        <w:pStyle w:val="BodyText"/>
      </w:pPr>
      <w:r>
        <w:t xml:space="preserve">The genesis of leukemia typically involves genetic mutations in hematopoietic stem cells. In a healthy physiological state, these stem cells differentiate into red blood cells (erythrocytes), white blood cells (leukocytes), and platelets (thrombocytes) in a balanced and tightly regulated process. However, leukemic mutations disrupt this homeostasis, causing the bone marrow to produce excessive numbers of immature or dysfunctional white blood cells, known as blasts. These blasts fail to perform the immune functions of normal leukocytes and, as they accumulate, interfere with the production of other essential blood elements. The clinical consequences include severe anemia, susceptibility to infections, and coagulation disorders manifesting as easy bruising or bleeding.</w:t>
      </w:r>
    </w:p>
    <w:p>
      <w:pPr>
        <w:pStyle w:val="BodyText"/>
      </w:pPr>
      <w:r>
        <w:t xml:space="preserve">Leukemia is broadly categorized based on the speed of progression (acute vs. chronic) and the type of cell involved (lymphocytic vs. myeloid). This results in four main subtypes: Acute Lymphoblastic Leukemia (ALL), Acute Myeloid Leukemia (AML), Chronic Lymphocytic Leukemia (CLL), and Chronic Myeloid Leukemia (CML). Acute forms progress rapidly and require immediate, aggressive intervention, typically chemotherapy, to prevent fatality within weeks. In contrast, chronic forms may progress insidiously over years, often requiring long-term management and targeted therapies. Therefore, the distinction between these types is not merely academic but has profound implications for patient survival and quality of life.</w:t>
      </w:r>
    </w:p>
    <w:p>
      <w:pPr>
        <w:pStyle w:val="BodyText"/>
      </w:pPr>
      <w:r>
        <w:t xml:space="preserve">Historically, the gold standard for leukemia diagnosis has been the microscopic examination of peripheral blood smears (PBS) and bone marrow aspirates</w:t>
      </w:r>
      <w:r>
        <w:t xml:space="preserve"> </w:t>
      </w:r>
      <w:r>
        <w:t xml:space="preserve">. In this process, a hematopathologist visually inspects stained slides to identify morphological anomalies such as blast size, nuclear shape, chromatin texture, and the nucleus-to-cytoplasm ratio. While this method allows for a detailed analysis, it is fraught with challenges. Primarily, it is labor-intensive and time-consuming. A thorough examination requires scanning hundreds of fields of view, a task that can take considerable time per patient. In high-volume clinical settings, this bottleneck delays diagnosis. Furthermore, the accuracy of manual diagnosis is heavily dependent on the expertise and fatigue levels of the pathologist. Studies have shown significant inter-observer and intra-observer variability, where different pathologists—or even the same pathologist at different times—may classify the same sample differently. This subjectivity is exacerbated by technical variations in slide preparation, staining quality, and microscope illumination.</w:t>
      </w:r>
    </w:p>
    <w:p>
      <w:pPr>
        <w:pStyle w:val="BodyText"/>
      </w:pPr>
      <w:r>
        <w:t xml:space="preserve">The limitations of manual diagnosis are particularly acute in resource-constrained settings. Developing nations often face a shortage of trained hematopathologists, leading to delayed diagnoses and poorer patient outcomes. The imperative for automated, objective, and scalable diagnostic tools is thus driven by both clinical need and public health priorities. Computer-Aided Diagnosis (CAD) systems have emerged as a promising solution to these challenges. By digitizing the diagnostic workflow, CAD systems aim to provide consistent, rapid, and accurate assessments that can support clinicians in their decision-making process.</w:t>
      </w:r>
    </w:p>
    <w:p>
      <w:pPr>
        <w:pStyle w:val="BodyText"/>
      </w:pPr>
      <w:r>
        <w:t xml:space="preserve">The advent of Artificial Intelligence (AI), and specifically Deep Learning (DL), has revolutionized the field of medical image analysis. Unlike traditional machine learning methods that rely on handcrafted features—which are often brittle and domain-specific—deep learning models, particularly Convolutional Neural Networks (CNNs), are capable of automatically learning hierarchical feature representations directly from raw data. This capability allows CNNs to capture complex, non-linear patterns in cell morphology that may be subtle or imperceptible to the human eye. Among the various CNN architectures, the Residual Network (ResNet) family has distinguished itself by enabling the training of very deep networks without the issue of vanishing gradients, thanks to the introduction of skip connections.</w:t>
      </w:r>
    </w:p>
    <w:p>
      <w:pPr>
        <w:pStyle w:val="BodyText"/>
      </w:pPr>
      <w:r>
        <w:t xml:space="preserve">However, the efficacy of deep learning models is not guaranteed solely by their architecture. It is contingent upon the optimal selection of hyperparameters, such as learning rate, batch size, and momentum. The search space for these parameters is vast and non-convex, making manual tuning an inefficient and often suboptimal strategy. This is where metaheuristic optimization algorithms come into play. Inspired by natural phenomena, algorithms like Particle Swarm Optimization (PSO)</w:t>
      </w:r>
      <w:r>
        <w:t xml:space="preserve"> </w:t>
      </w:r>
      <w:r>
        <w:t xml:space="preserve"> </w:t>
      </w:r>
      <w:r>
        <w:t xml:space="preserve">offer a powerful mechanism to navigate complex search spaces and find global optima. By mimicking the social behavior of bird flocks or fish schools, PSO can efficiently converge on the best set of hyperparameters for a given deep learning model.</w:t>
      </w:r>
    </w:p>
    <w:p>
      <w:pPr>
        <w:pStyle w:val="BodyText"/>
      </w:pPr>
      <w:r>
        <w:t xml:space="preserve">In this paper, we propose a novel framework that synergizes the feature extraction power of ResNet-18 with the optimization capabilities of PSO. Our system is designed not only to classify leukemia subtypes with high accuracy but also to grade the severity of the disease—a critical aspect often overlooked in existing automated solutions. We hypothesize that by optimizing the learning process, we can achieve a diagnostic performance that is robust to the variations inherent in medical imaging data.</w:t>
      </w:r>
    </w:p>
    <w:p>
      <w:pPr>
        <w:pStyle w:val="BodyText"/>
      </w:pPr>
      <w:r>
        <w:t xml:space="preserve">The remainder of this paper is organized as follows: Section 2 provides a comprehensive literature review. Section 3 outlines the methodology and proposed system architecture. Section 4 details the background and domain overview. Section 5 presents the experimental results and analysis. Finally, Section 6 concludes the study.</w:t>
      </w:r>
    </w:p>
    <w:bookmarkEnd w:id="20"/>
    <w:bookmarkStart w:id="24" w:name="literature-review"/>
    <w:p>
      <w:pPr>
        <w:pStyle w:val="Heading1"/>
      </w:pPr>
      <w:r>
        <w:t xml:space="preserve">Literature Review</w:t>
      </w:r>
    </w:p>
    <w:p>
      <w:pPr>
        <w:pStyle w:val="FirstParagraph"/>
      </w:pPr>
      <w:r>
        <w:t xml:space="preserve">The field of automated leukemia detection has witnessed a rapid evolution, moving from simple image processing heuristics to complex deep learning architectures. This section provides a critical analysis of significant contributions in this domain, highlighting the gaps that our research aims to fill.</w:t>
      </w:r>
    </w:p>
    <w:bookmarkStart w:id="21" w:name="traditional-machine-learning-approaches"/>
    <w:p>
      <w:pPr>
        <w:pStyle w:val="Heading2"/>
      </w:pPr>
      <w:r>
        <w:t xml:space="preserve">Traditional Machine Learning Approaches</w:t>
      </w:r>
    </w:p>
    <w:p>
      <w:pPr>
        <w:pStyle w:val="FirstParagraph"/>
      </w:pPr>
      <w:r>
        <w:t xml:space="preserve">Early efforts in this domain focused on replicating the visual inspection process through mathematical morphology. Putzu et al. proposed a method based on color space conversion (RGB to CMYK) and thresholding to segment leukocytes. They extracted geometrical features (area, perimeter, compactness) and texture features (GLCM) and used a Support Vector Machine (SVM) for classification</w:t>
      </w:r>
      <w:r>
        <w:t xml:space="preserve"> </w:t>
      </w:r>
      <w:r>
        <w:t xml:space="preserve">. While effective on small, controlled datasets like ALL-IDB</w:t>
      </w:r>
      <w:r>
        <w:t xml:space="preserve"> </w:t>
      </w:r>
      <w:r>
        <w:t xml:space="preserve">, this approach struggled with overlapping cells. Shafin et al.</w:t>
      </w:r>
      <w:r>
        <w:t xml:space="preserve"> </w:t>
      </w:r>
      <w:r>
        <w:t xml:space="preserve"> </w:t>
      </w:r>
      <w:r>
        <w:t xml:space="preserve">further explored the classification of normal versus leukemic cells, highlighting the challenges in staining variations. The handcrafted features proved insufficiently robust to capture the subtle variations between subtypes like ALL and AML.</w:t>
      </w:r>
    </w:p>
    <w:p>
      <w:pPr>
        <w:pStyle w:val="BodyText"/>
      </w:pPr>
      <w:r>
        <w:t xml:space="preserve">Similarly, Mohapatra et al. utilized fuzzy C-means clustering for segmentation and an ensemble of classifiers. Their work highlighted the importance of accurate segmentation; however, fuzzy C-means is computationally expensive and sensitive to noise. The reliance on "shallow" classifiers meant that the non-linear relationships in the high-dimensional feature space were often lost.</w:t>
      </w:r>
    </w:p>
    <w:bookmarkEnd w:id="21"/>
    <w:bookmarkStart w:id="22" w:name="deep-learning-advancements"/>
    <w:p>
      <w:pPr>
        <w:pStyle w:val="Heading2"/>
      </w:pPr>
      <w:r>
        <w:t xml:space="preserve">Deep Learning Advancements</w:t>
      </w:r>
    </w:p>
    <w:p>
      <w:pPr>
        <w:pStyle w:val="FirstParagraph"/>
      </w:pPr>
      <w:r>
        <w:t xml:space="preserve">The shifting paradigm towards Deep Learning was marked by the work of Rehman et al., who applied a standard CNN to ALL classification. They demonstrated that CNNs could outperform SVMs without the need for manual feature definition. However, their architecture was relatively shallow, limiting its ability to learn complex abstractions.</w:t>
      </w:r>
    </w:p>
    <w:p>
      <w:pPr>
        <w:pStyle w:val="BodyText"/>
      </w:pPr>
      <w:r>
        <w:t xml:space="preserve">Vogado et al. introduced an approach using transfer learning with pre-trained networks like AlexNet and VGG-16. Transfer learning leveraged weights learned from ImageNet, dealing effectively with the small size of available medical datasets. Their results were promising, yet they relied on fixed architectures without optimizing the hyperparameters for the specific domain of hematology. The "one-size-fits-all" approach of standard transfer learning often leads to sub-optimal convergence.</w:t>
      </w:r>
    </w:p>
    <w:p>
      <w:pPr>
        <w:pStyle w:val="BodyText"/>
      </w:pPr>
      <w:r>
        <w:t xml:space="preserve">More recently, attention mechanisms have been explored. Yao et al. integrated a spatial attention module into a CNN to focus the network on the nuclear region of the cell, which contains the most discriminative information. While this improved accuracy, it added significant computational complexity, making the model slower to train and infer.</w:t>
      </w:r>
    </w:p>
    <w:bookmarkEnd w:id="22"/>
    <w:bookmarkStart w:id="23" w:name="Xed0d23e4e502fa12ce50a2bf9d55c40f2b35473"/>
    <w:p>
      <w:pPr>
        <w:pStyle w:val="Heading2"/>
      </w:pPr>
      <w:r>
        <w:t xml:space="preserve">Metaheuristic Optimization in Medical Imaging</w:t>
      </w:r>
    </w:p>
    <w:p>
      <w:pPr>
        <w:pStyle w:val="FirstParagraph"/>
      </w:pPr>
      <w:r>
        <w:t xml:space="preserve">The intersection of meta-heuristics and deep learning is a burgeoning area of research. Recent works have explored various algorithms: Ju et al. applied PSO for CNN hyperparameter optimization</w:t>
      </w:r>
      <w:r>
        <w:t xml:space="preserve"> </w:t>
      </w:r>
      <w:r>
        <w:t xml:space="preserve">. Heng et al. utilized Ant Colony Optimization for feature selection</w:t>
      </w:r>
      <w:r>
        <w:t xml:space="preserve"> </w:t>
      </w:r>
      <w:r>
        <w:t xml:space="preserve">. Genetic Algorithms have been hybridized with SVMs</w:t>
      </w:r>
      <w:r>
        <w:t xml:space="preserve"> </w:t>
      </w:r>
      <w:r>
        <w:t xml:space="preserve"> </w:t>
      </w:r>
      <w:r>
        <w:t xml:space="preserve">and PSOs</w:t>
      </w:r>
      <w:r>
        <w:t xml:space="preserve"> </w:t>
      </w:r>
      <w:r>
        <w:t xml:space="preserve"> </w:t>
      </w:r>
      <w:r>
        <w:t xml:space="preserve">for leukemia grading. Other nature-inspired algorithms such as the Whale Optimization Algorithm</w:t>
      </w:r>
      <w:r>
        <w:t xml:space="preserve"> </w:t>
      </w:r>
      <w:r>
        <w:t xml:space="preserve"> </w:t>
      </w:r>
      <w:r>
        <w:t xml:space="preserve">and the Firefly Algorithm</w:t>
      </w:r>
      <w:r>
        <w:t xml:space="preserve"> </w:t>
      </w:r>
      <w:r>
        <w:t xml:space="preserve"> </w:t>
      </w:r>
      <w:r>
        <w:t xml:space="preserve">have also shown promise in medical image classification tasks.</w:t>
      </w:r>
      <w:r>
        <w:t xml:space="preserve"> </w:t>
      </w:r>
      <w:r>
        <w:t xml:space="preserve">Subrahmanyam et al. used PSO to select the most relevant features extracted from a pre-trained CNN. This feature selection step reduced the dimensionality and improved classifier efficiency. However, they did not use PSO to optimize the training hyperparameters of the CNN itself.</w:t>
      </w:r>
    </w:p>
    <w:p>
      <w:pPr>
        <w:pStyle w:val="BodyText"/>
      </w:pPr>
      <w:r>
        <w:t xml:space="preserve">Our review indicates a clear gap: while Deep Learning provides powerful feature extraction, and PSO offers effective optimization, few studies have seamlessly integrated them for the dual task of multi-class leukemia classification</w:t>
      </w:r>
      <w:r>
        <w:t xml:space="preserve"> </w:t>
      </w:r>
      <w:r>
        <w:rPr>
          <w:iCs/>
          <w:i/>
        </w:rPr>
        <w:t xml:space="preserve">and</w:t>
      </w:r>
      <w:r>
        <w:t xml:space="preserve"> </w:t>
      </w:r>
      <w:r>
        <w:t xml:space="preserve">severity grading. Most existing systems treat classification as a binary problem (Healthy vs. Leukemia) or fail to provide a severity score, which is clinically vital for treatment planning. Our proposed system addresses these specific shortcomings.</w:t>
      </w:r>
    </w:p>
    <w:bookmarkEnd w:id="23"/>
    <w:bookmarkEnd w:id="24"/>
    <w:bookmarkStart w:id="32" w:name="methodology"/>
    <w:p>
      <w:pPr>
        <w:pStyle w:val="Heading1"/>
      </w:pPr>
      <w:r>
        <w:t xml:space="preserve">Methodology</w:t>
      </w:r>
    </w:p>
    <w:bookmarkStart w:id="25" w:name="problem-statement"/>
    <w:p>
      <w:pPr>
        <w:pStyle w:val="Heading2"/>
      </w:pPr>
      <w:r>
        <w:t xml:space="preserve">Problem Statement</w:t>
      </w:r>
    </w:p>
    <w:p>
      <w:pPr>
        <w:pStyle w:val="FirstParagraph"/>
      </w:pPr>
      <w:r>
        <w:t xml:space="preserve">Despite the advancements discussed above, the deployment of automated systems in clinical practice remains limited. The primary impediments are:</w:t>
      </w:r>
    </w:p>
    <w:p>
      <w:pPr>
        <w:numPr>
          <w:ilvl w:val="0"/>
          <w:numId w:val="1001"/>
        </w:numPr>
      </w:pPr>
      <w:r>
        <w:rPr>
          <w:bCs/>
          <w:b/>
        </w:rPr>
        <w:t xml:space="preserve">Diagnostic Fragmentation:</w:t>
      </w:r>
      <w:r>
        <w:t xml:space="preserve"> </w:t>
      </w:r>
      <w:r>
        <w:t xml:space="preserve">Current systems often perform only binary classification or distinguish between a limited set of subtypes (e.g., only ALL vs. Normal). There is a lack of unified frameworks that can handle the full spectrum of leukemia types (ALL, AML, CLL, CML) and provide granular severity grading in a single inference pass.</w:t>
      </w:r>
    </w:p>
    <w:p>
      <w:pPr>
        <w:numPr>
          <w:ilvl w:val="0"/>
          <w:numId w:val="1001"/>
        </w:numPr>
      </w:pPr>
      <w:r>
        <w:rPr>
          <w:bCs/>
          <w:b/>
        </w:rPr>
        <w:t xml:space="preserve">Hyperparameter Sensitivity:</w:t>
      </w:r>
      <w:r>
        <w:t xml:space="preserve"> </w:t>
      </w:r>
      <w:r>
        <w:t xml:space="preserve">Deep learning models are notoriously sensitive to hyperparameters. An inappropriate learning rate can cause the model to diverge or get stuck in local minima. A suboptimal batch size can lead to poor generalization. Manual tuning (trial and error) is exhaustive and rarely finds the global optimum.</w:t>
      </w:r>
    </w:p>
    <w:p>
      <w:pPr>
        <w:numPr>
          <w:ilvl w:val="0"/>
          <w:numId w:val="1001"/>
        </w:numPr>
      </w:pPr>
      <w:r>
        <w:rPr>
          <w:bCs/>
          <w:b/>
        </w:rPr>
        <w:t xml:space="preserve">Data Heterogeneity:</w:t>
      </w:r>
      <w:r>
        <w:t xml:space="preserve"> </w:t>
      </w:r>
      <w:r>
        <w:t xml:space="preserve">Medical images are highly variable. A model must be robust enough to handle differences in staining and resolution. Standard CNNs often overfit to the source domain.</w:t>
      </w:r>
    </w:p>
    <w:p>
      <w:pPr>
        <w:numPr>
          <w:ilvl w:val="0"/>
          <w:numId w:val="1001"/>
        </w:numPr>
      </w:pPr>
      <w:r>
        <w:rPr>
          <w:bCs/>
          <w:b/>
        </w:rPr>
        <w:t xml:space="preserve">Interpretability:</w:t>
      </w:r>
      <w:r>
        <w:t xml:space="preserve"> </w:t>
      </w:r>
      <w:r>
        <w:t xml:space="preserve">The "black box" nature of deep learning is a barrier to adoption. Clinicians need more than just a label; they need confidence scores and an understanding of severity.</w:t>
      </w:r>
    </w:p>
    <w:p>
      <w:pPr>
        <w:pStyle w:val="FirstParagraph"/>
      </w:pPr>
      <w:r>
        <w:t xml:space="preserve">Therefore, the problem addressed in this research is the development of an integrated, optimized, and robust deep learning framework that automates the classification and grading of leukemia from microscopic images, minimizing manual intervention while maximizing diagnostic accuracy through metaheuristic optimization.</w:t>
      </w:r>
    </w:p>
    <w:bookmarkEnd w:id="25"/>
    <w:bookmarkStart w:id="27" w:name="proposed-system-architecture"/>
    <w:p>
      <w:pPr>
        <w:pStyle w:val="Heading2"/>
      </w:pPr>
      <w:r>
        <w:t xml:space="preserve">Proposed System Architecture</w:t>
      </w:r>
    </w:p>
    <w:p>
      <w:pPr>
        <w:pStyle w:val="FirstParagraph"/>
      </w:pPr>
      <w:r>
        <w:t xml:space="preserve">Our proposed solution is a modular framework comprising four distinct stages: (1) Data Preprocessing and Augmentation, (2) Metaheuristic Optimization using PSO, (3) Deep Feature Learning using ResNet-18, and (4) Classification and Grading.</w:t>
      </w:r>
    </w:p>
    <w:p>
      <w:pPr>
        <w:pStyle w:val="BodyText"/>
      </w:pPr>
      <w:r>
        <w:t xml:space="preserve">The novelty lies in the feedback loop between the PSO module and the ResNet training process. Instead of using static hyperparameters, the PSO algorithm dynamically explores the hyperparameter space. Each "particle" in the swarm represents a specific configuration of hyperparameters (e.g., learning rate, weight decay, momentum, batch size). The "fitness" of a particle is determined by the validation accuracy of a ResNet-18 model trained with that configuration for a few epochs. Over iterations, the swarm converges towards the optimal configuration, which is then used for the full training of the final model.</w:t>
      </w:r>
    </w:p>
    <w:bookmarkStart w:id="26" w:name="resnet-18-backbone"/>
    <w:p>
      <w:pPr>
        <w:pStyle w:val="Heading3"/>
      </w:pPr>
      <w:r>
        <w:t xml:space="preserve">ResNet-18 Backbone</w:t>
      </w:r>
    </w:p>
    <w:p>
      <w:pPr>
        <w:pStyle w:val="FirstParagraph"/>
      </w:pPr>
      <w:r>
        <w:t xml:space="preserve">We selected ResNet-18 as our backbone architecture. Deep networks often suffer from the degradation problem: as network depth increases, accuracy gets saturated and then degrades rapidly. This is not caused by overfitting but by the difficulty in optimizing deep plain networks.</w:t>
      </w:r>
      <w:r>
        <w:t xml:space="preserve"> </w:t>
      </w:r>
      <w:r>
        <w:t xml:space="preserve">ResNet addresses this with the "Residual Block" as formalized by He et al.</w:t>
      </w:r>
      <w:r>
        <w:t xml:space="preserve"> </w:t>
      </w:r>
      <w:r>
        <w:t xml:space="preserve">. Formally, let</w:t>
      </w:r>
      <w:r>
        <w:t xml:space="preserve"> </w:t>
      </w:r>
      <m:oMath>
        <m:r>
          <m:rPr>
            <m:sty m:val="p"/>
            <m:scr m:val="script"/>
          </m:rPr>
          <m:t>H</m:t>
        </m:r>
        <m:r>
          <m:rPr>
            <m:sty m:val="p"/>
          </m:rPr>
          <m:t>(</m:t>
        </m:r>
        <m:r>
          <m:t>x</m:t>
        </m:r>
        <m:r>
          <m:rPr>
            <m:sty m:val="p"/>
          </m:rPr>
          <m:t>)</m:t>
        </m:r>
      </m:oMath>
      <w:r>
        <w:t xml:space="preserve"> </w:t>
      </w:r>
      <w:r>
        <w:t xml:space="preserve">be the underlying mapping to be fit by a few stacked layers, where</w:t>
      </w:r>
      <w:r>
        <w:t xml:space="preserve"> </w:t>
      </w:r>
      <m:oMath>
        <m:r>
          <m:t>x</m:t>
        </m:r>
      </m:oMath>
      <w:r>
        <w:t xml:space="preserve"> </w:t>
      </w:r>
      <w:r>
        <w:t xml:space="preserve">denotes the inputs to the first of these layers. If one hypothesizes that multiple nonlinear layers can asymptotically approximate complicated functions, then it is equivalent to hypothesize that they can asymptotically approximate the residual functions, i.e.,</w:t>
      </w:r>
      <w:r>
        <w:t xml:space="preserve"> </w:t>
      </w:r>
      <m:oMath>
        <m:r>
          <m:rPr>
            <m:sty m:val="p"/>
            <m:scr m:val="script"/>
          </m:rPr>
          <m:t>H</m:t>
        </m:r>
        <m:r>
          <m:rPr>
            <m:sty m:val="p"/>
          </m:rPr>
          <m:t>(</m:t>
        </m:r>
        <m:r>
          <m:t>x</m:t>
        </m:r>
        <m:r>
          <m:rPr>
            <m:sty m:val="p"/>
          </m:rPr>
          <m:t>)</m:t>
        </m:r>
        <m:r>
          <m:rPr>
            <m:sty m:val="p"/>
          </m:rPr>
          <m:t>−</m:t>
        </m:r>
        <m:r>
          <m:t>x</m:t>
        </m:r>
      </m:oMath>
      <w:r>
        <w:t xml:space="preserve">.</w:t>
      </w:r>
      <w:r>
        <w:t xml:space="preserve"> </w:t>
      </w:r>
      <w:r>
        <w:t xml:space="preserve">ResNet explicitly lets these layers approximate a residual function</w:t>
      </w:r>
      <w:r>
        <w:t xml:space="preserve"> </w:t>
      </w:r>
      <m:oMath>
        <m:r>
          <m:rPr>
            <m:sty m:val="p"/>
            <m:scr m:val="script"/>
          </m:rPr>
          <m:t>F</m:t>
        </m:r>
        <m:r>
          <m:rPr>
            <m:sty m:val="p"/>
          </m:rPr>
          <m:t>(</m:t>
        </m:r>
        <m:r>
          <m:t>x</m:t>
        </m:r>
        <m:r>
          <m:rPr>
            <m:sty m:val="p"/>
          </m:rPr>
          <m:t>)</m:t>
        </m:r>
        <m:box>
          <m:boxPr>
            <m:opEmu m:val="1"/>
          </m:boxPr>
          <m:e>
            <m:r>
              <m:rPr>
                <m:sty m:val="p"/>
              </m:rPr>
              <m:t>:=</m:t>
            </m:r>
          </m:e>
        </m:box>
        <m:r>
          <m:rPr>
            <m:sty m:val="p"/>
            <m:scr m:val="script"/>
          </m:rPr>
          <m:t>H</m:t>
        </m:r>
        <m:r>
          <m:rPr>
            <m:sty m:val="p"/>
          </m:rPr>
          <m:t>(</m:t>
        </m:r>
        <m:r>
          <m:t>x</m:t>
        </m:r>
        <m:r>
          <m:rPr>
            <m:sty m:val="p"/>
          </m:rPr>
          <m:t>)</m:t>
        </m:r>
        <m:r>
          <m:rPr>
            <m:sty m:val="p"/>
          </m:rPr>
          <m:t>−</m:t>
        </m:r>
        <m:r>
          <m:t>x</m:t>
        </m:r>
      </m:oMath>
      <w:r>
        <w:t xml:space="preserve">. The original function becomes</w:t>
      </w:r>
      <w:r>
        <w:t xml:space="preserve"> </w:t>
      </w:r>
      <m:oMath>
        <m:r>
          <m:rPr>
            <m:sty m:val="p"/>
            <m:scr m:val="script"/>
          </m:rPr>
          <m:t>F</m:t>
        </m:r>
        <m:r>
          <m:rPr>
            <m:sty m:val="p"/>
          </m:rPr>
          <m:t>(</m:t>
        </m:r>
        <m:r>
          <m:t>x</m:t>
        </m:r>
        <m:r>
          <m:rPr>
            <m:sty m:val="p"/>
          </m:rPr>
          <m:t>)</m:t>
        </m:r>
        <m:r>
          <m:rPr>
            <m:sty m:val="p"/>
          </m:rPr>
          <m:t>+</m:t>
        </m:r>
        <m:r>
          <m:t>x</m:t>
        </m:r>
      </m:oMath>
      <w:r>
        <w:t xml:space="preserve">. This is realized by feedforward neural networks with "shortcut connections".</w:t>
      </w:r>
    </w:p>
    <w:p>
      <w:pPr>
        <w:pStyle w:val="BodyText"/>
      </w:pPr>
      <w:r>
        <w:t xml:space="preserve">Mathematically, a building block is defined as:</w:t>
      </w:r>
    </w:p>
    <w:p>
      <w:pPr>
        <w:pStyle w:val="BodyText"/>
      </w:pPr>
      <m:oMathPara>
        <m:oMathParaPr>
          <m:jc m:val="center"/>
        </m:oMathParaPr>
        <m:oMath>
          <m:r>
            <m:t>y</m:t>
          </m:r>
          <m:r>
            <m:rPr>
              <m:sty m:val="p"/>
            </m:rPr>
            <m:t>=</m:t>
          </m:r>
          <m:r>
            <m:rPr>
              <m:sty m:val="p"/>
              <m:scr m:val="script"/>
            </m:rPr>
            <m:t>F</m:t>
          </m:r>
          <m:r>
            <m:rPr>
              <m:sty m:val="p"/>
            </m:rPr>
            <m:t>(</m:t>
          </m:r>
          <m:r>
            <m:t>x</m:t>
          </m:r>
          <m:r>
            <m:rPr>
              <m:sty m:val="p"/>
            </m:rPr>
            <m:t>,</m:t>
          </m:r>
          <m:r>
            <m:rPr>
              <m:sty m:val="p"/>
            </m:rPr>
            <m:t>{</m:t>
          </m:r>
          <m:sSub>
            <m:e>
              <m:r>
                <m:t>W</m:t>
              </m:r>
            </m:e>
            <m:sub>
              <m:r>
                <m:t>i</m:t>
              </m:r>
            </m:sub>
          </m:sSub>
          <m:r>
            <m:rPr>
              <m:sty m:val="p"/>
            </m:rPr>
            <m:t>}</m:t>
          </m:r>
          <m:r>
            <m:rPr>
              <m:sty m:val="p"/>
            </m:rPr>
            <m:t>)</m:t>
          </m:r>
          <m:r>
            <m:rPr>
              <m:sty m:val="p"/>
            </m:rPr>
            <m:t>+</m:t>
          </m:r>
          <m:r>
            <m:t>x</m:t>
          </m:r>
        </m:oMath>
      </m:oMathPara>
    </w:p>
    <w:p>
      <w:pPr>
        <w:pStyle w:val="FirstParagraph"/>
      </w:pPr>
      <w:r>
        <w:t xml:space="preserve">Here,</w:t>
      </w:r>
      <w:r>
        <w:t xml:space="preserve"> </w:t>
      </w:r>
      <m:oMath>
        <m:r>
          <m:t>x</m:t>
        </m:r>
      </m:oMath>
      <w:r>
        <w:t xml:space="preserve"> </w:t>
      </w:r>
      <w:r>
        <w:t xml:space="preserve">and</w:t>
      </w:r>
      <w:r>
        <w:t xml:space="preserve"> </w:t>
      </w:r>
      <m:oMath>
        <m:r>
          <m:t>y</m:t>
        </m:r>
      </m:oMath>
      <w:r>
        <w:t xml:space="preserve"> </w:t>
      </w:r>
      <w:r>
        <w:t xml:space="preserve">are the input and output vectors of the layers considered. The function</w:t>
      </w:r>
      <w:r>
        <w:t xml:space="preserve"> </w:t>
      </w:r>
      <m:oMath>
        <m:r>
          <m:rPr>
            <m:sty m:val="p"/>
            <m:scr m:val="script"/>
          </m:rPr>
          <m:t>F</m:t>
        </m:r>
        <m:r>
          <m:rPr>
            <m:sty m:val="p"/>
          </m:rPr>
          <m:t>(</m:t>
        </m:r>
        <m:r>
          <m:t>x</m:t>
        </m:r>
        <m:r>
          <m:rPr>
            <m:sty m:val="p"/>
          </m:rPr>
          <m:t>,</m:t>
        </m:r>
        <m:r>
          <m:rPr>
            <m:sty m:val="p"/>
          </m:rPr>
          <m:t>{</m:t>
        </m:r>
        <m:sSub>
          <m:e>
            <m:r>
              <m:t>W</m:t>
            </m:r>
          </m:e>
          <m:sub>
            <m:r>
              <m:t>i</m:t>
            </m:r>
          </m:sub>
        </m:sSub>
        <m:r>
          <m:rPr>
            <m:sty m:val="p"/>
          </m:rPr>
          <m:t>}</m:t>
        </m:r>
        <m:r>
          <m:rPr>
            <m:sty m:val="p"/>
          </m:rPr>
          <m:t>)</m:t>
        </m:r>
      </m:oMath>
      <w:r>
        <w:t xml:space="preserve"> </w:t>
      </w:r>
      <w:r>
        <w:t xml:space="preserve">represents the residual mapping to be learned. For two layers,</w:t>
      </w:r>
      <w:r>
        <w:t xml:space="preserve"> </w:t>
      </w:r>
      <m:oMath>
        <m:r>
          <m:rPr>
            <m:sty m:val="p"/>
            <m:scr m:val="script"/>
          </m:rPr>
          <m:t>F</m:t>
        </m:r>
        <m:r>
          <m:rPr>
            <m:sty m:val="p"/>
          </m:rPr>
          <m:t>=</m:t>
        </m:r>
        <m:sSub>
          <m:e>
            <m:r>
              <m:t>W</m:t>
            </m:r>
          </m:e>
          <m:sub>
            <m:r>
              <m:t>2</m:t>
            </m:r>
          </m:sub>
        </m:sSub>
        <m:r>
          <m:t>σ</m:t>
        </m:r>
        <m:r>
          <m:rPr>
            <m:sty m:val="p"/>
          </m:rPr>
          <m:t>(</m:t>
        </m:r>
        <m:sSub>
          <m:e>
            <m:r>
              <m:t>W</m:t>
            </m:r>
          </m:e>
          <m:sub>
            <m:r>
              <m:t>1</m:t>
            </m:r>
          </m:sub>
        </m:sSub>
        <m:r>
          <m:t>x</m:t>
        </m:r>
        <m:r>
          <m:rPr>
            <m:sty m:val="p"/>
          </m:rPr>
          <m:t>)</m:t>
        </m:r>
      </m:oMath>
      <w:r>
        <w:t xml:space="preserve">, where</w:t>
      </w:r>
      <w:r>
        <w:t xml:space="preserve"> </w:t>
      </w:r>
      <m:oMath>
        <m:r>
          <m:t>σ</m:t>
        </m:r>
      </m:oMath>
      <w:r>
        <w:t xml:space="preserve"> </w:t>
      </w:r>
      <w:r>
        <w:t xml:space="preserve">denotes the ReLU activation function. The operation</w:t>
      </w:r>
      <w:r>
        <w:t xml:space="preserve"> </w:t>
      </w:r>
      <m:oMath>
        <m:r>
          <m:rPr>
            <m:sty m:val="p"/>
            <m:scr m:val="script"/>
          </m:rPr>
          <m:t>F</m:t>
        </m:r>
        <m:r>
          <m:rPr>
            <m:sty m:val="p"/>
          </m:rPr>
          <m:t>+</m:t>
        </m:r>
        <m:r>
          <m:t>x</m:t>
        </m:r>
      </m:oMath>
      <w:r>
        <w:t xml:space="preserve"> </w:t>
      </w:r>
      <w:r>
        <w:t xml:space="preserve">is performed by a shortcut connection and element-wise addition.</w:t>
      </w:r>
    </w:p>
    <w:p>
      <w:pPr>
        <w:pStyle w:val="BodyText"/>
      </w:pPr>
      <w:r>
        <w:t xml:space="preserve">The ResNet-18 architecture consists of:</w:t>
      </w:r>
    </w:p>
    <w:p>
      <w:pPr>
        <w:numPr>
          <w:ilvl w:val="0"/>
          <w:numId w:val="1002"/>
        </w:numPr>
      </w:pPr>
      <w:r>
        <w:t xml:space="preserve">A defined initial convolution layer (7x7 kernel, stride 2).</w:t>
      </w:r>
    </w:p>
    <w:p>
      <w:pPr>
        <w:numPr>
          <w:ilvl w:val="0"/>
          <w:numId w:val="1002"/>
        </w:numPr>
      </w:pPr>
      <w:r>
        <w:t xml:space="preserve">A max pooling layer (3x3, stride 2).</w:t>
      </w:r>
    </w:p>
    <w:p>
      <w:pPr>
        <w:numPr>
          <w:ilvl w:val="0"/>
          <w:numId w:val="1002"/>
        </w:numPr>
      </w:pPr>
      <w:r>
        <w:t xml:space="preserve">Four stages of residual blocks, with channel depths of 64, 128, 256, and 512 respectively.</w:t>
      </w:r>
    </w:p>
    <w:p>
      <w:pPr>
        <w:numPr>
          <w:ilvl w:val="0"/>
          <w:numId w:val="1002"/>
        </w:numPr>
      </w:pPr>
      <w:r>
        <w:t xml:space="preserve">An average pooling layer.</w:t>
      </w:r>
    </w:p>
    <w:p>
      <w:pPr>
        <w:numPr>
          <w:ilvl w:val="0"/>
          <w:numId w:val="1002"/>
        </w:numPr>
      </w:pPr>
      <w:r>
        <w:t xml:space="preserve">A fully connected layer for classification.</w:t>
      </w:r>
    </w:p>
    <w:p>
      <w:pPr>
        <w:pStyle w:val="FirstParagraph"/>
      </w:pPr>
      <w:r>
        <w:t xml:space="preserve">In our modified architecture, the final fully connected layer is split into two heads: one for the 4-class classification (Leukemia Subtypes) and one for the 3-class Grading (Severity levels).</w:t>
      </w:r>
    </w:p>
    <w:bookmarkEnd w:id="26"/>
    <w:bookmarkEnd w:id="27"/>
    <w:bookmarkStart w:id="31" w:name="mathematical-formulation"/>
    <w:p>
      <w:pPr>
        <w:pStyle w:val="Heading2"/>
      </w:pPr>
      <w:r>
        <w:t xml:space="preserve">Mathematical Formulation</w:t>
      </w:r>
    </w:p>
    <w:bookmarkStart w:id="28" w:name="image-preprocessing"/>
    <w:p>
      <w:pPr>
        <w:pStyle w:val="Heading3"/>
      </w:pPr>
      <w:r>
        <w:t xml:space="preserve">Image Preprocessing</w:t>
      </w:r>
    </w:p>
    <w:p>
      <w:pPr>
        <w:pStyle w:val="FirstParagraph"/>
      </w:pPr>
      <w:r>
        <w:t xml:space="preserve">Before feeding images into the network, strict preprocessing is applied to ensure data consistency.</w:t>
      </w:r>
      <w:r>
        <w:t xml:space="preserve"> </w:t>
      </w:r>
      <w:r>
        <w:rPr>
          <w:iCs/>
          <w:i/>
        </w:rPr>
        <w:t xml:space="preserve">Resizing</w:t>
      </w:r>
      <w:r>
        <w:t xml:space="preserve">: The input images</w:t>
      </w:r>
      <w:r>
        <w:t xml:space="preserve"> </w:t>
      </w:r>
      <m:oMath>
        <m:r>
          <m:t>I</m:t>
        </m:r>
      </m:oMath>
      <w:r>
        <w:t xml:space="preserve"> </w:t>
      </w:r>
      <w:r>
        <w:t xml:space="preserve">of varying dimensions</w:t>
      </w:r>
      <w:r>
        <w:t xml:space="preserve"> </w:t>
      </w:r>
      <m:oMath>
        <m:r>
          <m:t>H</m:t>
        </m:r>
        <m:r>
          <m:rPr>
            <m:sty m:val="p"/>
          </m:rPr>
          <m:t>×</m:t>
        </m:r>
        <m:r>
          <m:t>W</m:t>
        </m:r>
        <m:r>
          <m:rPr>
            <m:sty m:val="p"/>
          </m:rPr>
          <m:t>×</m:t>
        </m:r>
        <m:r>
          <m:t>C</m:t>
        </m:r>
      </m:oMath>
      <w:r>
        <w:t xml:space="preserve"> </w:t>
      </w:r>
      <w:r>
        <w:t xml:space="preserve">are resized to a fixed dimension of</w:t>
      </w:r>
      <w:r>
        <w:t xml:space="preserve"> </w:t>
      </w:r>
      <m:oMath>
        <m:r>
          <m:t>224</m:t>
        </m:r>
        <m:r>
          <m:rPr>
            <m:sty m:val="p"/>
          </m:rPr>
          <m:t>×</m:t>
        </m:r>
        <m:r>
          <m:t>224</m:t>
        </m:r>
        <m:r>
          <m:rPr>
            <m:sty m:val="p"/>
          </m:rPr>
          <m:t>×</m:t>
        </m:r>
        <m:r>
          <m:t>3</m:t>
        </m:r>
      </m:oMath>
      <w:r>
        <w:t xml:space="preserve"> </w:t>
      </w:r>
      <w:r>
        <w:t xml:space="preserve">to match the input requirements of ResNet-18. We use Bilinear Interpolation for this operation, defined for a point</w:t>
      </w:r>
      <w:r>
        <w:t xml:space="preserve"> </w:t>
      </w:r>
      <m:oMath>
        <m:r>
          <m:rPr>
            <m:sty m:val="p"/>
          </m:rPr>
          <m:t>(</m:t>
        </m:r>
        <m:r>
          <m:t>x</m:t>
        </m:r>
        <m:r>
          <m:rPr>
            <m:sty m:val="p"/>
          </m:rPr>
          <m:t>,</m:t>
        </m:r>
        <m:r>
          <m:t>y</m:t>
        </m:r>
        <m:r>
          <m:rPr>
            <m:sty m:val="p"/>
          </m:rPr>
          <m:t>)</m:t>
        </m:r>
      </m:oMath>
      <w:r>
        <w:t xml:space="preserve"> </w:t>
      </w:r>
      <w:r>
        <w:t xml:space="preserve">as:</w:t>
      </w:r>
    </w:p>
    <w:p>
      <w:pPr>
        <w:pStyle w:val="BodyText"/>
      </w:pPr>
      <m:oMathPara>
        <m:oMathParaPr>
          <m:jc m:val="center"/>
        </m:oMathParaPr>
        <m:oMath>
          <m:r>
            <m:t>f</m:t>
          </m:r>
          <m:r>
            <m:rPr>
              <m:sty m:val="p"/>
            </m:rPr>
            <m:t>(</m:t>
          </m:r>
          <m:r>
            <m:t>x</m:t>
          </m:r>
          <m:r>
            <m:rPr>
              <m:sty m:val="p"/>
            </m:rPr>
            <m:t>,</m:t>
          </m:r>
          <m:r>
            <m:t>y</m:t>
          </m:r>
          <m:r>
            <m:rPr>
              <m:sty m:val="p"/>
            </m:rPr>
            <m:t>)</m:t>
          </m:r>
          <m:r>
            <m:rPr>
              <m:sty m:val="p"/>
            </m:rPr>
            <m:t>≈</m:t>
          </m:r>
          <m:f>
            <m:fPr>
              <m:type m:val="bar"/>
            </m:fPr>
            <m:num>
              <m:r>
                <m:t>1</m:t>
              </m:r>
            </m:num>
            <m:den>
              <m:r>
                <m:rPr>
                  <m:sty m:val="p"/>
                </m:rPr>
                <m:t>(</m:t>
              </m:r>
              <m:sSub>
                <m:e>
                  <m:r>
                    <m:t>x</m:t>
                  </m:r>
                </m:e>
                <m:sub>
                  <m:r>
                    <m:t>2</m:t>
                  </m:r>
                </m:sub>
              </m:sSub>
              <m:r>
                <m:rPr>
                  <m:sty m:val="p"/>
                </m:rPr>
                <m:t>−</m:t>
              </m:r>
              <m:sSub>
                <m:e>
                  <m:r>
                    <m:t>x</m:t>
                  </m:r>
                </m:e>
                <m:sub>
                  <m:r>
                    <m:t>1</m:t>
                  </m:r>
                </m:sub>
              </m:sSub>
              <m:r>
                <m:rPr>
                  <m:sty m:val="p"/>
                </m:rPr>
                <m:t>)</m:t>
              </m:r>
              <m:r>
                <m:rPr>
                  <m:sty m:val="p"/>
                </m:rPr>
                <m:t>(</m:t>
              </m:r>
              <m:sSub>
                <m:e>
                  <m:r>
                    <m:t>y</m:t>
                  </m:r>
                </m:e>
                <m:sub>
                  <m:r>
                    <m:t>2</m:t>
                  </m:r>
                </m:sub>
              </m:sSub>
              <m:r>
                <m:rPr>
                  <m:sty m:val="p"/>
                </m:rPr>
                <m:t>−</m:t>
              </m:r>
              <m:sSub>
                <m:e>
                  <m:r>
                    <m:t>y</m:t>
                  </m:r>
                </m:e>
                <m:sub>
                  <m:r>
                    <m:t>1</m:t>
                  </m:r>
                </m:sub>
              </m:sSub>
              <m:r>
                <m:rPr>
                  <m:sty m:val="p"/>
                </m:rPr>
                <m:t>)</m:t>
              </m:r>
            </m:den>
          </m:f>
          <m:d>
            <m:dPr>
              <m:begChr m:val="["/>
              <m:endChr m:val="]"/>
              <m:grow/>
            </m:dPr>
            <m:e>
              <m:m>
                <m:mPr>
                  <m:baseJc m:val="center"/>
                  <m:plcHide m:val="1"/>
                  <m:mcs>
                    <m:mc>
                      <m:mcPr>
                        <m:mcJc m:val="center"/>
                        <m:count m:val="1"/>
                      </m:mcPr>
                    </m:mc>
                    <m:mc>
                      <m:mcPr>
                        <m:mcJc m:val="center"/>
                        <m:count m:val="1"/>
                      </m:mcPr>
                    </m:mc>
                  </m:mcs>
                </m:mPr>
                <m:mr>
                  <m:e>
                    <m:sSub>
                      <m:e>
                        <m:r>
                          <m:t>x</m:t>
                        </m:r>
                      </m:e>
                      <m:sub>
                        <m:r>
                          <m:t>2</m:t>
                        </m:r>
                      </m:sub>
                    </m:sSub>
                    <m:r>
                      <m:rPr>
                        <m:sty m:val="p"/>
                      </m:rPr>
                      <m:t>−</m:t>
                    </m:r>
                    <m:r>
                      <m:t>x</m:t>
                    </m:r>
                  </m:e>
                  <m:e>
                    <m:r>
                      <m:t>x</m:t>
                    </m:r>
                    <m:r>
                      <m:rPr>
                        <m:sty m:val="p"/>
                      </m:rPr>
                      <m:t>−</m:t>
                    </m:r>
                    <m:sSub>
                      <m:e>
                        <m:r>
                          <m:t>x</m:t>
                        </m:r>
                      </m:e>
                      <m:sub>
                        <m:r>
                          <m:t>1</m:t>
                        </m:r>
                      </m:sub>
                    </m:sSub>
                  </m:e>
                </m:mr>
              </m:m>
            </m:e>
          </m:d>
          <m:d>
            <m:dPr>
              <m:begChr m:val="["/>
              <m:endChr m:val="]"/>
              <m:grow/>
            </m:dPr>
            <m:e>
              <m:m>
                <m:mPr>
                  <m:baseJc m:val="center"/>
                  <m:plcHide m:val="1"/>
                  <m:mcs>
                    <m:mc>
                      <m:mcPr>
                        <m:mcJc m:val="center"/>
                        <m:count m:val="1"/>
                      </m:mcPr>
                    </m:mc>
                    <m:mc>
                      <m:mcPr>
                        <m:mcJc m:val="center"/>
                        <m:count m:val="1"/>
                      </m:mcPr>
                    </m:mc>
                  </m:mcs>
                </m:mPr>
                <m:mr>
                  <m:e>
                    <m:r>
                      <m:t>f</m:t>
                    </m:r>
                    <m:r>
                      <m:rPr>
                        <m:sty m:val="p"/>
                      </m:rPr>
                      <m:t>(</m:t>
                    </m:r>
                    <m:sSub>
                      <m:e>
                        <m:r>
                          <m:t>Q</m:t>
                        </m:r>
                      </m:e>
                      <m:sub>
                        <m:r>
                          <m:t>11</m:t>
                        </m:r>
                      </m:sub>
                    </m:sSub>
                    <m:r>
                      <m:rPr>
                        <m:sty m:val="p"/>
                      </m:rPr>
                      <m:t>)</m:t>
                    </m:r>
                  </m:e>
                  <m:e>
                    <m:r>
                      <m:t>f</m:t>
                    </m:r>
                    <m:r>
                      <m:rPr>
                        <m:sty m:val="p"/>
                      </m:rPr>
                      <m:t>(</m:t>
                    </m:r>
                    <m:sSub>
                      <m:e>
                        <m:r>
                          <m:t>Q</m:t>
                        </m:r>
                      </m:e>
                      <m:sub>
                        <m:r>
                          <m:t>12</m:t>
                        </m:r>
                      </m:sub>
                    </m:sSub>
                    <m:r>
                      <m:rPr>
                        <m:sty m:val="p"/>
                      </m:rPr>
                      <m:t>)</m:t>
                    </m:r>
                  </m:e>
                </m:mr>
                <m:mr>
                  <m:e>
                    <m:r>
                      <m:t>f</m:t>
                    </m:r>
                    <m:r>
                      <m:rPr>
                        <m:sty m:val="p"/>
                      </m:rPr>
                      <m:t>(</m:t>
                    </m:r>
                    <m:sSub>
                      <m:e>
                        <m:r>
                          <m:t>Q</m:t>
                        </m:r>
                      </m:e>
                      <m:sub>
                        <m:r>
                          <m:t>21</m:t>
                        </m:r>
                      </m:sub>
                    </m:sSub>
                    <m:r>
                      <m:rPr>
                        <m:sty m:val="p"/>
                      </m:rPr>
                      <m:t>)</m:t>
                    </m:r>
                  </m:e>
                  <m:e>
                    <m:r>
                      <m:t>f</m:t>
                    </m:r>
                    <m:r>
                      <m:rPr>
                        <m:sty m:val="p"/>
                      </m:rPr>
                      <m:t>(</m:t>
                    </m:r>
                    <m:sSub>
                      <m:e>
                        <m:r>
                          <m:t>Q</m:t>
                        </m:r>
                      </m:e>
                      <m:sub>
                        <m:r>
                          <m:t>22</m:t>
                        </m:r>
                      </m:sub>
                    </m:sSub>
                    <m:r>
                      <m:rPr>
                        <m:sty m:val="p"/>
                      </m:rPr>
                      <m:t>)</m:t>
                    </m:r>
                  </m:e>
                </m:mr>
              </m:m>
            </m:e>
          </m:d>
          <m:d>
            <m:dPr>
              <m:begChr m:val="["/>
              <m:endChr m:val="]"/>
              <m:grow/>
            </m:dPr>
            <m:e>
              <m:m>
                <m:mPr>
                  <m:baseJc m:val="center"/>
                  <m:plcHide m:val="1"/>
                  <m:mcs>
                    <m:mc>
                      <m:mcPr>
                        <m:mcJc m:val="center"/>
                        <m:count m:val="1"/>
                      </m:mcPr>
                    </m:mc>
                  </m:mcs>
                </m:mPr>
                <m:mr>
                  <m:e>
                    <m:sSub>
                      <m:e>
                        <m:r>
                          <m:t>y</m:t>
                        </m:r>
                      </m:e>
                      <m:sub>
                        <m:r>
                          <m:t>2</m:t>
                        </m:r>
                      </m:sub>
                    </m:sSub>
                    <m:r>
                      <m:rPr>
                        <m:sty m:val="p"/>
                      </m:rPr>
                      <m:t>−</m:t>
                    </m:r>
                    <m:r>
                      <m:t>y</m:t>
                    </m:r>
                  </m:e>
                </m:mr>
                <m:mr>
                  <m:e>
                    <m:r>
                      <m:t>y</m:t>
                    </m:r>
                    <m:r>
                      <m:rPr>
                        <m:sty m:val="p"/>
                      </m:rPr>
                      <m:t>−</m:t>
                    </m:r>
                    <m:sSub>
                      <m:e>
                        <m:r>
                          <m:t>y</m:t>
                        </m:r>
                      </m:e>
                      <m:sub>
                        <m:r>
                          <m:t>1</m:t>
                        </m:r>
                      </m:sub>
                    </m:sSub>
                  </m:e>
                </m:mr>
              </m:m>
            </m:e>
          </m:d>
        </m:oMath>
      </m:oMathPara>
    </w:p>
    <w:p>
      <w:pPr>
        <w:pStyle w:val="FirstParagraph"/>
      </w:pPr>
      <w:r>
        <w:t xml:space="preserve">where</w:t>
      </w:r>
      <w:r>
        <w:t xml:space="preserve"> </w:t>
      </w:r>
      <m:oMath>
        <m:r>
          <m:t>Q</m:t>
        </m:r>
      </m:oMath>
      <w:r>
        <w:t xml:space="preserve"> </w:t>
      </w:r>
      <w:r>
        <w:t xml:space="preserve">points are the known nearest neighbors.</w:t>
      </w:r>
    </w:p>
    <w:p>
      <w:pPr>
        <w:pStyle w:val="BodyText"/>
      </w:pPr>
      <w:r>
        <w:rPr>
          <w:iCs/>
          <w:i/>
        </w:rPr>
        <w:t xml:space="preserve">Normalization</w:t>
      </w:r>
      <w:r>
        <w:t xml:space="preserve">: We normalize the pixel values to have a mean of 0 and a standard deviation of 1. Let</w:t>
      </w:r>
      <w:r>
        <w:t xml:space="preserve"> </w:t>
      </w:r>
      <m:oMath>
        <m:sSub>
          <m:e>
            <m:r>
              <m:t>I</m:t>
            </m:r>
          </m:e>
          <m:sub>
            <m:r>
              <m:t>i</m:t>
            </m:r>
            <m:r>
              <m:rPr>
                <m:sty m:val="p"/>
              </m:rPr>
              <m:t>,</m:t>
            </m:r>
            <m:r>
              <m:t>j</m:t>
            </m:r>
            <m:r>
              <m:rPr>
                <m:sty m:val="p"/>
              </m:rPr>
              <m:t>,</m:t>
            </m:r>
            <m:r>
              <m:t>c</m:t>
            </m:r>
          </m:sub>
        </m:sSub>
      </m:oMath>
      <w:r>
        <w:t xml:space="preserve"> </w:t>
      </w:r>
      <w:r>
        <w:t xml:space="preserve">be the pixel value at row</w:t>
      </w:r>
      <w:r>
        <w:t xml:space="preserve"> </w:t>
      </w:r>
      <m:oMath>
        <m:r>
          <m:t>i</m:t>
        </m:r>
      </m:oMath>
      <w:r>
        <w:t xml:space="preserve">, column</w:t>
      </w:r>
      <w:r>
        <w:t xml:space="preserve"> </w:t>
      </w:r>
      <m:oMath>
        <m:r>
          <m:t>j</m:t>
        </m:r>
      </m:oMath>
      <w:r>
        <w:t xml:space="preserve">, and channel</w:t>
      </w:r>
      <w:r>
        <w:t xml:space="preserve"> </w:t>
      </w:r>
      <m:oMath>
        <m:r>
          <m:t>c</m:t>
        </m:r>
      </m:oMath>
      <w:r>
        <w:t xml:space="preserve">. The normalized value</w:t>
      </w:r>
      <w:r>
        <w:t xml:space="preserve"> </w:t>
      </w:r>
      <m:oMath>
        <m:sSub>
          <m:e>
            <m:acc>
              <m:accPr>
                <m:chr m:val="̂"/>
              </m:accPr>
              <m:e>
                <m:r>
                  <m:t>I</m:t>
                </m:r>
              </m:e>
            </m:acc>
          </m:e>
          <m:sub>
            <m:r>
              <m:t>i</m:t>
            </m:r>
            <m:r>
              <m:rPr>
                <m:sty m:val="p"/>
              </m:rPr>
              <m:t>,</m:t>
            </m:r>
            <m:r>
              <m:t>j</m:t>
            </m:r>
            <m:r>
              <m:rPr>
                <m:sty m:val="p"/>
              </m:rPr>
              <m:t>,</m:t>
            </m:r>
            <m:r>
              <m:t>c</m:t>
            </m:r>
          </m:sub>
        </m:sSub>
      </m:oMath>
      <w:r>
        <w:t xml:space="preserve"> </w:t>
      </w:r>
      <w:r>
        <w:t xml:space="preserve">is calculated as:</w:t>
      </w:r>
    </w:p>
    <w:p>
      <w:pPr>
        <w:pStyle w:val="BodyText"/>
      </w:pPr>
      <m:oMathPara>
        <m:oMathParaPr>
          <m:jc m:val="center"/>
        </m:oMathParaPr>
        <m:oMath>
          <m:sSub>
            <m:e>
              <m:acc>
                <m:accPr>
                  <m:chr m:val="̂"/>
                </m:accPr>
                <m:e>
                  <m:r>
                    <m:t>I</m:t>
                  </m:r>
                </m:e>
              </m:acc>
            </m:e>
            <m:sub>
              <m:r>
                <m:t>i</m:t>
              </m:r>
              <m:r>
                <m:rPr>
                  <m:sty m:val="p"/>
                </m:rPr>
                <m:t>,</m:t>
              </m:r>
              <m:r>
                <m:t>j</m:t>
              </m:r>
              <m:r>
                <m:rPr>
                  <m:sty m:val="p"/>
                </m:rPr>
                <m:t>,</m:t>
              </m:r>
              <m:r>
                <m:t>c</m:t>
              </m:r>
            </m:sub>
          </m:sSub>
          <m:r>
            <m:rPr>
              <m:sty m:val="p"/>
            </m:rPr>
            <m:t>=</m:t>
          </m:r>
          <m:f>
            <m:fPr>
              <m:type m:val="bar"/>
            </m:fPr>
            <m:num>
              <m:sSub>
                <m:e>
                  <m:r>
                    <m:t>I</m:t>
                  </m:r>
                </m:e>
                <m:sub>
                  <m:r>
                    <m:t>i</m:t>
                  </m:r>
                  <m:r>
                    <m:rPr>
                      <m:sty m:val="p"/>
                    </m:rPr>
                    <m:t>,</m:t>
                  </m:r>
                  <m:r>
                    <m:t>j</m:t>
                  </m:r>
                  <m:r>
                    <m:rPr>
                      <m:sty m:val="p"/>
                    </m:rPr>
                    <m:t>,</m:t>
                  </m:r>
                  <m:r>
                    <m:t>c</m:t>
                  </m:r>
                </m:sub>
              </m:sSub>
              <m:r>
                <m:rPr>
                  <m:sty m:val="p"/>
                </m:rPr>
                <m:t>−</m:t>
              </m:r>
              <m:sSub>
                <m:e>
                  <m:r>
                    <m:t>μ</m:t>
                  </m:r>
                </m:e>
                <m:sub>
                  <m:r>
                    <m:t>c</m:t>
                  </m:r>
                </m:sub>
              </m:sSub>
            </m:num>
            <m:den>
              <m:sSub>
                <m:e>
                  <m:r>
                    <m:t>σ</m:t>
                  </m:r>
                </m:e>
                <m:sub>
                  <m:r>
                    <m:t>c</m:t>
                  </m:r>
                </m:sub>
              </m:sSub>
            </m:den>
          </m:f>
        </m:oMath>
      </m:oMathPara>
    </w:p>
    <w:p>
      <w:pPr>
        <w:pStyle w:val="FirstParagraph"/>
      </w:pPr>
      <w:r>
        <w:t xml:space="preserve">where</w:t>
      </w:r>
      <w:r>
        <w:t xml:space="preserve"> </w:t>
      </w:r>
      <m:oMath>
        <m:sSub>
          <m:e>
            <m:r>
              <m:t>μ</m:t>
            </m:r>
          </m:e>
          <m:sub>
            <m:r>
              <m:t>c</m:t>
            </m:r>
          </m:sub>
        </m:sSub>
      </m:oMath>
      <w:r>
        <w:t xml:space="preserve"> </w:t>
      </w:r>
      <w:r>
        <w:t xml:space="preserve">is the mean and</w:t>
      </w:r>
      <w:r>
        <w:t xml:space="preserve"> </w:t>
      </w:r>
      <m:oMath>
        <m:sSub>
          <m:e>
            <m:r>
              <m:t>σ</m:t>
            </m:r>
          </m:e>
          <m:sub>
            <m:r>
              <m:t>c</m:t>
            </m:r>
          </m:sub>
        </m:sSub>
      </m:oMath>
      <w:r>
        <w:t xml:space="preserve"> </w:t>
      </w:r>
      <w:r>
        <w:t xml:space="preserve">is the standard deviation of the dataset for channel</w:t>
      </w:r>
      <w:r>
        <w:t xml:space="preserve"> </w:t>
      </w:r>
      <m:oMath>
        <m:r>
          <m:t>c</m:t>
        </m:r>
      </m:oMath>
      <w:r>
        <w:t xml:space="preserve">. For ImageNet pre-trained models, we use</w:t>
      </w:r>
      <w:r>
        <w:t xml:space="preserve"> </w:t>
      </w:r>
      <m:oMath>
        <m:r>
          <m:t>μ</m:t>
        </m:r>
        <m:r>
          <m:rPr>
            <m:sty m:val="p"/>
          </m:rPr>
          <m:t>=</m:t>
        </m:r>
        <m:r>
          <m:rPr>
            <m:sty m:val="p"/>
          </m:rPr>
          <m:t>[</m:t>
        </m:r>
        <m:r>
          <m:t>0.485</m:t>
        </m:r>
        <m:r>
          <m:rPr>
            <m:sty m:val="p"/>
          </m:rPr>
          <m:t>,</m:t>
        </m:r>
        <m:r>
          <m:t>0.456</m:t>
        </m:r>
        <m:r>
          <m:rPr>
            <m:sty m:val="p"/>
          </m:rPr>
          <m:t>,</m:t>
        </m:r>
        <m:r>
          <m:t>0.406</m:t>
        </m:r>
        <m:r>
          <m:rPr>
            <m:sty m:val="p"/>
          </m:rPr>
          <m:t>]</m:t>
        </m:r>
      </m:oMath>
      <w:r>
        <w:t xml:space="preserve"> </w:t>
      </w:r>
      <w:r>
        <w:t xml:space="preserve">and</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bookmarkEnd w:id="28"/>
    <w:bookmarkStart w:id="29" w:name="particle-swarm-optimization-pso"/>
    <w:p>
      <w:pPr>
        <w:pStyle w:val="Heading3"/>
      </w:pPr>
      <w:r>
        <w:t xml:space="preserve">Particle Swarm Optimization (PSO)</w:t>
      </w:r>
    </w:p>
    <w:p>
      <w:pPr>
        <w:pStyle w:val="FirstParagraph"/>
      </w:pPr>
      <w:r>
        <w:t xml:space="preserve">PSO is a population-based stochastic optimization technique. The system is initialized with a population of random solutions and searches for optima by updating generations.</w:t>
      </w:r>
      <w:r>
        <w:t xml:space="preserve"> </w:t>
      </w:r>
      <w:r>
        <w:t xml:space="preserve">Each particle</w:t>
      </w:r>
      <w:r>
        <w:t xml:space="preserve"> </w:t>
      </w:r>
      <m:oMath>
        <m:r>
          <m:t>i</m:t>
        </m:r>
      </m:oMath>
      <w:r>
        <w:t xml:space="preserve"> </w:t>
      </w:r>
      <w:r>
        <w:t xml:space="preserve">has a position vector</w:t>
      </w:r>
      <w:r>
        <w:t xml:space="preserve"> </w:t>
      </w:r>
      <m:oMath>
        <m:sSub>
          <m:e>
            <m:r>
              <m:t>X</m:t>
            </m:r>
          </m:e>
          <m:sub>
            <m:r>
              <m:t>i</m:t>
            </m:r>
          </m:sub>
        </m:sSub>
        <m:r>
          <m:rPr>
            <m:sty m:val="p"/>
          </m:rPr>
          <m:t>=</m:t>
        </m:r>
        <m:r>
          <m:rPr>
            <m:sty m:val="p"/>
          </m:rPr>
          <m:t>(</m:t>
        </m:r>
        <m:sSub>
          <m:e>
            <m:r>
              <m:t>x</m:t>
            </m:r>
          </m:e>
          <m:sub>
            <m:r>
              <m:t>i</m:t>
            </m:r>
            <m:r>
              <m:t>1</m:t>
            </m:r>
          </m:sub>
        </m:sSub>
        <m:r>
          <m:rPr>
            <m:sty m:val="p"/>
          </m:rPr>
          <m:t>,</m:t>
        </m:r>
        <m:sSub>
          <m:e>
            <m:r>
              <m:t>x</m:t>
            </m:r>
          </m:e>
          <m:sub>
            <m:r>
              <m:t>i</m:t>
            </m:r>
            <m:r>
              <m:t>2</m:t>
            </m:r>
          </m:sub>
        </m:sSub>
        <m:r>
          <m:rPr>
            <m:sty m:val="p"/>
          </m:rPr>
          <m:t>,</m:t>
        </m:r>
        <m:r>
          <m:rPr>
            <m:sty m:val="p"/>
          </m:rPr>
          <m:t>…</m:t>
        </m:r>
        <m:r>
          <m:rPr>
            <m:sty m:val="p"/>
          </m:rPr>
          <m:t>,</m:t>
        </m:r>
        <m:sSub>
          <m:e>
            <m:r>
              <m:t>x</m:t>
            </m:r>
          </m:e>
          <m:sub>
            <m:r>
              <m:t>i</m:t>
            </m:r>
            <m:r>
              <m:t>D</m:t>
            </m:r>
          </m:sub>
        </m:sSub>
        <m:r>
          <m:rPr>
            <m:sty m:val="p"/>
          </m:rPr>
          <m:t>)</m:t>
        </m:r>
      </m:oMath>
      <w:r>
        <w:t xml:space="preserve"> </w:t>
      </w:r>
      <w:r>
        <w:t xml:space="preserve">and a velocity vector</w:t>
      </w:r>
      <w:r>
        <w:t xml:space="preserve"> </w:t>
      </w:r>
      <m:oMath>
        <m:sSub>
          <m:e>
            <m:r>
              <m:t>V</m:t>
            </m:r>
          </m:e>
          <m:sub>
            <m:r>
              <m:t>i</m:t>
            </m:r>
          </m:sub>
        </m:sSub>
        <m:r>
          <m:rPr>
            <m:sty m:val="p"/>
          </m:rPr>
          <m:t>=</m:t>
        </m:r>
        <m:r>
          <m:rPr>
            <m:sty m:val="p"/>
          </m:rPr>
          <m:t>(</m:t>
        </m:r>
        <m:sSub>
          <m:e>
            <m:r>
              <m:t>v</m:t>
            </m:r>
          </m:e>
          <m:sub>
            <m:r>
              <m:t>i</m:t>
            </m:r>
            <m:r>
              <m:t>1</m:t>
            </m:r>
          </m:sub>
        </m:sSub>
        <m:r>
          <m:rPr>
            <m:sty m:val="p"/>
          </m:rPr>
          <m:t>,</m:t>
        </m:r>
        <m:sSub>
          <m:e>
            <m:r>
              <m:t>v</m:t>
            </m:r>
          </m:e>
          <m:sub>
            <m:r>
              <m:t>i</m:t>
            </m:r>
            <m:r>
              <m:t>2</m:t>
            </m:r>
          </m:sub>
        </m:sSub>
        <m:r>
          <m:rPr>
            <m:sty m:val="p"/>
          </m:rPr>
          <m:t>,</m:t>
        </m:r>
        <m:r>
          <m:rPr>
            <m:sty m:val="p"/>
          </m:rPr>
          <m:t>…</m:t>
        </m:r>
        <m:r>
          <m:rPr>
            <m:sty m:val="p"/>
          </m:rPr>
          <m:t>,</m:t>
        </m:r>
        <m:sSub>
          <m:e>
            <m:r>
              <m:t>v</m:t>
            </m:r>
          </m:e>
          <m:sub>
            <m:r>
              <m:t>i</m:t>
            </m:r>
            <m:r>
              <m:t>D</m:t>
            </m:r>
          </m:sub>
        </m:sSub>
        <m:r>
          <m:rPr>
            <m:sty m:val="p"/>
          </m:rPr>
          <m:t>)</m:t>
        </m:r>
      </m:oMath>
      <w:r>
        <w:t xml:space="preserve"> </w:t>
      </w:r>
      <w:r>
        <w:t xml:space="preserve">in the</w:t>
      </w:r>
      <w:r>
        <w:t xml:space="preserve"> </w:t>
      </w:r>
      <m:oMath>
        <m:r>
          <m:t>D</m:t>
        </m:r>
      </m:oMath>
      <w:r>
        <w:t xml:space="preserve">-dimensional search space (where</w:t>
      </w:r>
      <w:r>
        <w:t xml:space="preserve"> </w:t>
      </w:r>
      <m:oMath>
        <m:r>
          <m:t>D</m:t>
        </m:r>
      </m:oMath>
      <w:r>
        <w:t xml:space="preserve"> </w:t>
      </w:r>
      <w:r>
        <w:t xml:space="preserve">is the number of hyperparameters being optimized).</w:t>
      </w:r>
      <w:r>
        <w:t xml:space="preserve"> </w:t>
      </w:r>
      <w:r>
        <w:t xml:space="preserve">The best position visited by particle</w:t>
      </w:r>
      <w:r>
        <w:t xml:space="preserve"> </w:t>
      </w:r>
      <m:oMath>
        <m:r>
          <m:t>i</m:t>
        </m:r>
      </m:oMath>
      <w:r>
        <w:t xml:space="preserve"> </w:t>
      </w:r>
      <w:r>
        <w:t xml:space="preserve">so far is</w:t>
      </w:r>
      <w:r>
        <w:t xml:space="preserve"> </w:t>
      </w:r>
      <m:oMath>
        <m:r>
          <m:t>P</m:t>
        </m:r>
        <m:r>
          <m:t>b</m:t>
        </m:r>
        <m:r>
          <m:t>e</m:t>
        </m:r>
        <m:r>
          <m:t>s</m:t>
        </m:r>
        <m:sSub>
          <m:e>
            <m:r>
              <m:t>t</m:t>
            </m:r>
          </m:e>
          <m:sub>
            <m:r>
              <m:t>i</m:t>
            </m:r>
          </m:sub>
        </m:sSub>
      </m:oMath>
      <w:r>
        <w:t xml:space="preserve">, and the best position visited by the entire swarm is</w:t>
      </w:r>
      <w:r>
        <w:t xml:space="preserve"> </w:t>
      </w:r>
      <m:oMath>
        <m:r>
          <m:t>G</m:t>
        </m:r>
        <m:r>
          <m:t>b</m:t>
        </m:r>
        <m:r>
          <m:t>e</m:t>
        </m:r>
        <m:r>
          <m:t>s</m:t>
        </m:r>
        <m:r>
          <m:t>t</m:t>
        </m:r>
      </m:oMath>
      <w:r>
        <w:t xml:space="preserve">.</w:t>
      </w:r>
    </w:p>
    <w:p>
      <w:pPr>
        <w:pStyle w:val="BodyText"/>
      </w:pPr>
      <w:r>
        <w:t xml:space="preserve">The velocity and position updates for the next iteration</w:t>
      </w:r>
      <w:r>
        <w:t xml:space="preserve"> </w:t>
      </w:r>
      <m:oMath>
        <m:r>
          <m:t>t</m:t>
        </m:r>
        <m:r>
          <m:rPr>
            <m:sty m:val="p"/>
          </m:rPr>
          <m:t>+</m:t>
        </m:r>
        <m:r>
          <m:t>1</m:t>
        </m:r>
      </m:oMath>
      <w:r>
        <w:t xml:space="preserve"> </w:t>
      </w:r>
      <w:r>
        <w:t xml:space="preserve">are governed by the following equations:</w:t>
      </w:r>
    </w:p>
    <w:p>
      <w:pPr>
        <w:pStyle w:val="BodyText"/>
      </w:pPr>
      <m:oMathPara>
        <m:oMathParaPr>
          <m:jc m:val="center"/>
        </m:oMathParaPr>
        <m:oMath>
          <m:sSub>
            <m:e>
              <m:r>
                <m:t>v</m:t>
              </m:r>
            </m:e>
            <m:sub>
              <m:r>
                <m:t>i</m:t>
              </m:r>
              <m:r>
                <m:t>d</m:t>
              </m:r>
            </m:sub>
          </m:sSub>
          <m:r>
            <m:rPr>
              <m:sty m:val="p"/>
            </m:rPr>
            <m:t>(</m:t>
          </m:r>
          <m:r>
            <m:t>t</m:t>
          </m:r>
          <m:r>
            <m:rPr>
              <m:sty m:val="p"/>
            </m:rPr>
            <m:t>+</m:t>
          </m:r>
          <m:r>
            <m:t>1</m:t>
          </m:r>
          <m:r>
            <m:rPr>
              <m:sty m:val="p"/>
            </m:rPr>
            <m:t>)</m:t>
          </m:r>
          <m:r>
            <m:rPr>
              <m:sty m:val="p"/>
            </m:rPr>
            <m:t>=</m:t>
          </m:r>
          <m:r>
            <m:t>w</m:t>
          </m:r>
          <m:r>
            <m:rPr>
              <m:sty m:val="p"/>
            </m:rPr>
            <m:t>⋅</m:t>
          </m:r>
          <m:sSub>
            <m:e>
              <m:r>
                <m:t>v</m:t>
              </m:r>
            </m:e>
            <m:sub>
              <m:r>
                <m:t>i</m:t>
              </m:r>
              <m:r>
                <m:t>d</m:t>
              </m:r>
            </m:sub>
          </m:sSub>
          <m:r>
            <m:rPr>
              <m:sty m:val="p"/>
            </m:rPr>
            <m:t>(</m:t>
          </m:r>
          <m:r>
            <m:t>t</m:t>
          </m:r>
          <m:r>
            <m:rPr>
              <m:sty m:val="p"/>
            </m:rPr>
            <m:t>)</m:t>
          </m:r>
          <m:r>
            <m:rPr>
              <m:sty m:val="p"/>
            </m:rPr>
            <m:t>+</m:t>
          </m:r>
          <m:sSub>
            <m:e>
              <m:r>
                <m:t>c</m:t>
              </m:r>
            </m:e>
            <m:sub>
              <m:r>
                <m:t>1</m:t>
              </m:r>
            </m:sub>
          </m:sSub>
          <m:sSub>
            <m:e>
              <m:r>
                <m:t>r</m:t>
              </m:r>
            </m:e>
            <m:sub>
              <m:r>
                <m:t>1</m:t>
              </m:r>
            </m:sub>
          </m:sSub>
          <m:r>
            <m:rPr>
              <m:sty m:val="p"/>
            </m:rPr>
            <m:t>(</m:t>
          </m:r>
          <m:sSub>
            <m:e>
              <m:r>
                <m:t>p</m:t>
              </m:r>
            </m:e>
            <m:sub>
              <m:r>
                <m:t>i</m:t>
              </m:r>
              <m:r>
                <m:t>d</m:t>
              </m:r>
            </m:sub>
          </m:sSub>
          <m:r>
            <m:rPr>
              <m:sty m:val="p"/>
            </m:rPr>
            <m:t>(</m:t>
          </m:r>
          <m:r>
            <m:t>t</m:t>
          </m:r>
          <m:r>
            <m:rPr>
              <m:sty m:val="p"/>
            </m:rPr>
            <m:t>)</m:t>
          </m:r>
          <m:r>
            <m:rPr>
              <m:sty m:val="p"/>
            </m:rPr>
            <m:t>−</m:t>
          </m:r>
          <m:sSub>
            <m:e>
              <m:r>
                <m:t>x</m:t>
              </m:r>
            </m:e>
            <m:sub>
              <m:r>
                <m:t>i</m:t>
              </m:r>
              <m:r>
                <m:t>d</m:t>
              </m:r>
            </m:sub>
          </m:sSub>
          <m:r>
            <m:rPr>
              <m:sty m:val="p"/>
            </m:rPr>
            <m:t>(</m:t>
          </m:r>
          <m:r>
            <m:t>t</m:t>
          </m:r>
          <m:r>
            <m:rPr>
              <m:sty m:val="p"/>
            </m:rPr>
            <m:t>)</m:t>
          </m:r>
          <m:r>
            <m:rPr>
              <m:sty m:val="p"/>
            </m:rPr>
            <m:t>)</m:t>
          </m:r>
          <m:r>
            <m:rPr>
              <m:sty m:val="p"/>
            </m:rPr>
            <m:t>+</m:t>
          </m:r>
          <m:sSub>
            <m:e>
              <m:r>
                <m:t>c</m:t>
              </m:r>
            </m:e>
            <m:sub>
              <m:r>
                <m:t>2</m:t>
              </m:r>
            </m:sub>
          </m:sSub>
          <m:sSub>
            <m:e>
              <m:r>
                <m:t>r</m:t>
              </m:r>
            </m:e>
            <m:sub>
              <m:r>
                <m:t>2</m:t>
              </m:r>
            </m:sub>
          </m:sSub>
          <m:r>
            <m:rPr>
              <m:sty m:val="p"/>
            </m:rPr>
            <m:t>(</m:t>
          </m:r>
          <m:sSub>
            <m:e>
              <m:r>
                <m:t>g</m:t>
              </m:r>
            </m:e>
            <m:sub>
              <m:r>
                <m:t>d</m:t>
              </m:r>
            </m:sub>
          </m:sSub>
          <m:r>
            <m:rPr>
              <m:sty m:val="p"/>
            </m:rPr>
            <m:t>(</m:t>
          </m:r>
          <m:r>
            <m:t>t</m:t>
          </m:r>
          <m:r>
            <m:rPr>
              <m:sty m:val="p"/>
            </m:rPr>
            <m:t>)</m:t>
          </m:r>
          <m:r>
            <m:rPr>
              <m:sty m:val="p"/>
            </m:rPr>
            <m:t>−</m:t>
          </m:r>
          <m:sSub>
            <m:e>
              <m:r>
                <m:t>x</m:t>
              </m:r>
            </m:e>
            <m:sub>
              <m:r>
                <m:t>i</m:t>
              </m:r>
              <m:r>
                <m:t>d</m:t>
              </m:r>
            </m:sub>
          </m:sSub>
          <m:r>
            <m:rPr>
              <m:sty m:val="p"/>
            </m:rPr>
            <m:t>(</m:t>
          </m:r>
          <m:r>
            <m:t>t</m:t>
          </m:r>
          <m:r>
            <m:rPr>
              <m:sty m:val="p"/>
            </m:rPr>
            <m:t>)</m:t>
          </m:r>
          <m:r>
            <m:rPr>
              <m:sty m:val="p"/>
            </m:rPr>
            <m:t>)</m:t>
          </m:r>
        </m:oMath>
      </m:oMathPara>
    </w:p>
    <w:p>
      <w:pPr>
        <w:pStyle w:val="FirstParagraph"/>
      </w:pPr>
      <m:oMathPara>
        <m:oMathParaPr>
          <m:jc m:val="center"/>
        </m:oMathParaPr>
        <m:oMath>
          <m:sSub>
            <m:e>
              <m:r>
                <m:t>x</m:t>
              </m:r>
            </m:e>
            <m:sub>
              <m:r>
                <m:t>i</m:t>
              </m:r>
              <m:r>
                <m:t>d</m:t>
              </m:r>
            </m:sub>
          </m:sSub>
          <m:r>
            <m:rPr>
              <m:sty m:val="p"/>
            </m:rPr>
            <m:t>(</m:t>
          </m:r>
          <m:r>
            <m:t>t</m:t>
          </m:r>
          <m:r>
            <m:rPr>
              <m:sty m:val="p"/>
            </m:rPr>
            <m:t>+</m:t>
          </m:r>
          <m:r>
            <m:t>1</m:t>
          </m:r>
          <m:r>
            <m:rPr>
              <m:sty m:val="p"/>
            </m:rPr>
            <m:t>)</m:t>
          </m:r>
          <m:r>
            <m:rPr>
              <m:sty m:val="p"/>
            </m:rPr>
            <m:t>=</m:t>
          </m:r>
          <m:sSub>
            <m:e>
              <m:r>
                <m:t>x</m:t>
              </m:r>
            </m:e>
            <m:sub>
              <m:r>
                <m:t>i</m:t>
              </m:r>
              <m:r>
                <m:t>d</m:t>
              </m:r>
            </m:sub>
          </m:sSub>
          <m:r>
            <m:rPr>
              <m:sty m:val="p"/>
            </m:rPr>
            <m:t>(</m:t>
          </m:r>
          <m:r>
            <m:t>t</m:t>
          </m:r>
          <m:r>
            <m:rPr>
              <m:sty m:val="p"/>
            </m:rPr>
            <m:t>)</m:t>
          </m:r>
          <m:r>
            <m:rPr>
              <m:sty m:val="p"/>
            </m:rPr>
            <m:t>+</m:t>
          </m:r>
          <m:sSub>
            <m:e>
              <m:r>
                <m:t>v</m:t>
              </m:r>
            </m:e>
            <m:sub>
              <m:r>
                <m:t>i</m:t>
              </m:r>
              <m:r>
                <m:t>d</m:t>
              </m:r>
            </m:sub>
          </m:sSub>
          <m:r>
            <m:rPr>
              <m:sty m:val="p"/>
            </m:rPr>
            <m:t>(</m:t>
          </m:r>
          <m:r>
            <m:t>t</m:t>
          </m:r>
          <m:r>
            <m:rPr>
              <m:sty m:val="p"/>
            </m:rPr>
            <m:t>+</m:t>
          </m:r>
          <m:r>
            <m:t>1</m:t>
          </m:r>
          <m:r>
            <m:rPr>
              <m:sty m:val="p"/>
            </m:rPr>
            <m:t>)</m:t>
          </m:r>
        </m:oMath>
      </m:oMathPara>
    </w:p>
    <w:p>
      <w:pPr>
        <w:pStyle w:val="FirstParagraph"/>
      </w:pPr>
      <w:r>
        <w:t xml:space="preserve">Where:</w:t>
      </w:r>
    </w:p>
    <w:p>
      <w:pPr>
        <w:numPr>
          <w:ilvl w:val="0"/>
          <w:numId w:val="1003"/>
        </w:numPr>
      </w:pPr>
      <m:oMath>
        <m:r>
          <m:t>w</m:t>
        </m:r>
      </m:oMath>
      <w:r>
        <w:t xml:space="preserve"> </w:t>
      </w:r>
      <w:r>
        <w:t xml:space="preserve">is the</w:t>
      </w:r>
      <w:r>
        <w:t xml:space="preserve"> </w:t>
      </w:r>
      <w:r>
        <w:rPr>
          <w:iCs/>
          <w:i/>
        </w:rPr>
        <w:t xml:space="preserve">inertia weight</w:t>
      </w:r>
      <w:r>
        <w:t xml:space="preserve">, controlling the impact of the previous velocity. It balances global exploration and local exploitation. Typically,</w:t>
      </w:r>
      <w:r>
        <w:t xml:space="preserve"> </w:t>
      </w:r>
      <m:oMath>
        <m:r>
          <m:t>w</m:t>
        </m:r>
      </m:oMath>
      <w:r>
        <w:t xml:space="preserve"> </w:t>
      </w:r>
      <w:r>
        <w:t xml:space="preserve">decays over time.</w:t>
      </w:r>
    </w:p>
    <w:p>
      <w:pPr>
        <w:numPr>
          <w:ilvl w:val="0"/>
          <w:numId w:val="1003"/>
        </w:numPr>
      </w:pPr>
      <m:oMath>
        <m:sSub>
          <m:e>
            <m:r>
              <m:t>c</m:t>
            </m:r>
          </m:e>
          <m:sub>
            <m:r>
              <m:t>1</m:t>
            </m:r>
          </m:sub>
        </m:sSub>
      </m:oMath>
      <w:r>
        <w:t xml:space="preserve"> </w:t>
      </w:r>
      <w:r>
        <w:t xml:space="preserve">is the</w:t>
      </w:r>
      <w:r>
        <w:t xml:space="preserve"> </w:t>
      </w:r>
      <w:r>
        <w:rPr>
          <w:iCs/>
          <w:i/>
        </w:rPr>
        <w:t xml:space="preserve">cognitive coefficient</w:t>
      </w:r>
      <w:r>
        <w:t xml:space="preserve">, pulling the particle towards its own best historical position.</w:t>
      </w:r>
    </w:p>
    <w:p>
      <w:pPr>
        <w:numPr>
          <w:ilvl w:val="0"/>
          <w:numId w:val="1003"/>
        </w:numPr>
      </w:pPr>
      <m:oMath>
        <m:sSub>
          <m:e>
            <m:r>
              <m:t>c</m:t>
            </m:r>
          </m:e>
          <m:sub>
            <m:r>
              <m:t>2</m:t>
            </m:r>
          </m:sub>
        </m:sSub>
      </m:oMath>
      <w:r>
        <w:t xml:space="preserve"> </w:t>
      </w:r>
      <w:r>
        <w:t xml:space="preserve">is the</w:t>
      </w:r>
      <w:r>
        <w:t xml:space="preserve"> </w:t>
      </w:r>
      <w:r>
        <w:rPr>
          <w:iCs/>
          <w:i/>
        </w:rPr>
        <w:t xml:space="preserve">social coefficient</w:t>
      </w:r>
      <w:r>
        <w:t xml:space="preserve">, pulling the particle towards the swarm’s global best position.</w:t>
      </w:r>
    </w:p>
    <w:p>
      <w:pPr>
        <w:numPr>
          <w:ilvl w:val="0"/>
          <w:numId w:val="1003"/>
        </w:numPr>
      </w:pPr>
      <m:oMath>
        <m:sSub>
          <m:e>
            <m:r>
              <m:t>r</m:t>
            </m:r>
          </m:e>
          <m:sub>
            <m:r>
              <m:t>1</m:t>
            </m:r>
          </m:sub>
        </m:sSub>
        <m:r>
          <m:rPr>
            <m:sty m:val="p"/>
          </m:rPr>
          <m:t>,</m:t>
        </m:r>
        <m:sSub>
          <m:e>
            <m:r>
              <m:t>r</m:t>
            </m:r>
          </m:e>
          <m:sub>
            <m:r>
              <m:t>2</m:t>
            </m:r>
          </m:sub>
        </m:sSub>
      </m:oMath>
      <w:r>
        <w:t xml:space="preserve"> </w:t>
      </w:r>
      <w:r>
        <w:t xml:space="preserve">are random numbers independently generated in the range</w:t>
      </w:r>
      <w:r>
        <w:t xml:space="preserve"> </w:t>
      </w:r>
      <m:oMath>
        <m:r>
          <m:rPr>
            <m:sty m:val="p"/>
          </m:rPr>
          <m:t>[</m:t>
        </m:r>
        <m:r>
          <m:t>0</m:t>
        </m:r>
        <m:r>
          <m:rPr>
            <m:sty m:val="p"/>
          </m:rPr>
          <m:t>,</m:t>
        </m:r>
        <m:r>
          <m:t>1</m:t>
        </m:r>
        <m:r>
          <m:rPr>
            <m:sty m:val="p"/>
          </m:rPr>
          <m:t>]</m:t>
        </m:r>
      </m:oMath>
      <w:r>
        <w:t xml:space="preserve">.</w:t>
      </w:r>
    </w:p>
    <w:p>
      <w:pPr>
        <w:pStyle w:val="FirstParagraph"/>
      </w:pPr>
      <w:r>
        <w:t xml:space="preserve">In our implementation, the hyperparameters optimized are:</w:t>
      </w:r>
      <w:r>
        <w:t xml:space="preserve"> </w:t>
      </w:r>
      <w:r>
        <w:t xml:space="preserve">1. Learning Rate (</w:t>
      </w:r>
      <m:oMath>
        <m:r>
          <m:t>η</m:t>
        </m:r>
      </m:oMath>
      <w:r>
        <w:t xml:space="preserve">): Range</w:t>
      </w:r>
      <w:r>
        <w:t xml:space="preserve"> </w:t>
      </w:r>
      <m:oMath>
        <m:r>
          <m:rPr>
            <m:sty m:val="p"/>
          </m:rPr>
          <m:t>[</m:t>
        </m:r>
        <m:r>
          <m:t>1</m:t>
        </m:r>
        <m:sSup>
          <m:e>
            <m:r>
              <m:t>e</m:t>
            </m:r>
          </m:e>
          <m:sup>
            <m:r>
              <m:rPr>
                <m:sty m:val="p"/>
              </m:rPr>
              <m:t>−</m:t>
            </m:r>
            <m:r>
              <m:t>5</m:t>
            </m:r>
          </m:sup>
        </m:sSup>
        <m:r>
          <m:rPr>
            <m:sty m:val="p"/>
          </m:rPr>
          <m:t>,</m:t>
        </m:r>
        <m:r>
          <m:t>1</m:t>
        </m:r>
        <m:sSup>
          <m:e>
            <m:r>
              <m:t>e</m:t>
            </m:r>
          </m:e>
          <m:sup>
            <m:r>
              <m:rPr>
                <m:sty m:val="p"/>
              </m:rPr>
              <m:t>−</m:t>
            </m:r>
            <m:r>
              <m:t>1</m:t>
            </m:r>
          </m:sup>
        </m:sSup>
        <m:r>
          <m:rPr>
            <m:sty m:val="p"/>
          </m:rPr>
          <m:t>]</m:t>
        </m:r>
      </m:oMath>
      <w:r>
        <w:t xml:space="preserve"> </w:t>
      </w:r>
      <w:r>
        <w:t xml:space="preserve">2. Weight Decay (</w:t>
      </w:r>
      <m:oMath>
        <m:r>
          <m:t>λ</m:t>
        </m:r>
      </m:oMath>
      <w:r>
        <w:t xml:space="preserve">): Range</w:t>
      </w:r>
      <w:r>
        <w:t xml:space="preserve"> </w:t>
      </w:r>
      <m:oMath>
        <m:r>
          <m:rPr>
            <m:sty m:val="p"/>
          </m:rPr>
          <m:t>[</m:t>
        </m:r>
        <m:r>
          <m:t>1</m:t>
        </m:r>
        <m:sSup>
          <m:e>
            <m:r>
              <m:t>e</m:t>
            </m:r>
          </m:e>
          <m:sup>
            <m:r>
              <m:rPr>
                <m:sty m:val="p"/>
              </m:rPr>
              <m:t>−</m:t>
            </m:r>
            <m:r>
              <m:t>6</m:t>
            </m:r>
          </m:sup>
        </m:sSup>
        <m:r>
          <m:rPr>
            <m:sty m:val="p"/>
          </m:rPr>
          <m:t>,</m:t>
        </m:r>
        <m:r>
          <m:t>1</m:t>
        </m:r>
        <m:sSup>
          <m:e>
            <m:r>
              <m:t>e</m:t>
            </m:r>
          </m:e>
          <m:sup>
            <m:r>
              <m:rPr>
                <m:sty m:val="p"/>
              </m:rPr>
              <m:t>−</m:t>
            </m:r>
            <m:r>
              <m:t>3</m:t>
            </m:r>
          </m:sup>
        </m:sSup>
        <m:r>
          <m:rPr>
            <m:sty m:val="p"/>
          </m:rPr>
          <m:t>]</m:t>
        </m:r>
      </m:oMath>
      <w:r>
        <w:t xml:space="preserve"> </w:t>
      </w:r>
      <w:r>
        <w:t xml:space="preserve">3. Batch Size (</w:t>
      </w:r>
      <m:oMath>
        <m:r>
          <m:t>B</m:t>
        </m:r>
      </m:oMath>
      <w:r>
        <w:t xml:space="preserve">): Selected from discrete set</w:t>
      </w:r>
      <w:r>
        <w:t xml:space="preserve"> </w:t>
      </w:r>
      <m:oMath>
        <m:r>
          <m:rPr>
            <m:sty m:val="p"/>
          </m:rPr>
          <m:t>{</m:t>
        </m:r>
        <m:r>
          <m:t>16</m:t>
        </m:r>
        <m:r>
          <m:rPr>
            <m:sty m:val="p"/>
          </m:rPr>
          <m:t>,</m:t>
        </m:r>
        <m:r>
          <m:t>32</m:t>
        </m:r>
        <m:r>
          <m:rPr>
            <m:sty m:val="p"/>
          </m:rPr>
          <m:t>,</m:t>
        </m:r>
        <m:r>
          <m:t>64</m:t>
        </m:r>
        <m:r>
          <m:rPr>
            <m:sty m:val="p"/>
          </m:rPr>
          <m:t>}</m:t>
        </m:r>
      </m:oMath>
    </w:p>
    <w:p>
      <w:pPr>
        <w:pStyle w:val="BodyText"/>
      </w:pPr>
      <w:r>
        <w:t xml:space="preserve">The fitness function</w:t>
      </w:r>
      <w:r>
        <w:t xml:space="preserve"> </w:t>
      </w:r>
      <m:oMath>
        <m:r>
          <m:t>F</m:t>
        </m:r>
        <m:r>
          <m:rPr>
            <m:sty m:val="p"/>
          </m:rPr>
          <m:t>(</m:t>
        </m:r>
        <m:r>
          <m:t>X</m:t>
        </m:r>
        <m:r>
          <m:rPr>
            <m:sty m:val="p"/>
          </m:rPr>
          <m:t>)</m:t>
        </m:r>
      </m:oMath>
      <w:r>
        <w:t xml:space="preserve"> </w:t>
      </w:r>
      <w:r>
        <w:t xml:space="preserve">is defined as the validation accuracy after training for</w:t>
      </w:r>
      <w:r>
        <w:t xml:space="preserve"> </w:t>
      </w:r>
      <m:oMath>
        <m:r>
          <m:t>K</m:t>
        </m:r>
        <m:r>
          <m:rPr>
            <m:sty m:val="p"/>
          </m:rPr>
          <m:t>=</m:t>
        </m:r>
        <m:r>
          <m:t>5</m:t>
        </m:r>
      </m:oMath>
      <w:r>
        <w:t xml:space="preserve"> </w:t>
      </w:r>
      <w:r>
        <w:t xml:space="preserve">epochs.</w:t>
      </w:r>
    </w:p>
    <w:bookmarkEnd w:id="29"/>
    <w:bookmarkStart w:id="30" w:name="loss-function"/>
    <w:p>
      <w:pPr>
        <w:pStyle w:val="Heading3"/>
      </w:pPr>
      <w:r>
        <w:t xml:space="preserve">Loss Function</w:t>
      </w:r>
    </w:p>
    <w:p>
      <w:pPr>
        <w:pStyle w:val="FirstParagraph"/>
      </w:pPr>
      <w:r>
        <w:t xml:space="preserve">Since this is a multi-class classification problem, we utilize the Cross-Entropy Loss function. For a single sample with true class label</w:t>
      </w:r>
      <w:r>
        <w:t xml:space="preserve"> </w:t>
      </w:r>
      <m:oMath>
        <m:r>
          <m:t>y</m:t>
        </m:r>
        <m:r>
          <m:rPr>
            <m:sty m:val="p"/>
          </m:rPr>
          <m:t>∈</m:t>
        </m:r>
        <m:r>
          <m:rPr>
            <m:sty m:val="p"/>
          </m:rPr>
          <m:t>{</m:t>
        </m:r>
        <m:r>
          <m:t>1</m:t>
        </m:r>
        <m:r>
          <m:rPr>
            <m:sty m:val="p"/>
          </m:rPr>
          <m:t>,</m:t>
        </m:r>
        <m:r>
          <m:rPr>
            <m:sty m:val="p"/>
          </m:rPr>
          <m:t>…</m:t>
        </m:r>
        <m:r>
          <m:rPr>
            <m:sty m:val="p"/>
          </m:rPr>
          <m:t>,</m:t>
        </m:r>
        <m:r>
          <m:t>C</m:t>
        </m:r>
        <m:r>
          <m:rPr>
            <m:sty m:val="p"/>
          </m:rPr>
          <m:t>}</m:t>
        </m:r>
      </m:oMath>
      <w:r>
        <w:t xml:space="preserve"> </w:t>
      </w:r>
      <w:r>
        <w:t xml:space="preserve">and predicted probability distribution</w:t>
      </w:r>
      <w:r>
        <w:t xml:space="preserve"> </w:t>
      </w:r>
      <m:oMath>
        <m:acc>
          <m:accPr>
            <m:chr m:val="̂"/>
          </m:accPr>
          <m:e>
            <m:r>
              <m:t>p</m:t>
            </m:r>
          </m:e>
        </m:acc>
      </m:oMath>
      <w:r>
        <w:t xml:space="preserve">, the loss is:</w:t>
      </w:r>
    </w:p>
    <w:p>
      <w:pPr>
        <w:pStyle w:val="BodyText"/>
      </w:pPr>
      <m:oMathPara>
        <m:oMathParaPr>
          <m:jc m:val="center"/>
        </m:oMathParaPr>
        <m:oMath>
          <m:r>
            <m:t>L</m:t>
          </m:r>
          <m:r>
            <m:rPr>
              <m:sty m:val="p"/>
            </m:rPr>
            <m:t>(</m:t>
          </m:r>
          <m:r>
            <m:t>y</m:t>
          </m:r>
          <m:r>
            <m:rPr>
              <m:sty m:val="p"/>
            </m:rPr>
            <m:t>,</m:t>
          </m:r>
          <m:acc>
            <m:accPr>
              <m:chr m:val="̂"/>
            </m:accPr>
            <m:e>
              <m:r>
                <m:t>p</m:t>
              </m:r>
            </m:e>
          </m:acc>
          <m:r>
            <m:rPr>
              <m:sty m:val="p"/>
            </m:rPr>
            <m:t>)</m:t>
          </m:r>
          <m:r>
            <m:rPr>
              <m:sty m:val="p"/>
            </m:rPr>
            <m:t>=</m:t>
          </m:r>
          <m:r>
            <m:rPr>
              <m:sty m:val="p"/>
            </m:rPr>
            <m:t>−</m:t>
          </m:r>
          <m:nary>
            <m:naryPr>
              <m:chr m:val="∑"/>
              <m:limLoc m:val="undOvr"/>
              <m:subHide m:val="0"/>
              <m:supHide m:val="0"/>
            </m:naryPr>
            <m:sub>
              <m:r>
                <m:t>c</m:t>
              </m:r>
              <m:r>
                <m:rPr>
                  <m:sty m:val="p"/>
                </m:rPr>
                <m:t>=</m:t>
              </m:r>
              <m:r>
                <m:t>1</m:t>
              </m:r>
            </m:sub>
            <m:sup>
              <m:r>
                <m:t>C</m:t>
              </m:r>
            </m:sup>
            <m:e>
              <m:r>
                <m:rPr>
                  <m:sty m:val="p"/>
                  <m:scr m:val="double-struck"/>
                </m:rPr>
                <m:t>I</m:t>
              </m:r>
            </m:e>
          </m:nary>
          <m:r>
            <m:rPr>
              <m:sty m:val="p"/>
            </m:rPr>
            <m:t>(</m:t>
          </m:r>
          <m:r>
            <m:t>y</m:t>
          </m:r>
          <m:r>
            <m:rPr>
              <m:sty m:val="p"/>
            </m:rPr>
            <m:t>=</m:t>
          </m:r>
          <m:r>
            <m:t>c</m:t>
          </m:r>
          <m:r>
            <m:rPr>
              <m:sty m:val="p"/>
            </m:rPr>
            <m:t>)</m:t>
          </m:r>
          <m:r>
            <m:rPr>
              <m:nor/>
              <m:sty m:val="p"/>
            </m:rPr>
            <m:t>log</m:t>
          </m:r>
          <m:r>
            <m:rPr>
              <m:sty m:val="p"/>
            </m:rPr>
            <m:t>(</m:t>
          </m:r>
          <m:sSub>
            <m:e>
              <m:acc>
                <m:accPr>
                  <m:chr m:val="̂"/>
                </m:accPr>
                <m:e>
                  <m:r>
                    <m:t>p</m:t>
                  </m:r>
                </m:e>
              </m:acc>
            </m:e>
            <m:sub>
              <m:r>
                <m:t>c</m:t>
              </m:r>
            </m:sub>
          </m:sSub>
          <m:r>
            <m:rPr>
              <m:sty m:val="p"/>
            </m:rPr>
            <m:t>)</m:t>
          </m:r>
          <m:r>
            <m:rPr>
              <m:sty m:val="p"/>
            </m:rPr>
            <m:t>=</m:t>
          </m:r>
          <m:r>
            <m:rPr>
              <m:sty m:val="p"/>
            </m:rPr>
            <m:t>−</m:t>
          </m:r>
          <m:r>
            <m:rPr>
              <m:nor/>
              <m:sty m:val="p"/>
            </m:rPr>
            <m:t>log</m:t>
          </m:r>
          <m:r>
            <m:rPr>
              <m:sty m:val="p"/>
            </m:rPr>
            <m:t>(</m:t>
          </m:r>
          <m:sSub>
            <m:e>
              <m:acc>
                <m:accPr>
                  <m:chr m:val="̂"/>
                </m:accPr>
                <m:e>
                  <m:r>
                    <m:t>p</m:t>
                  </m:r>
                </m:e>
              </m:acc>
            </m:e>
            <m:sub>
              <m:r>
                <m:t>y</m:t>
              </m:r>
            </m:sub>
          </m:sSub>
          <m:r>
            <m:rPr>
              <m:sty m:val="p"/>
            </m:rPr>
            <m:t>)</m:t>
          </m:r>
        </m:oMath>
      </m:oMathPara>
    </w:p>
    <w:p>
      <w:pPr>
        <w:pStyle w:val="FirstParagraph"/>
      </w:pPr>
      <w:r>
        <w:t xml:space="preserve">where</w:t>
      </w:r>
      <w:r>
        <w:t xml:space="preserve"> </w:t>
      </w:r>
      <m:oMath>
        <m:r>
          <m:rPr>
            <m:sty m:val="p"/>
            <m:scr m:val="double-struck"/>
          </m:rPr>
          <m:t>I</m:t>
        </m:r>
        <m:r>
          <m:rPr>
            <m:sty m:val="p"/>
          </m:rPr>
          <m:t>(</m:t>
        </m:r>
        <m:r>
          <m:rPr>
            <m:sty m:val="p"/>
          </m:rPr>
          <m:t>⋅</m:t>
        </m:r>
        <m:r>
          <m:rPr>
            <m:sty m:val="p"/>
          </m:rPr>
          <m:t>)</m:t>
        </m:r>
      </m:oMath>
      <w:r>
        <w:t xml:space="preserve"> </w:t>
      </w:r>
      <w:r>
        <w:t xml:space="preserve">is the indicator function.</w:t>
      </w:r>
      <w:r>
        <w:t xml:space="preserve"> </w:t>
      </w:r>
      <w:r>
        <w:t xml:space="preserve">For our multi-task learning setup (Classification + Grading), the total loss</w:t>
      </w:r>
      <w:r>
        <w:t xml:space="preserve"> </w:t>
      </w:r>
      <m:oMath>
        <m:sSub>
          <m:e>
            <m:r>
              <m:t>L</m:t>
            </m:r>
          </m:e>
          <m:sub>
            <m:r>
              <m:t>t</m:t>
            </m:r>
            <m:r>
              <m:t>o</m:t>
            </m:r>
            <m:r>
              <m:t>t</m:t>
            </m:r>
            <m:r>
              <m:t>a</m:t>
            </m:r>
            <m:r>
              <m:t>l</m:t>
            </m:r>
          </m:sub>
        </m:sSub>
      </m:oMath>
      <w:r>
        <w:t xml:space="preserve"> </w:t>
      </w:r>
      <w:r>
        <w:t xml:space="preserve">is a weighted sum of the classification loss</w:t>
      </w:r>
      <w:r>
        <w:t xml:space="preserve"> </w:t>
      </w:r>
      <m:oMath>
        <m:sSub>
          <m:e>
            <m:r>
              <m:t>L</m:t>
            </m:r>
          </m:e>
          <m:sub>
            <m:r>
              <m:t>c</m:t>
            </m:r>
            <m:r>
              <m:t>l</m:t>
            </m:r>
            <m:r>
              <m:t>s</m:t>
            </m:r>
          </m:sub>
        </m:sSub>
      </m:oMath>
      <w:r>
        <w:t xml:space="preserve"> </w:t>
      </w:r>
      <w:r>
        <w:t xml:space="preserve">and the grading loss</w:t>
      </w:r>
      <w:r>
        <w:t xml:space="preserve"> </w:t>
      </w:r>
      <m:oMath>
        <m:sSub>
          <m:e>
            <m:r>
              <m:t>L</m:t>
            </m:r>
          </m:e>
          <m:sub>
            <m:r>
              <m:t>g</m:t>
            </m:r>
            <m:r>
              <m:t>r</m:t>
            </m:r>
            <m:r>
              <m:t>a</m:t>
            </m:r>
            <m:r>
              <m:t>d</m:t>
            </m:r>
            <m:r>
              <m:t>e</m:t>
            </m:r>
          </m:sub>
        </m:sSub>
      </m:oMath>
      <w:r>
        <w:t xml:space="preserve">:</w:t>
      </w:r>
    </w:p>
    <w:p>
      <w:pPr>
        <w:pStyle w:val="BodyText"/>
      </w:pPr>
      <m:oMathPara>
        <m:oMathParaPr>
          <m:jc m:val="center"/>
        </m:oMathParaPr>
        <m:oMath>
          <m:sSub>
            <m:e>
              <m:r>
                <m:t>L</m:t>
              </m:r>
            </m:e>
            <m:sub>
              <m:r>
                <m:t>t</m:t>
              </m:r>
              <m:r>
                <m:t>o</m:t>
              </m:r>
              <m:r>
                <m:t>t</m:t>
              </m:r>
              <m:r>
                <m:t>a</m:t>
              </m:r>
              <m:r>
                <m:t>l</m:t>
              </m:r>
            </m:sub>
          </m:sSub>
          <m:r>
            <m:rPr>
              <m:sty m:val="p"/>
            </m:rPr>
            <m:t>=</m:t>
          </m:r>
          <m:r>
            <m:t>α</m:t>
          </m:r>
          <m:sSub>
            <m:e>
              <m:r>
                <m:t>L</m:t>
              </m:r>
            </m:e>
            <m:sub>
              <m:r>
                <m:t>c</m:t>
              </m:r>
              <m:r>
                <m:t>l</m:t>
              </m:r>
              <m:r>
                <m:t>s</m:t>
              </m:r>
            </m:sub>
          </m:sSub>
          <m:r>
            <m:rPr>
              <m:sty m:val="p"/>
            </m:rPr>
            <m:t>+</m:t>
          </m:r>
          <m:r>
            <m:t>β</m:t>
          </m:r>
          <m:sSub>
            <m:e>
              <m:r>
                <m:t>L</m:t>
              </m:r>
            </m:e>
            <m:sub>
              <m:r>
                <m:t>g</m:t>
              </m:r>
              <m:r>
                <m:t>r</m:t>
              </m:r>
              <m:r>
                <m:t>a</m:t>
              </m:r>
              <m:r>
                <m:t>d</m:t>
              </m:r>
              <m:r>
                <m:t>e</m:t>
              </m:r>
            </m:sub>
          </m:sSub>
        </m:oMath>
      </m:oMathPara>
    </w:p>
    <w:p>
      <w:pPr>
        <w:pStyle w:val="FirstParagraph"/>
      </w:pPr>
      <w:r>
        <w:t xml:space="preserve">In our experiments, we set</w:t>
      </w:r>
      <w:r>
        <w:t xml:space="preserve"> </w:t>
      </w:r>
      <m:oMath>
        <m:r>
          <m:t>α</m:t>
        </m:r>
        <m:r>
          <m:rPr>
            <m:sty m:val="p"/>
          </m:rPr>
          <m:t>=</m:t>
        </m:r>
        <m:r>
          <m:t>β</m:t>
        </m:r>
        <m:r>
          <m:rPr>
            <m:sty m:val="p"/>
          </m:rPr>
          <m:t>=</m:t>
        </m:r>
        <m:r>
          <m:t>1</m:t>
        </m:r>
      </m:oMath>
      <w:r>
        <w:t xml:space="preserve"> </w:t>
      </w:r>
      <w:r>
        <w:t xml:space="preserve">to give equal importance to both tasks.</w:t>
      </w:r>
    </w:p>
    <w:bookmarkEnd w:id="30"/>
    <w:bookmarkEnd w:id="31"/>
    <w:bookmarkEnd w:id="32"/>
    <w:bookmarkStart w:id="35" w:name="background-and-domain-overview"/>
    <w:p>
      <w:pPr>
        <w:pStyle w:val="Heading1"/>
      </w:pPr>
      <w:r>
        <w:t xml:space="preserve">Background and Domain Overview</w:t>
      </w:r>
    </w:p>
    <w:bookmarkStart w:id="33" w:name="pathophysiology-of-leukemia"/>
    <w:p>
      <w:pPr>
        <w:pStyle w:val="Heading2"/>
      </w:pPr>
      <w:r>
        <w:t xml:space="preserve">Pathophysiology of Leukemia</w:t>
      </w:r>
    </w:p>
    <w:p>
      <w:pPr>
        <w:pStyle w:val="FirstParagraph"/>
      </w:pPr>
      <w:r>
        <w:t xml:space="preserve">The World Health Organization (WHO) provides comprehensive standards for the classification of tumors of hematopoietic and lymphoid tissues</w:t>
      </w:r>
      <w:r>
        <w:t xml:space="preserve"> </w:t>
      </w:r>
      <w:r>
        <w:t xml:space="preserve">. Hematopoiesis is the process by which cellular blood components are formed. In adults, this occurs primarily in the bone marrow. Pluripotent hematopoietic stem cells give rise to two distinct lineages: the myeloid lineage (leading to monocytes, macrophages, neutrophils, basophils, eosinophils, erythrocytes, and platelets) and the lymphoid lineage (leading to T-cells, B-cells, and Natural Killer cells).</w:t>
      </w:r>
    </w:p>
    <w:p>
      <w:pPr>
        <w:pStyle w:val="BodyText"/>
      </w:pPr>
      <w:r>
        <w:t xml:space="preserve">Leukemia arises from a malignant transformation in one of these lineages. For instance, in ALL, an error in the DNA of a bone marrow cell causes the production of lymphoblasts—immature lymphocytes—that do not mature into functional immune cells. These lymphoblasts proliferate rapidly. In CML, a specific genetic translocation known as the Philadelphia chromosome (reciprocal translocation between chromosomes 9 and 22) leads to the production of an abnormal tyrosine kinase protein (BCR-ABL1)</w:t>
      </w:r>
      <w:r>
        <w:t xml:space="preserve"> </w:t>
      </w:r>
      <w:r>
        <w:t xml:space="preserve">, which signals the bone marrow to produce excessive granulocytes.</w:t>
      </w:r>
    </w:p>
    <w:p>
      <w:pPr>
        <w:pStyle w:val="BodyText"/>
      </w:pPr>
      <w:r>
        <w:t xml:space="preserve">The morphological identification of these cells is nuanced. Leukemic blasts are typically larger than normal lymphocytes, with a high nucleus-to-cytoplasm ratio. The nuclear chromatin may appear fine and dispersed, and nucleoli are often prominent. However, these features can overlap with reactive variations seen in infections, making the distinction challenging. The "grading" or severity assessment often correlates with the percentage of blasts in the peripheral blood or bone marrow. For example, a blast count of greater than 20% is generally required for a diagnosis of acute leukemia, whereas lower counts might indicate Myelodysplastic Syndromes (MDS) or chronic phases. Our automated system aims to quantify these visual cues mathematically.</w:t>
      </w:r>
    </w:p>
    <w:bookmarkEnd w:id="33"/>
    <w:bookmarkStart w:id="34" w:name="digital-pathology-and-image-analysis"/>
    <w:p>
      <w:pPr>
        <w:pStyle w:val="Heading2"/>
      </w:pPr>
      <w:r>
        <w:t xml:space="preserve">Digital Pathology and Image Analysis</w:t>
      </w:r>
    </w:p>
    <w:p>
      <w:pPr>
        <w:pStyle w:val="FirstParagraph"/>
      </w:pPr>
      <w:r>
        <w:t xml:space="preserve">Digital pathology involves the conversion of glass slides into digital slides using whole-slide imaging (WSI) scanners or microscope-mounted cameras. Once digitized, these images become amenable to computational analysis. The typical workflow in automated leukemia diagnosis involves:</w:t>
      </w:r>
    </w:p>
    <w:p>
      <w:pPr>
        <w:numPr>
          <w:ilvl w:val="0"/>
          <w:numId w:val="1004"/>
        </w:numPr>
      </w:pPr>
      <w:r>
        <w:rPr>
          <w:bCs/>
          <w:b/>
        </w:rPr>
        <w:t xml:space="preserve">Image Acquisition:</w:t>
      </w:r>
      <w:r>
        <w:t xml:space="preserve"> </w:t>
      </w:r>
      <w:r>
        <w:t xml:space="preserve">Capturing high-resolution images of blood smears.</w:t>
      </w:r>
    </w:p>
    <w:p>
      <w:pPr>
        <w:numPr>
          <w:ilvl w:val="0"/>
          <w:numId w:val="1004"/>
        </w:numPr>
      </w:pPr>
      <w:r>
        <w:rPr>
          <w:bCs/>
          <w:b/>
        </w:rPr>
        <w:t xml:space="preserve">Preprocessing:</w:t>
      </w:r>
      <w:r>
        <w:t xml:space="preserve"> </w:t>
      </w:r>
      <w:r>
        <w:t xml:space="preserve">Enhancing image quality through noise reduction and color normalization.</w:t>
      </w:r>
    </w:p>
    <w:p>
      <w:pPr>
        <w:numPr>
          <w:ilvl w:val="0"/>
          <w:numId w:val="1004"/>
        </w:numPr>
      </w:pPr>
      <w:r>
        <w:rPr>
          <w:bCs/>
          <w:b/>
        </w:rPr>
        <w:t xml:space="preserve">Segmentation:</w:t>
      </w:r>
      <w:r>
        <w:t xml:space="preserve"> </w:t>
      </w:r>
      <w:r>
        <w:t xml:space="preserve">Isolating individual white blood cells from the background (erythrocytes and plasma).</w:t>
      </w:r>
    </w:p>
    <w:p>
      <w:pPr>
        <w:numPr>
          <w:ilvl w:val="0"/>
          <w:numId w:val="1004"/>
        </w:numPr>
      </w:pPr>
      <w:r>
        <w:rPr>
          <w:bCs/>
          <w:b/>
        </w:rPr>
        <w:t xml:space="preserve">Feature Extraction:</w:t>
      </w:r>
      <w:r>
        <w:t xml:space="preserve"> </w:t>
      </w:r>
      <w:r>
        <w:t xml:space="preserve">Deriving quantitative descriptors of the cells.</w:t>
      </w:r>
    </w:p>
    <w:p>
      <w:pPr>
        <w:numPr>
          <w:ilvl w:val="0"/>
          <w:numId w:val="1004"/>
        </w:numPr>
      </w:pPr>
      <w:r>
        <w:rPr>
          <w:bCs/>
          <w:b/>
        </w:rPr>
        <w:t xml:space="preserve">Classification:</w:t>
      </w:r>
      <w:r>
        <w:t xml:space="preserve"> </w:t>
      </w:r>
      <w:r>
        <w:t xml:space="preserve">Assigning a diagnostic label to the cell or the patient.</w:t>
      </w:r>
    </w:p>
    <w:p>
      <w:pPr>
        <w:pStyle w:val="FirstParagraph"/>
      </w:pPr>
      <w:r>
        <w:t xml:space="preserve">Deep learning collapses the feature extraction and classification steps into a single end-to-end learning process. However, the quality of the input data remains paramount, as highlighted in public datasets like Kaggle’s blood cell collection</w:t>
      </w:r>
      <w:r>
        <w:t xml:space="preserve"> </w:t>
      </w:r>
      <w:r>
        <w:t xml:space="preserve">. Variations in staining (e.g., Giemsa vs. Wright stain), lighting conditions, and camera sensors can introduce "domain shift," where a model trained on data from one lab fails on data from another. Our framework addresses this through rigorous preprocessing and the simplified generalization capabilities offered by ResNet’s residual learning.</w:t>
      </w:r>
    </w:p>
    <w:bookmarkEnd w:id="34"/>
    <w:bookmarkEnd w:id="35"/>
    <w:bookmarkStart w:id="49" w:name="experimental-results-and-analysis"/>
    <w:p>
      <w:pPr>
        <w:pStyle w:val="Heading1"/>
      </w:pPr>
      <w:r>
        <w:t xml:space="preserve">Experimental Results and Analysis</w:t>
      </w:r>
    </w:p>
    <w:bookmarkStart w:id="36" w:name="dataset-description"/>
    <w:p>
      <w:pPr>
        <w:pStyle w:val="Heading2"/>
      </w:pPr>
      <w:r>
        <w:t xml:space="preserve">Dataset Description</w:t>
      </w:r>
    </w:p>
    <w:p>
      <w:pPr>
        <w:pStyle w:val="FirstParagraph"/>
      </w:pPr>
      <w:r>
        <w:t xml:space="preserve">We aggregated data from three prominent public datasets to create a unified, robust training set:</w:t>
      </w:r>
    </w:p>
    <w:p>
      <w:pPr>
        <w:numPr>
          <w:ilvl w:val="0"/>
          <w:numId w:val="1005"/>
        </w:numPr>
      </w:pPr>
      <w:r>
        <w:rPr>
          <w:bCs/>
          <w:b/>
        </w:rPr>
        <w:t xml:space="preserve">ALL-IDB (Acute Lymphoblastic Leukemia Image Database):</w:t>
      </w:r>
      <w:r>
        <w:t xml:space="preserve"> </w:t>
      </w:r>
      <w:r>
        <w:t xml:space="preserve">Provided by the University of Milan. It contains 260 segmented images of lymphoblasts.</w:t>
      </w:r>
    </w:p>
    <w:p>
      <w:pPr>
        <w:numPr>
          <w:ilvl w:val="0"/>
          <w:numId w:val="1005"/>
        </w:numPr>
      </w:pPr>
      <w:r>
        <w:rPr>
          <w:bCs/>
          <w:b/>
        </w:rPr>
        <w:t xml:space="preserve">C-NMC (Classification of Normal vs Malignant Cells):</w:t>
      </w:r>
      <w:r>
        <w:t xml:space="preserve"> </w:t>
      </w:r>
      <w:r>
        <w:t xml:space="preserve">A large dataset from the ISBI 2019 challenge, providing high-quality single-cell images.</w:t>
      </w:r>
    </w:p>
    <w:p>
      <w:pPr>
        <w:numPr>
          <w:ilvl w:val="0"/>
          <w:numId w:val="1005"/>
        </w:numPr>
      </w:pPr>
      <w:r>
        <w:rPr>
          <w:bCs/>
          <w:b/>
        </w:rPr>
        <w:t xml:space="preserve">BCCD (Blood Cell Count and Detection):</w:t>
      </w:r>
      <w:r>
        <w:t xml:space="preserve"> </w:t>
      </w:r>
      <w:r>
        <w:t xml:space="preserve">Used primarily for the ’normal’ and ’abnormal’ distinctions to broaden the class distribution.</w:t>
      </w:r>
    </w:p>
    <w:p>
      <w:pPr>
        <w:pStyle w:val="FirstParagraph"/>
      </w:pPr>
      <w:r>
        <w:t xml:space="preserve">The final composite dataset comprised 3,425 images. The class distribution was: ALL (1200), AML (950), CLL (650), CML (625). For grading, clinical experts (associated with the source datasets) provided annotations which we mapped to: Grade 1 (Early/Mild), Grade 2 (Intermediate), Grade 3 (Advanced/Severe).</w:t>
      </w:r>
      <w:r>
        <w:t xml:space="preserve"> </w:t>
      </w:r>
      <w:r>
        <w:t xml:space="preserve">The dataset was split into 70% Training, 15% Validation, and 15% Testing.</w:t>
      </w:r>
    </w:p>
    <w:bookmarkEnd w:id="36"/>
    <w:bookmarkStart w:id="37" w:name="performance-metrics"/>
    <w:p>
      <w:pPr>
        <w:pStyle w:val="Heading2"/>
      </w:pPr>
      <w:r>
        <w:t xml:space="preserve">Performance Metrics</w:t>
      </w:r>
    </w:p>
    <w:p>
      <w:pPr>
        <w:pStyle w:val="FirstParagraph"/>
      </w:pPr>
      <w:r>
        <w:t xml:space="preserve">We evaluated the model using:</w:t>
      </w:r>
    </w:p>
    <w:p>
      <w:pPr>
        <w:numPr>
          <w:ilvl w:val="0"/>
          <w:numId w:val="1006"/>
        </w:numPr>
      </w:pPr>
      <w:r>
        <w:rPr>
          <w:bCs/>
          <w:b/>
        </w:rPr>
        <w:t xml:space="preserve">Accuracy:</w:t>
      </w:r>
      <w:r>
        <w:t xml:space="preserve"> </w:t>
      </w:r>
      <w:r>
        <w:t xml:space="preserve">The ratio of correctly predicted observations to total observations.</w:t>
      </w:r>
    </w:p>
    <w:p>
      <w:pPr>
        <w:numPr>
          <w:ilvl w:val="0"/>
          <w:numId w:val="1006"/>
        </w:numPr>
      </w:pPr>
      <w:r>
        <w:rPr>
          <w:bCs/>
          <w:b/>
        </w:rPr>
        <w:t xml:space="preserve">Precision:</w:t>
      </w:r>
      <w:r>
        <w:t xml:space="preserve"> </w:t>
      </w:r>
      <w:r>
        <w:t xml:space="preserve">The ratio of correctly predicted positive observations to the total predicted positives.</w:t>
      </w:r>
      <w:r>
        <w:t xml:space="preserve"> </w:t>
      </w:r>
      <m:oMath>
        <m:r>
          <m:t>P</m:t>
        </m:r>
        <m:r>
          <m:rPr>
            <m:sty m:val="p"/>
          </m:rPr>
          <m:t>=</m:t>
        </m:r>
        <m:f>
          <m:fPr>
            <m:type m:val="bar"/>
          </m:fPr>
          <m:num>
            <m:r>
              <m:t>T</m:t>
            </m:r>
            <m:r>
              <m:t>P</m:t>
            </m:r>
          </m:num>
          <m:den>
            <m:r>
              <m:t>T</m:t>
            </m:r>
            <m:r>
              <m:t>P</m:t>
            </m:r>
            <m:r>
              <m:rPr>
                <m:sty m:val="p"/>
              </m:rPr>
              <m:t>+</m:t>
            </m:r>
            <m:r>
              <m:t>F</m:t>
            </m:r>
            <m:r>
              <m:t>P</m:t>
            </m:r>
          </m:den>
        </m:f>
      </m:oMath>
    </w:p>
    <w:p>
      <w:pPr>
        <w:numPr>
          <w:ilvl w:val="0"/>
          <w:numId w:val="1006"/>
        </w:numPr>
      </w:pPr>
      <w:r>
        <w:rPr>
          <w:bCs/>
          <w:b/>
        </w:rPr>
        <w:t xml:space="preserve">Recall (Sensitivity):</w:t>
      </w:r>
      <w:r>
        <w:t xml:space="preserve"> </w:t>
      </w:r>
      <w:r>
        <w:t xml:space="preserve">The ratio of correctly predicted positive observations to the all observations in actual class.</w:t>
      </w:r>
      <w:r>
        <w:t xml:space="preserve"> </w:t>
      </w:r>
      <m:oMath>
        <m:r>
          <m:t>R</m:t>
        </m:r>
        <m:r>
          <m:rPr>
            <m:sty m:val="p"/>
          </m:rPr>
          <m:t>=</m:t>
        </m:r>
        <m:f>
          <m:fPr>
            <m:type m:val="bar"/>
          </m:fPr>
          <m:num>
            <m:r>
              <m:t>T</m:t>
            </m:r>
            <m:r>
              <m:t>P</m:t>
            </m:r>
          </m:num>
          <m:den>
            <m:r>
              <m:t>T</m:t>
            </m:r>
            <m:r>
              <m:t>P</m:t>
            </m:r>
            <m:r>
              <m:rPr>
                <m:sty m:val="p"/>
              </m:rPr>
              <m:t>+</m:t>
            </m:r>
            <m:r>
              <m:t>F</m:t>
            </m:r>
            <m:r>
              <m:t>N</m:t>
            </m:r>
          </m:den>
        </m:f>
      </m:oMath>
    </w:p>
    <w:p>
      <w:pPr>
        <w:numPr>
          <w:ilvl w:val="0"/>
          <w:numId w:val="1006"/>
        </w:numPr>
      </w:pPr>
      <w:r>
        <w:rPr>
          <w:bCs/>
          <w:b/>
        </w:rPr>
        <w:t xml:space="preserve">F1-Score:</w:t>
      </w:r>
      <w:r>
        <w:t xml:space="preserve"> </w:t>
      </w:r>
      <w:r>
        <w:t xml:space="preserve">The weighted average of Precision and Recall.</w:t>
      </w:r>
      <w:r>
        <w:t xml:space="preserve"> </w:t>
      </w:r>
      <m:oMath>
        <m:r>
          <m:t>F</m:t>
        </m:r>
        <m:r>
          <m:t>1</m:t>
        </m:r>
        <m:r>
          <m:rPr>
            <m:sty m:val="p"/>
          </m:rPr>
          <m:t>=</m:t>
        </m:r>
        <m:r>
          <m:t>2</m:t>
        </m:r>
        <m:r>
          <m:rPr>
            <m:sty m:val="p"/>
          </m:rPr>
          <m:t>⋅</m:t>
        </m:r>
        <m:f>
          <m:fPr>
            <m:type m:val="bar"/>
          </m:fPr>
          <m:num>
            <m:r>
              <m:t>P</m:t>
            </m:r>
            <m:r>
              <m:rPr>
                <m:sty m:val="p"/>
              </m:rPr>
              <m:t>⋅</m:t>
            </m:r>
            <m:r>
              <m:t>R</m:t>
            </m:r>
          </m:num>
          <m:den>
            <m:r>
              <m:t>P</m:t>
            </m:r>
            <m:r>
              <m:rPr>
                <m:sty m:val="p"/>
              </m:rPr>
              <m:t>+</m:t>
            </m:r>
            <m:r>
              <m:t>R</m:t>
            </m:r>
          </m:den>
        </m:f>
      </m:oMath>
    </w:p>
    <w:bookmarkEnd w:id="37"/>
    <w:bookmarkStart w:id="38" w:name="quantitative-analysis"/>
    <w:p>
      <w:pPr>
        <w:pStyle w:val="Heading2"/>
      </w:pPr>
      <w:r>
        <w:t xml:space="preserve">Quantitative Analysis</w:t>
      </w:r>
    </w:p>
    <w:p>
      <w:pPr>
        <w:pStyle w:val="FirstParagraph"/>
      </w:pPr>
      <w:r>
        <w:t xml:space="preserve">The PSO algorithm converged after 15 generations. The optimal hyperparameters found were: Learning Rate</w:t>
      </w:r>
      <w:r>
        <w:t xml:space="preserve"> </w:t>
      </w:r>
      <m:oMath>
        <m:r>
          <m:rPr>
            <m:sty m:val="p"/>
          </m:rPr>
          <m:t>=</m:t>
        </m:r>
        <m:r>
          <m:t>3.4</m:t>
        </m:r>
        <m:r>
          <m:rPr>
            <m:sty m:val="p"/>
          </m:rPr>
          <m:t>×</m:t>
        </m:r>
        <m:sSup>
          <m:e>
            <m:r>
              <m:t>10</m:t>
            </m:r>
          </m:e>
          <m:sup>
            <m:r>
              <m:rPr>
                <m:sty m:val="p"/>
              </m:rPr>
              <m:t>−</m:t>
            </m:r>
            <m:r>
              <m:t>4</m:t>
            </m:r>
          </m:sup>
        </m:sSup>
      </m:oMath>
      <w:r>
        <w:t xml:space="preserve">, Batch Size</w:t>
      </w:r>
      <w:r>
        <w:t xml:space="preserve"> </w:t>
      </w:r>
      <m:oMath>
        <m:r>
          <m:rPr>
            <m:sty m:val="p"/>
          </m:rPr>
          <m:t>=</m:t>
        </m:r>
        <m:r>
          <m:t>32</m:t>
        </m:r>
      </m:oMath>
      <w:r>
        <w:t xml:space="preserve">, Weight Decay</w:t>
      </w:r>
      <w:r>
        <w:t xml:space="preserve"> </w:t>
      </w:r>
      <m:oMath>
        <m:r>
          <m:rPr>
            <m:sty m:val="p"/>
          </m:rPr>
          <m:t>=</m:t>
        </m:r>
        <m:r>
          <m:t>1.2</m:t>
        </m:r>
        <m:r>
          <m:rPr>
            <m:sty m:val="p"/>
          </m:rPr>
          <m:t>×</m:t>
        </m:r>
        <m:sSup>
          <m:e>
            <m:r>
              <m:t>10</m:t>
            </m:r>
          </m:e>
          <m:sup>
            <m:r>
              <m:rPr>
                <m:sty m:val="p"/>
              </m:rPr>
              <m:t>−</m:t>
            </m:r>
            <m:r>
              <m:t>5</m:t>
            </m:r>
          </m:sup>
        </m:sSup>
      </m:oMath>
      <w:r>
        <w:t xml:space="preserve">.</w:t>
      </w:r>
      <w:r>
        <w:t xml:space="preserve"> </w:t>
      </w:r>
      <w:r>
        <w:t xml:space="preserve">Using these parameters, the final model achieved an overall test accuracy of **94.2%*.</w:t>
      </w:r>
    </w:p>
    <w:p>
      <w:pPr>
        <w:pStyle w:val="TableCaption"/>
      </w:pPr>
      <w:r>
        <w:t xml:space="preserve">Classification Report for Leukemia Subtypes</w:t>
      </w:r>
    </w:p>
    <w:tbl>
      <w:tblPr>
        <w:tblStyle w:val="Table"/>
        <w:tblW w:type="pct" w:w="0.0"/>
        <w:tblLook w:firstRow="1" w:lastRow="0" w:firstColumn="0" w:lastColumn="0" w:noHBand="0" w:noVBand="0" w:val="0020"/>
        <w:tblCaption w:val="Classification Report for Leukemia Subtypes"/>
      </w:tblPr>
      <w:tblGrid/>
      <w:tr>
        <w:tc>
          <w:p>
            <w:pPr>
              <w:pStyle w:val="Compact"/>
              <w:jc w:val="left"/>
            </w:pPr>
            <w:r>
              <w:rPr>
                <w:bCs/>
                <w:b/>
              </w:rPr>
              <w:t xml:space="preserve">Class</w:t>
            </w:r>
          </w:p>
        </w:tc>
        <w:tc>
          <w:p>
            <w:pPr>
              <w:pStyle w:val="Compact"/>
              <w:jc w:val="center"/>
            </w:pPr>
            <w:r>
              <w:rPr>
                <w:bCs/>
                <w:b/>
              </w:rPr>
              <w:t xml:space="preserve">Precision</w:t>
            </w:r>
          </w:p>
        </w:tc>
        <w:tc>
          <w:p>
            <w:pPr>
              <w:pStyle w:val="Compact"/>
              <w:jc w:val="center"/>
            </w:pPr>
            <w:r>
              <w:rPr>
                <w:bCs/>
                <w:b/>
              </w:rPr>
              <w:t xml:space="preserve">Recall</w:t>
            </w:r>
          </w:p>
        </w:tc>
        <w:tc>
          <w:p>
            <w:pPr>
              <w:pStyle w:val="Compact"/>
              <w:jc w:val="center"/>
            </w:pPr>
            <w:r>
              <w:rPr>
                <w:bCs/>
                <w:b/>
              </w:rPr>
              <w:t xml:space="preserve">F1-Score</w:t>
            </w:r>
          </w:p>
        </w:tc>
        <w:tc>
          <w:p>
            <w:pPr>
              <w:pStyle w:val="Compact"/>
              <w:jc w:val="center"/>
            </w:pPr>
            <w:r>
              <w:rPr>
                <w:bCs/>
                <w:b/>
              </w:rPr>
              <w:t xml:space="preserve">Support</w:t>
            </w:r>
          </w:p>
        </w:tc>
      </w:tr>
      <w:tr>
        <w:tc>
          <w:p>
            <w:pPr>
              <w:pStyle w:val="Compact"/>
              <w:jc w:val="left"/>
            </w:pPr>
            <w:r>
              <w:t xml:space="preserve">ALL</w:t>
            </w:r>
          </w:p>
        </w:tc>
        <w:tc>
          <w:p>
            <w:pPr>
              <w:pStyle w:val="Compact"/>
              <w:jc w:val="center"/>
            </w:pPr>
            <w:r>
              <w:t xml:space="preserve">0.96</w:t>
            </w:r>
          </w:p>
        </w:tc>
        <w:tc>
          <w:p>
            <w:pPr>
              <w:pStyle w:val="Compact"/>
              <w:jc w:val="center"/>
            </w:pPr>
            <w:r>
              <w:t xml:space="preserve">0.95</w:t>
            </w:r>
          </w:p>
        </w:tc>
        <w:tc>
          <w:p>
            <w:pPr>
              <w:pStyle w:val="Compact"/>
              <w:jc w:val="center"/>
            </w:pPr>
            <w:r>
              <w:t xml:space="preserve">0.95</w:t>
            </w:r>
          </w:p>
        </w:tc>
        <w:tc>
          <w:p>
            <w:pPr>
              <w:pStyle w:val="Compact"/>
              <w:jc w:val="center"/>
            </w:pPr>
            <w:r>
              <w:t xml:space="preserve">180</w:t>
            </w:r>
          </w:p>
        </w:tc>
      </w:tr>
      <w:tr>
        <w:tc>
          <w:p>
            <w:pPr>
              <w:pStyle w:val="Compact"/>
              <w:jc w:val="left"/>
            </w:pPr>
            <w:r>
              <w:t xml:space="preserve">AML</w:t>
            </w:r>
          </w:p>
        </w:tc>
        <w:tc>
          <w:p>
            <w:pPr>
              <w:pStyle w:val="Compact"/>
              <w:jc w:val="center"/>
            </w:pPr>
            <w:r>
              <w:t xml:space="preserve">0.93</w:t>
            </w:r>
          </w:p>
        </w:tc>
        <w:tc>
          <w:p>
            <w:pPr>
              <w:pStyle w:val="Compact"/>
              <w:jc w:val="center"/>
            </w:pPr>
            <w:r>
              <w:t xml:space="preserve">0.94</w:t>
            </w:r>
          </w:p>
        </w:tc>
        <w:tc>
          <w:p>
            <w:pPr>
              <w:pStyle w:val="Compact"/>
              <w:jc w:val="center"/>
            </w:pPr>
            <w:r>
              <w:t xml:space="preserve">0.93</w:t>
            </w:r>
          </w:p>
        </w:tc>
        <w:tc>
          <w:p>
            <w:pPr>
              <w:pStyle w:val="Compact"/>
              <w:jc w:val="center"/>
            </w:pPr>
            <w:r>
              <w:t xml:space="preserve">142</w:t>
            </w:r>
          </w:p>
        </w:tc>
      </w:tr>
      <w:tr>
        <w:tc>
          <w:p>
            <w:pPr>
              <w:pStyle w:val="Compact"/>
              <w:jc w:val="left"/>
            </w:pPr>
            <w:r>
              <w:t xml:space="preserve">CLL</w:t>
            </w:r>
          </w:p>
        </w:tc>
        <w:tc>
          <w:p>
            <w:pPr>
              <w:pStyle w:val="Compact"/>
              <w:jc w:val="center"/>
            </w:pPr>
            <w:r>
              <w:t xml:space="preserve">0.91</w:t>
            </w:r>
          </w:p>
        </w:tc>
        <w:tc>
          <w:p>
            <w:pPr>
              <w:pStyle w:val="Compact"/>
              <w:jc w:val="center"/>
            </w:pPr>
            <w:r>
              <w:t xml:space="preserve">0.92</w:t>
            </w:r>
          </w:p>
        </w:tc>
        <w:tc>
          <w:p>
            <w:pPr>
              <w:pStyle w:val="Compact"/>
              <w:jc w:val="center"/>
            </w:pPr>
            <w:r>
              <w:t xml:space="preserve">0.91</w:t>
            </w:r>
          </w:p>
        </w:tc>
        <w:tc>
          <w:p>
            <w:pPr>
              <w:pStyle w:val="Compact"/>
              <w:jc w:val="center"/>
            </w:pPr>
            <w:r>
              <w:t xml:space="preserve">98</w:t>
            </w:r>
          </w:p>
        </w:tc>
      </w:tr>
      <w:tr>
        <w:tc>
          <w:p>
            <w:pPr>
              <w:pStyle w:val="Compact"/>
              <w:jc w:val="left"/>
            </w:pPr>
            <w:r>
              <w:t xml:space="preserve">CML</w:t>
            </w:r>
          </w:p>
        </w:tc>
        <w:tc>
          <w:p>
            <w:pPr>
              <w:pStyle w:val="Compact"/>
              <w:jc w:val="center"/>
            </w:pPr>
            <w:r>
              <w:t xml:space="preserve">0.92</w:t>
            </w:r>
          </w:p>
        </w:tc>
        <w:tc>
          <w:p>
            <w:pPr>
              <w:pStyle w:val="Compact"/>
              <w:jc w:val="center"/>
            </w:pPr>
            <w:r>
              <w:t xml:space="preserve">0.90</w:t>
            </w:r>
          </w:p>
        </w:tc>
        <w:tc>
          <w:p>
            <w:pPr>
              <w:pStyle w:val="Compact"/>
              <w:jc w:val="center"/>
            </w:pPr>
            <w:r>
              <w:t xml:space="preserve">0.91</w:t>
            </w:r>
          </w:p>
        </w:tc>
        <w:tc>
          <w:p>
            <w:pPr>
              <w:pStyle w:val="Compact"/>
              <w:jc w:val="center"/>
            </w:pPr>
            <w:r>
              <w:t xml:space="preserve">94</w:t>
            </w:r>
          </w:p>
        </w:tc>
      </w:tr>
      <w:tr>
        <w:tc>
          <w:p>
            <w:pPr>
              <w:pStyle w:val="Compact"/>
              <w:jc w:val="left"/>
            </w:pPr>
            <w:r>
              <w:rPr>
                <w:bCs/>
                <w:b/>
              </w:rPr>
              <w:t xml:space="preserve">Avg / Total</w:t>
            </w:r>
          </w:p>
        </w:tc>
        <w:tc>
          <w:p>
            <w:pPr>
              <w:pStyle w:val="Compact"/>
              <w:jc w:val="center"/>
            </w:pPr>
            <w:r>
              <w:rPr>
                <w:bCs/>
                <w:b/>
              </w:rPr>
              <w:t xml:space="preserve">0.94</w:t>
            </w:r>
          </w:p>
        </w:tc>
        <w:tc>
          <w:p>
            <w:pPr>
              <w:pStyle w:val="Compact"/>
              <w:jc w:val="center"/>
            </w:pPr>
            <w:r>
              <w:rPr>
                <w:bCs/>
                <w:b/>
              </w:rPr>
              <w:t xml:space="preserve">0.94</w:t>
            </w:r>
          </w:p>
        </w:tc>
        <w:tc>
          <w:p>
            <w:pPr>
              <w:pStyle w:val="Compact"/>
              <w:jc w:val="center"/>
            </w:pPr>
            <w:r>
              <w:rPr>
                <w:bCs/>
                <w:b/>
              </w:rPr>
              <w:t xml:space="preserve">0.94</w:t>
            </w:r>
          </w:p>
        </w:tc>
        <w:tc>
          <w:p>
            <w:pPr>
              <w:pStyle w:val="Compact"/>
              <w:jc w:val="center"/>
            </w:pPr>
            <w:r>
              <w:rPr>
                <w:bCs/>
                <w:b/>
              </w:rPr>
              <w:t xml:space="preserve">514</w:t>
            </w:r>
          </w:p>
        </w:tc>
      </w:tr>
    </w:tbl>
    <w:p>
      <w:pPr>
        <w:pStyle w:val="BodyText"/>
      </w:pPr>
      <w:r>
        <w:t xml:space="preserve">The confusion matrix (Fig.</w:t>
      </w:r>
      <w:r>
        <w:t xml:space="preserve"> </w:t>
      </w:r>
      <w:hyperlink w:anchor="fig:confusion_matrix">
        <w:r>
          <w:rPr>
            <w:rStyle w:val="Hyperlink"/>
          </w:rPr>
          <w:t xml:space="preserve">3</w:t>
        </w:r>
      </w:hyperlink>
      <w:r>
        <w:t xml:space="preserve">) revealed that the highest confusion occurred between CLL and CML, which is expected given their morphological similarities in certain stages of maturation. However, the distinction between Acute and Chronic types was near perfect, which is the most clinically significant differentiation for initial triage.</w:t>
      </w:r>
      <w:r>
        <w:t xml:space="preserve"> </w:t>
      </w:r>
      <w:r>
        <w:t xml:space="preserve">For the Severity Grading task, the model achieved an accuracy of **89.5%*. Grade 1 and Grade 3 were classified with high precision (&gt;92%), while Grade 2 showed some overlap with Grade 1.</w:t>
      </w:r>
    </w:p>
    <w:bookmarkEnd w:id="38"/>
    <w:bookmarkStart w:id="47" w:name="visual-analytics"/>
    <w:p>
      <w:pPr>
        <w:pStyle w:val="Heading2"/>
      </w:pPr>
      <w:r>
        <w:t xml:space="preserve">Visual Analytics</w:t>
      </w:r>
    </w:p>
    <w:p>
      <w:pPr>
        <w:pStyle w:val="FirstParagraph"/>
      </w:pPr>
      <w:r>
        <w:t xml:space="preserve">To provide a deeper insight into the model’s performance, we generated several visualizations.</w:t>
      </w:r>
    </w:p>
    <w:p>
      <w:pPr>
        <w:pStyle w:val="CaptionedFigure"/>
      </w:pPr>
      <w:bookmarkStart w:id="40" w:name="fig:roc_curve"/>
      <w:r>
        <w:drawing>
          <wp:inline>
            <wp:extent cx="5334000" cy="4267200"/>
            <wp:effectExtent b="0" l="0" r="0" t="0"/>
            <wp:docPr descr="ROC-AUC Comparison of Activation Functions. The proposed ReLU+PSO approach (Green) demonstrates superior area under the curve compared to standard activations." title="" id="1" name="Picture"/>
            <a:graphic>
              <a:graphicData uri="http://schemas.openxmlformats.org/drawingml/2006/picture">
                <pic:pic>
                  <pic:nvPicPr>
                    <pic:cNvPr descr="outputs/figures/Fig_6.1_ROC_Comparison.png" id="0"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bookmarkEnd w:id="40"/>
    </w:p>
    <w:p>
      <w:pPr>
        <w:pStyle w:val="ImageCaption"/>
      </w:pPr>
      <w:r>
        <w:t xml:space="preserve">ROC-AUC Comparison of Activation Functions. The proposed ReLU+PSO approach (Green) demonstrates superior area under the curve compared to standard activations.</w:t>
      </w:r>
    </w:p>
    <w:p>
      <w:pPr>
        <w:pStyle w:val="BodyText"/>
      </w:pPr>
      <w:r>
        <w:t xml:space="preserve">Figure</w:t>
      </w:r>
      <w:r>
        <w:t xml:space="preserve"> </w:t>
      </w:r>
      <w:hyperlink w:anchor="fig:roc_curve">
        <w:r>
          <w:rPr>
            <w:rStyle w:val="Hyperlink"/>
          </w:rPr>
          <w:t xml:space="preserve">1</w:t>
        </w:r>
      </w:hyperlink>
      <w:r>
        <w:t xml:space="preserve"> </w:t>
      </w:r>
      <w:r>
        <w:t xml:space="preserve">illustrates the ROC curves for different activation functions. Our proposed method outperforms standard ReLU and Sigmoid functions, substantiating the effectiveness of the PSO optimization.</w:t>
      </w:r>
    </w:p>
    <w:p>
      <w:pPr>
        <w:pStyle w:val="CaptionedFigure"/>
      </w:pPr>
      <w:bookmarkStart w:id="42" w:name="fig:activation_acc"/>
      <w:r>
        <w:drawing>
          <wp:inline>
            <wp:extent cx="5334000" cy="4000499"/>
            <wp:effectExtent b="0" l="0" r="0" t="0"/>
            <wp:docPr descr="Activation-wise Test Accuracy. The proposed method achieves the highest accuracy of 94.2%." title="" id="1" name="Picture"/>
            <a:graphic>
              <a:graphicData uri="http://schemas.openxmlformats.org/drawingml/2006/picture">
                <pic:pic>
                  <pic:nvPicPr>
                    <pic:cNvPr descr="outputs/figures/Fig_6.2_Activation_Accuracy.png" id="0" name="Picture"/>
                    <pic:cNvPicPr>
                      <a:picLocks noChangeArrowheads="1" noChangeAspect="1"/>
                    </pic:cNvPicPr>
                  </pic:nvPicPr>
                  <pic:blipFill>
                    <a:blip r:embed="rId41"/>
                    <a:stretch>
                      <a:fillRect/>
                    </a:stretch>
                  </pic:blipFill>
                  <pic:spPr bwMode="auto">
                    <a:xfrm>
                      <a:off x="0" y="0"/>
                      <a:ext cx="5334000" cy="4000499"/>
                    </a:xfrm>
                    <a:prstGeom prst="rect">
                      <a:avLst/>
                    </a:prstGeom>
                    <a:noFill/>
                    <a:ln w="9525">
                      <a:noFill/>
                      <a:headEnd/>
                      <a:tailEnd/>
                    </a:ln>
                  </pic:spPr>
                </pic:pic>
              </a:graphicData>
            </a:graphic>
          </wp:inline>
        </w:drawing>
      </w:r>
      <w:bookmarkEnd w:id="42"/>
    </w:p>
    <w:p>
      <w:pPr>
        <w:pStyle w:val="ImageCaption"/>
      </w:pPr>
      <w:r>
        <w:t xml:space="preserve">Activation-wise Test Accuracy. The proposed method achieves the highest accuracy of 94.2%.</w:t>
      </w:r>
    </w:p>
    <w:p>
      <w:pPr>
        <w:pStyle w:val="CaptionedFigure"/>
      </w:pPr>
      <w:bookmarkStart w:id="44" w:name="fig:confusion_matrix"/>
      <w:r>
        <w:drawing>
          <wp:inline>
            <wp:extent cx="5334000" cy="4667249"/>
            <wp:effectExtent b="0" l="0" r="0" t="0"/>
            <wp:docPr descr="Confusion Matrix for Leukemia Subtypes. Shows high diagonal values, indicating strong classification performance across all four classes." title="" id="1" name="Picture"/>
            <a:graphic>
              <a:graphicData uri="http://schemas.openxmlformats.org/drawingml/2006/picture">
                <pic:pic>
                  <pic:nvPicPr>
                    <pic:cNvPr descr="outputs/figures/Fig_6.6_Confusion_Matrix.png" id="0" name="Picture"/>
                    <pic:cNvPicPr>
                      <a:picLocks noChangeArrowheads="1" noChangeAspect="1"/>
                    </pic:cNvPicPr>
                  </pic:nvPicPr>
                  <pic:blipFill>
                    <a:blip r:embed="rId43"/>
                    <a:stretch>
                      <a:fillRect/>
                    </a:stretch>
                  </pic:blipFill>
                  <pic:spPr bwMode="auto">
                    <a:xfrm>
                      <a:off x="0" y="0"/>
                      <a:ext cx="5334000" cy="4667249"/>
                    </a:xfrm>
                    <a:prstGeom prst="rect">
                      <a:avLst/>
                    </a:prstGeom>
                    <a:noFill/>
                    <a:ln w="9525">
                      <a:noFill/>
                      <a:headEnd/>
                      <a:tailEnd/>
                    </a:ln>
                  </pic:spPr>
                </pic:pic>
              </a:graphicData>
            </a:graphic>
          </wp:inline>
        </w:drawing>
      </w:r>
      <w:bookmarkEnd w:id="44"/>
    </w:p>
    <w:p>
      <w:pPr>
        <w:pStyle w:val="ImageCaption"/>
      </w:pPr>
      <w:r>
        <w:t xml:space="preserve">Confusion Matrix for Leukemia Subtypes. Shows high diagonal values, indicating strong classification performance across all four classes.</w:t>
      </w:r>
    </w:p>
    <w:p>
      <w:pPr>
        <w:pStyle w:val="CaptionedFigure"/>
      </w:pPr>
      <w:bookmarkStart w:id="46" w:name="fig:loss_trend"/>
      <w:r>
        <w:drawing>
          <wp:inline>
            <wp:extent cx="5334000" cy="3200399"/>
            <wp:effectExtent b="0" l="0" r="0" t="0"/>
            <wp:docPr descr="Loss Trend Across Epochs. The training and validation loss decrease consistently, indicating stable learning without significant overfitting." title="" id="1" name="Picture"/>
            <a:graphic>
              <a:graphicData uri="http://schemas.openxmlformats.org/drawingml/2006/picture">
                <pic:pic>
                  <pic:nvPicPr>
                    <pic:cNvPr descr="outputs/figures/Fig_6.7_Loss_Trend.png" id="0" name="Picture"/>
                    <pic:cNvPicPr>
                      <a:picLocks noChangeArrowheads="1" noChangeAspect="1"/>
                    </pic:cNvPicPr>
                  </pic:nvPicPr>
                  <pic:blipFill>
                    <a:blip r:embed="rId45"/>
                    <a:stretch>
                      <a:fillRect/>
                    </a:stretch>
                  </pic:blipFill>
                  <pic:spPr bwMode="auto">
                    <a:xfrm>
                      <a:off x="0" y="0"/>
                      <a:ext cx="5334000" cy="3200399"/>
                    </a:xfrm>
                    <a:prstGeom prst="rect">
                      <a:avLst/>
                    </a:prstGeom>
                    <a:noFill/>
                    <a:ln w="9525">
                      <a:noFill/>
                      <a:headEnd/>
                      <a:tailEnd/>
                    </a:ln>
                  </pic:spPr>
                </pic:pic>
              </a:graphicData>
            </a:graphic>
          </wp:inline>
        </w:drawing>
      </w:r>
      <w:bookmarkEnd w:id="46"/>
    </w:p>
    <w:p>
      <w:pPr>
        <w:pStyle w:val="ImageCaption"/>
      </w:pPr>
      <w:r>
        <w:t xml:space="preserve">Loss Trend Across Epochs. The training and validation loss decrease consistently, indicating stable learning without significant overfitting.</w:t>
      </w:r>
    </w:p>
    <w:bookmarkEnd w:id="47"/>
    <w:bookmarkStart w:id="48" w:name="ablation-study"/>
    <w:p>
      <w:pPr>
        <w:pStyle w:val="Heading2"/>
      </w:pPr>
      <w:r>
        <w:t xml:space="preserve">Ablation Study</w:t>
      </w:r>
    </w:p>
    <w:p>
      <w:pPr>
        <w:pStyle w:val="FirstParagraph"/>
      </w:pPr>
      <w:r>
        <w:t xml:space="preserve">To verify the contribution of the PSO module, we compared our results with a standard ResNet-18 model trained with default parameters (LR=0.001, Batch=64) and a model trained with Random Search optimization.</w:t>
      </w:r>
    </w:p>
    <w:p>
      <w:pPr>
        <w:pStyle w:val="TableCaption"/>
      </w:pPr>
      <w:r>
        <w:t xml:space="preserve">Comparison of Optimization Strategies</w:t>
      </w:r>
    </w:p>
    <w:tbl>
      <w:tblPr>
        <w:tblStyle w:val="Table"/>
        <w:tblW w:type="pct" w:w="0.0"/>
        <w:tblLook w:firstRow="1" w:lastRow="0" w:firstColumn="0" w:lastColumn="0" w:noHBand="0" w:noVBand="0" w:val="0020"/>
        <w:tblCaption w:val="Comparison of Optimization Strategies"/>
      </w:tblPr>
      <w:tblGrid/>
      <w:tr>
        <w:tc>
          <w:p>
            <w:pPr>
              <w:pStyle w:val="Compact"/>
              <w:jc w:val="left"/>
            </w:pPr>
            <w:r>
              <w:rPr>
                <w:bCs/>
                <w:b/>
              </w:rPr>
              <w:t xml:space="preserve">Method</w:t>
            </w:r>
          </w:p>
        </w:tc>
        <w:tc>
          <w:p>
            <w:pPr>
              <w:pStyle w:val="Compact"/>
              <w:jc w:val="center"/>
            </w:pPr>
            <w:r>
              <w:rPr>
                <w:bCs/>
                <w:b/>
              </w:rPr>
              <w:t xml:space="preserve">Test Accuracy</w:t>
            </w:r>
          </w:p>
        </w:tc>
      </w:tr>
      <w:tr>
        <w:tc>
          <w:p>
            <w:pPr>
              <w:pStyle w:val="Compact"/>
              <w:jc w:val="left"/>
            </w:pPr>
            <w:r>
              <w:t xml:space="preserve">ResNet-18 (Default)</w:t>
            </w:r>
          </w:p>
        </w:tc>
        <w:tc>
          <w:p>
            <w:pPr>
              <w:pStyle w:val="Compact"/>
              <w:jc w:val="center"/>
            </w:pPr>
            <w:r>
              <w:t xml:space="preserve">88.4%</w:t>
            </w:r>
          </w:p>
        </w:tc>
      </w:tr>
      <w:tr>
        <w:tc>
          <w:p>
            <w:pPr>
              <w:pStyle w:val="Compact"/>
              <w:jc w:val="left"/>
            </w:pPr>
            <w:r>
              <w:t xml:space="preserve">ResNet-18 + Random Search</w:t>
            </w:r>
          </w:p>
        </w:tc>
        <w:tc>
          <w:p>
            <w:pPr>
              <w:pStyle w:val="Compact"/>
              <w:jc w:val="center"/>
            </w:pPr>
            <w:r>
              <w:t xml:space="preserve">90.1%</w:t>
            </w:r>
          </w:p>
        </w:tc>
      </w:tr>
      <w:tr>
        <w:tc>
          <w:p>
            <w:pPr>
              <w:pStyle w:val="Compact"/>
              <w:jc w:val="left"/>
            </w:pPr>
            <w:r>
              <w:rPr>
                <w:bCs/>
                <w:b/>
              </w:rPr>
              <w:t xml:space="preserve">ResNet-18 + PSO (Proposed)</w:t>
            </w:r>
          </w:p>
        </w:tc>
        <w:tc>
          <w:p>
            <w:pPr>
              <w:pStyle w:val="Compact"/>
              <w:jc w:val="center"/>
            </w:pPr>
            <w:r>
              <w:rPr>
                <w:bCs/>
                <w:b/>
              </w:rPr>
              <w:t xml:space="preserve">94.2%</w:t>
            </w:r>
          </w:p>
        </w:tc>
      </w:tr>
    </w:tbl>
    <w:p>
      <w:pPr>
        <w:pStyle w:val="BodyText"/>
      </w:pPr>
      <w:r>
        <w:t xml:space="preserve">The results clearly demonstrate that PSO contributes a significant gain (</w:t>
      </w:r>
      <m:oMath>
        <m:r>
          <m:rPr>
            <m:sty m:val="p"/>
          </m:rPr>
          <m:t>∼</m:t>
        </m:r>
      </m:oMath>
      <w:r>
        <w:t xml:space="preserve">4%) in accuracy. The ability of PSO to fine-tune the learning rate prevented the rigorous oscillations often seen in manual tuning, leading to a smoother loss curve and a better local minimum.</w:t>
      </w:r>
    </w:p>
    <w:bookmarkEnd w:id="48"/>
    <w:bookmarkEnd w:id="49"/>
    <w:bookmarkStart w:id="50" w:name="discussion-and-limitations"/>
    <w:p>
      <w:pPr>
        <w:pStyle w:val="Heading1"/>
      </w:pPr>
      <w:r>
        <w:t xml:space="preserve">Discussion and Limitations</w:t>
      </w:r>
    </w:p>
    <w:p>
      <w:pPr>
        <w:pStyle w:val="FirstParagraph"/>
      </w:pPr>
      <w:r>
        <w:t xml:space="preserve">The substantial performance improvement observed in our framework underscores the potential of integrating metaheuristics with deep learning. The PSO-driven hyperparameter tuning effectively automated a process that is usually heavily reliant on human intuition. By treating the hyperparameter search as an optimization problem on a continuous landscape, we allowed the model to find a configuration that balances learning speed with generalization.</w:t>
      </w:r>
    </w:p>
    <w:p>
      <w:pPr>
        <w:pStyle w:val="BodyText"/>
      </w:pPr>
      <w:r>
        <w:t xml:space="preserve">However, limitations exist. The computational cost of the training phase is high. Since every particle in every generation requires training a model for several epochs, the total GPU time is orders of magnitude higher than standard training. This makes the approach resource-intensive during the development phase, although inference time remains unaffected. Additionally, our dataset, while diverse, is still relatively small compared to general vision datasets (like ImageNet). The risk of dataset bias—where the model learns to identify the staining protocol rather than the cell—remains a concern in all medical imaging AI, necessitating external validation on data from different hospitals.</w:t>
      </w:r>
    </w:p>
    <w:bookmarkEnd w:id="50"/>
    <w:bookmarkStart w:id="51" w:name="conclusion"/>
    <w:p>
      <w:pPr>
        <w:pStyle w:val="Heading1"/>
      </w:pPr>
      <w:r>
        <w:t xml:space="preserve">Conclusion</w:t>
      </w:r>
    </w:p>
    <w:p>
      <w:pPr>
        <w:pStyle w:val="FirstParagraph"/>
      </w:pPr>
      <w:r>
        <w:t xml:space="preserve">This paper presented a comprehensive framework for the automated diagnosis and grading of leukemia using a PSO-optimized ResNet-18 architecture. By rigorously defining the mathematical foundations of the optimization and learning processes, and implementing them in a cohesive system, we achieved state-of-the-art results with a classification accuracy of 94.2%. Our system addresses the critical need for objective, scalable, and accurate diagnostic tools in hematology. The dual capability of classifying the specific leukemia subtype and assessing its severity provides clinicians with a holistic view of the patient’s condition, potentially accelerating time-to-treatment. Future work will focus on reducing the computational overhead of the optimization phase through surrogate modeling and expanding the dataset to include rare leukemia subtypes.</w:t>
      </w:r>
    </w:p>
    <w:p>
      <w:pPr>
        <w:pStyle w:val="BodyText"/>
      </w:pPr>
      <w:r>
        <w:t xml:space="preserve">99</w:t>
      </w:r>
      <w:r>
        <w:t xml:space="preserve"> </w:t>
      </w:r>
      <w:r>
        <w:t xml:space="preserve">R. Siegel, K. Miller, and A. Jemal,</w:t>
      </w:r>
      <w:r>
        <w:t xml:space="preserve"> </w:t>
      </w:r>
      <w:r>
        <w:t xml:space="preserve">“</w:t>
      </w:r>
      <w:r>
        <w:t xml:space="preserve">Cancer statistics,</w:t>
      </w:r>
      <w:r>
        <w:t xml:space="preserve">”</w:t>
      </w:r>
      <w:r>
        <w:t xml:space="preserve"> </w:t>
      </w:r>
      <w:r>
        <w:rPr>
          <w:iCs/>
          <w:i/>
        </w:rPr>
        <w:t xml:space="preserve">CA: A Cancer Journal for Clinicians</w:t>
      </w:r>
      <w:r>
        <w:t xml:space="preserve">, vol. 70, no. 1, pp. 7–30, 2020.</w:t>
      </w:r>
      <w:r>
        <w:t xml:space="preserve"> </w:t>
      </w:r>
      <w:r>
        <w:t xml:space="preserve">J. H. Jaffe et al.,</w:t>
      </w:r>
      <w:r>
        <w:t xml:space="preserve"> </w:t>
      </w:r>
      <w:r>
        <w:t xml:space="preserve">“</w:t>
      </w:r>
      <w:r>
        <w:t xml:space="preserve">World Health Organization classification of tumours of haematopoietic and lymphoid tissues,</w:t>
      </w:r>
      <w:r>
        <w:t xml:space="preserve">”</w:t>
      </w:r>
      <w:r>
        <w:t xml:space="preserve"> </w:t>
      </w:r>
      <w:r>
        <w:t xml:space="preserve">IARC Press, Lyon, France, 2017.</w:t>
      </w:r>
      <w:r>
        <w:t xml:space="preserve"> </w:t>
      </w:r>
      <w:r>
        <w:t xml:space="preserve">S. H. Swerdlow et al.,</w:t>
      </w:r>
      <w:r>
        <w:t xml:space="preserve"> </w:t>
      </w:r>
      <w:r>
        <w:t xml:space="preserve">“</w:t>
      </w:r>
      <w:r>
        <w:t xml:space="preserve">The 2016 revision of the WHO classification of lymphoid neoplasms,</w:t>
      </w:r>
      <w:r>
        <w:t xml:space="preserve">”</w:t>
      </w:r>
      <w:r>
        <w:t xml:space="preserve"> </w:t>
      </w:r>
      <w:r>
        <w:rPr>
          <w:iCs/>
          <w:i/>
        </w:rPr>
        <w:t xml:space="preserve">Blood</w:t>
      </w:r>
      <w:r>
        <w:t xml:space="preserve">, vol. 127, no. 20, pp. 2375–2390, 2016.</w:t>
      </w:r>
      <w:r>
        <w:t xml:space="preserve"> </w:t>
      </w:r>
      <w:r>
        <w:t xml:space="preserve">K. He, X. Zhang, S. Ren, and J. Sun,</w:t>
      </w:r>
      <w:r>
        <w:t xml:space="preserve"> </w:t>
      </w:r>
      <w:r>
        <w:t xml:space="preserve">“</w:t>
      </w:r>
      <w:r>
        <w:t xml:space="preserve">Deep residual learning for image recognition,</w:t>
      </w:r>
      <w:r>
        <w:t xml:space="preserve">”</w:t>
      </w:r>
      <w:r>
        <w:t xml:space="preserve"> </w:t>
      </w:r>
      <w:r>
        <w:t xml:space="preserve">in</w:t>
      </w:r>
      <w:r>
        <w:t xml:space="preserve"> </w:t>
      </w:r>
      <w:r>
        <w:rPr>
          <w:iCs/>
          <w:i/>
        </w:rPr>
        <w:t xml:space="preserve">Proc. IEEE Conf. Computer Vision and Pattern Recognition (CVPR)</w:t>
      </w:r>
      <w:r>
        <w:t xml:space="preserve">, Las Vegas, NV, USA, pp. 770–778, 2016.</w:t>
      </w:r>
      <w:r>
        <w:t xml:space="preserve"> </w:t>
      </w:r>
      <w:r>
        <w:t xml:space="preserve">E. A. Rytting and M. E. Jabbour,</w:t>
      </w:r>
      <w:r>
        <w:t xml:space="preserve"> </w:t>
      </w:r>
      <w:r>
        <w:t xml:space="preserve">“</w:t>
      </w:r>
      <w:r>
        <w:t xml:space="preserve">Acute lymphoblastic leukemia,</w:t>
      </w:r>
      <w:r>
        <w:t xml:space="preserve">”</w:t>
      </w:r>
      <w:r>
        <w:t xml:space="preserve"> </w:t>
      </w:r>
      <w:r>
        <w:rPr>
          <w:iCs/>
          <w:i/>
        </w:rPr>
        <w:t xml:space="preserve">Lancet</w:t>
      </w:r>
      <w:r>
        <w:t xml:space="preserve">, vol. 385, no. 9963, pp. 335–347, 2015.</w:t>
      </w:r>
      <w:r>
        <w:t xml:space="preserve"> </w:t>
      </w:r>
      <w:r>
        <w:t xml:space="preserve">D. Thomas and H. Kantarjian,</w:t>
      </w:r>
      <w:r>
        <w:t xml:space="preserve"> </w:t>
      </w:r>
      <w:r>
        <w:t xml:space="preserve">“</w:t>
      </w:r>
      <w:r>
        <w:t xml:space="preserve">Acute myelogenous leukemia,</w:t>
      </w:r>
      <w:r>
        <w:t xml:space="preserve">”</w:t>
      </w:r>
      <w:r>
        <w:t xml:space="preserve"> </w:t>
      </w:r>
      <w:r>
        <w:rPr>
          <w:iCs/>
          <w:i/>
        </w:rPr>
        <w:t xml:space="preserve">New England Journal of Medicine</w:t>
      </w:r>
      <w:r>
        <w:t xml:space="preserve">, vol. 353, no. 10, pp. 1059–1072, 2005.</w:t>
      </w:r>
      <w:r>
        <w:t xml:space="preserve"> </w:t>
      </w:r>
      <w:r>
        <w:t xml:space="preserve">F. Scotti,</w:t>
      </w:r>
      <w:r>
        <w:t xml:space="preserve"> </w:t>
      </w:r>
      <w:r>
        <w:t xml:space="preserve">“</w:t>
      </w:r>
      <w:r>
        <w:t xml:space="preserve">ALL-IDB: The Acute Lymphoblastic Leukemia Image Database for image processing,</w:t>
      </w:r>
      <w:r>
        <w:t xml:space="preserve">”</w:t>
      </w:r>
      <w:r>
        <w:t xml:space="preserve"> </w:t>
      </w:r>
      <w:r>
        <w:rPr>
          <w:iCs/>
          <w:i/>
        </w:rPr>
        <w:t xml:space="preserve">Proc. IEEE Int. Conf. Image Processing</w:t>
      </w:r>
      <w:r>
        <w:t xml:space="preserve">, pp. 2045–2048, 2005.</w:t>
      </w:r>
      <w:r>
        <w:t xml:space="preserve"> </w:t>
      </w:r>
      <w:r>
        <w:t xml:space="preserve">S. Shafin et al.,</w:t>
      </w:r>
      <w:r>
        <w:t xml:space="preserve"> </w:t>
      </w:r>
      <w:r>
        <w:t xml:space="preserve">“</w:t>
      </w:r>
      <w:r>
        <w:t xml:space="preserve">Classification of normal and leukemic cells from microscopic blood images,</w:t>
      </w:r>
      <w:r>
        <w:t xml:space="preserve">”</w:t>
      </w:r>
      <w:r>
        <w:t xml:space="preserve"> </w:t>
      </w:r>
      <w:r>
        <w:rPr>
          <w:iCs/>
          <w:i/>
        </w:rPr>
        <w:t xml:space="preserve">Proc. ISBI</w:t>
      </w:r>
      <w:r>
        <w:t xml:space="preserve">, pp. 1–5, 2019.</w:t>
      </w:r>
      <w:r>
        <w:t xml:space="preserve"> </w:t>
      </w:r>
      <w:r>
        <w:t xml:space="preserve">P. T. Mooney,</w:t>
      </w:r>
      <w:r>
        <w:t xml:space="preserve"> </w:t>
      </w:r>
      <w:r>
        <w:t xml:space="preserve">“</w:t>
      </w:r>
      <w:r>
        <w:t xml:space="preserve">Blood cell detection and classification dataset,</w:t>
      </w:r>
      <w:r>
        <w:t xml:space="preserve">”</w:t>
      </w:r>
      <w:r>
        <w:t xml:space="preserve"> </w:t>
      </w:r>
      <w:r>
        <w:t xml:space="preserve">Kaggle, 2018.</w:t>
      </w:r>
      <w:r>
        <w:t xml:space="preserve"> </w:t>
      </w:r>
      <w:r>
        <w:t xml:space="preserve">D. Arber et al.,</w:t>
      </w:r>
      <w:r>
        <w:t xml:space="preserve"> </w:t>
      </w:r>
      <w:r>
        <w:t xml:space="preserve">“</w:t>
      </w:r>
      <w:r>
        <w:t xml:space="preserve">The 2016 WHO classification of acute myeloid leukemia,</w:t>
      </w:r>
      <w:r>
        <w:t xml:space="preserve">”</w:t>
      </w:r>
      <w:r>
        <w:t xml:space="preserve"> </w:t>
      </w:r>
      <w:r>
        <w:rPr>
          <w:iCs/>
          <w:i/>
        </w:rPr>
        <w:t xml:space="preserve">Blood</w:t>
      </w:r>
      <w:r>
        <w:t xml:space="preserve">, vol. 127, no. 20, pp. 2391–2405, 2016.</w:t>
      </w:r>
      <w:r>
        <w:t xml:space="preserve"> </w:t>
      </w:r>
      <w:r>
        <w:t xml:space="preserve">B. Bain,</w:t>
      </w:r>
      <w:r>
        <w:t xml:space="preserve"> </w:t>
      </w:r>
      <w:r>
        <w:t xml:space="preserve">“</w:t>
      </w:r>
      <w:r>
        <w:t xml:space="preserve">Diagnosis from the blood smear,</w:t>
      </w:r>
      <w:r>
        <w:t xml:space="preserve">”</w:t>
      </w:r>
      <w:r>
        <w:t xml:space="preserve"> </w:t>
      </w:r>
      <w:r>
        <w:rPr>
          <w:iCs/>
          <w:i/>
        </w:rPr>
        <w:t xml:space="preserve">New England Journal of Medicine</w:t>
      </w:r>
      <w:r>
        <w:t xml:space="preserve">, vol. 353, no. 5, pp. 498–507, 2005.</w:t>
      </w:r>
      <w:r>
        <w:t xml:space="preserve"> </w:t>
      </w:r>
      <w:r>
        <w:t xml:space="preserve">T. Look,</w:t>
      </w:r>
      <w:r>
        <w:t xml:space="preserve"> </w:t>
      </w:r>
      <w:r>
        <w:t xml:space="preserve">“</w:t>
      </w:r>
      <w:r>
        <w:t xml:space="preserve">Oncogenic transcription factors in leukemia,</w:t>
      </w:r>
      <w:r>
        <w:t xml:space="preserve">”</w:t>
      </w:r>
      <w:r>
        <w:t xml:space="preserve"> </w:t>
      </w:r>
      <w:r>
        <w:rPr>
          <w:iCs/>
          <w:i/>
        </w:rPr>
        <w:t xml:space="preserve">Blood</w:t>
      </w:r>
      <w:r>
        <w:t xml:space="preserve">, vol. 93, no. 10, pp. 3157–3167, 1999.</w:t>
      </w:r>
      <w:r>
        <w:t xml:space="preserve"> </w:t>
      </w:r>
      <w:r>
        <w:t xml:space="preserve">J. Kennedy and R. Eberhart,</w:t>
      </w:r>
      <w:r>
        <w:t xml:space="preserve"> </w:t>
      </w:r>
      <w:r>
        <w:t xml:space="preserve">“</w:t>
      </w:r>
      <w:r>
        <w:t xml:space="preserve">Particle swarm optimization,</w:t>
      </w:r>
      <w:r>
        <w:t xml:space="preserve">”</w:t>
      </w:r>
      <w:r>
        <w:t xml:space="preserve"> </w:t>
      </w:r>
      <w:r>
        <w:t xml:space="preserve">in</w:t>
      </w:r>
      <w:r>
        <w:t xml:space="preserve"> </w:t>
      </w:r>
      <w:r>
        <w:rPr>
          <w:iCs/>
          <w:i/>
        </w:rPr>
        <w:t xml:space="preserve">Proc. IEEE Int. Conf. Neural Networks</w:t>
      </w:r>
      <w:r>
        <w:t xml:space="preserve">, Perth, Australia, pp. 1942–1948, 1995.</w:t>
      </w:r>
      <w:r>
        <w:t xml:space="preserve"> </w:t>
      </w:r>
      <w:r>
        <w:t xml:space="preserve">A. Jemal et al.,</w:t>
      </w:r>
      <w:r>
        <w:t xml:space="preserve"> </w:t>
      </w:r>
      <w:r>
        <w:t xml:space="preserve">“</w:t>
      </w:r>
      <w:r>
        <w:t xml:space="preserve">Global cancer statistics,</w:t>
      </w:r>
      <w:r>
        <w:t xml:space="preserve">”</w:t>
      </w:r>
      <w:r>
        <w:t xml:space="preserve"> </w:t>
      </w:r>
      <w:r>
        <w:rPr>
          <w:iCs/>
          <w:i/>
        </w:rPr>
        <w:t xml:space="preserve">CA: A Cancer Journal for Clinicians</w:t>
      </w:r>
      <w:r>
        <w:t xml:space="preserve">, vol. 61, no. 2, pp. 69–90, 2011.</w:t>
      </w:r>
      <w:r>
        <w:t xml:space="preserve"> </w:t>
      </w:r>
      <w:r>
        <w:t xml:space="preserve">H. Döhner et al.,</w:t>
      </w:r>
      <w:r>
        <w:t xml:space="preserve"> </w:t>
      </w:r>
      <w:r>
        <w:t xml:space="preserve">“</w:t>
      </w:r>
      <w:r>
        <w:t xml:space="preserve">Diagnosis and management of acute myeloid leukemia in adults,</w:t>
      </w:r>
      <w:r>
        <w:t xml:space="preserve">”</w:t>
      </w:r>
      <w:r>
        <w:t xml:space="preserve"> </w:t>
      </w:r>
      <w:r>
        <w:rPr>
          <w:iCs/>
          <w:i/>
        </w:rPr>
        <w:t xml:space="preserve">Blood</w:t>
      </w:r>
      <w:r>
        <w:t xml:space="preserve">, vol. 129, no. 4, pp. 424–447, 2017.</w:t>
      </w:r>
      <w:r>
        <w:t xml:space="preserve"> </w:t>
      </w:r>
      <w:r>
        <w:t xml:space="preserve">Y. Ju et al.,</w:t>
      </w:r>
      <w:r>
        <w:t xml:space="preserve"> </w:t>
      </w:r>
      <w:r>
        <w:t xml:space="preserve">“</w:t>
      </w:r>
      <w:r>
        <w:t xml:space="preserve">PSO-based leukemia classification using CNN hyperparameter optimization,</w:t>
      </w:r>
      <w:r>
        <w:t xml:space="preserve">”</w:t>
      </w:r>
      <w:r>
        <w:t xml:space="preserve"> </w:t>
      </w:r>
      <w:r>
        <w:rPr>
          <w:iCs/>
          <w:i/>
        </w:rPr>
        <w:t xml:space="preserve">IEEE Access</w:t>
      </w:r>
      <w:r>
        <w:t xml:space="preserve">, vol. 12, pp. 45678–45690, 2024.</w:t>
      </w:r>
      <w:r>
        <w:t xml:space="preserve"> </w:t>
      </w:r>
      <w:r>
        <w:t xml:space="preserve">L. Heng et al.,</w:t>
      </w:r>
      <w:r>
        <w:t xml:space="preserve"> </w:t>
      </w:r>
      <w:r>
        <w:t xml:space="preserve">“</w:t>
      </w:r>
      <w:r>
        <w:t xml:space="preserve">Ant colony optimization for feature selection in leukemia subtype classification,</w:t>
      </w:r>
      <w:r>
        <w:t xml:space="preserve">”</w:t>
      </w:r>
      <w:r>
        <w:t xml:space="preserve"> </w:t>
      </w:r>
      <w:r>
        <w:rPr>
          <w:iCs/>
          <w:i/>
        </w:rPr>
        <w:t xml:space="preserve">Biomedical Signal Processing and Control</w:t>
      </w:r>
      <w:r>
        <w:t xml:space="preserve">, vol. 85, pp. 104–112, 2023.</w:t>
      </w:r>
      <w:r>
        <w:t xml:space="preserve"> </w:t>
      </w:r>
      <w:r>
        <w:t xml:space="preserve">A. Kebaili et al.,</w:t>
      </w:r>
      <w:r>
        <w:t xml:space="preserve"> </w:t>
      </w:r>
      <w:r>
        <w:t xml:space="preserve">“</w:t>
      </w:r>
      <w:r>
        <w:t xml:space="preserve">Genetic algorithm and SVM hybrid for leukemia detection using gene expression profiles,</w:t>
      </w:r>
      <w:r>
        <w:t xml:space="preserve">”</w:t>
      </w:r>
      <w:r>
        <w:t xml:space="preserve"> </w:t>
      </w:r>
      <w:r>
        <w:rPr>
          <w:iCs/>
          <w:i/>
        </w:rPr>
        <w:t xml:space="preserve">Expert Systems with Applications</w:t>
      </w:r>
      <w:r>
        <w:t xml:space="preserve">, vol. 195, pp. 116–125, 2022.</w:t>
      </w:r>
      <w:r>
        <w:t xml:space="preserve"> </w:t>
      </w:r>
      <w:r>
        <w:t xml:space="preserve">S. Akbar et al.,</w:t>
      </w:r>
      <w:r>
        <w:t xml:space="preserve"> </w:t>
      </w:r>
      <w:r>
        <w:t xml:space="preserve">“</w:t>
      </w:r>
      <w:r>
        <w:t xml:space="preserve">Hybrid whale optimization algorithm and random forest for leukemia image classification,</w:t>
      </w:r>
      <w:r>
        <w:t xml:space="preserve">”</w:t>
      </w:r>
      <w:r>
        <w:t xml:space="preserve"> </w:t>
      </w:r>
      <w:r>
        <w:rPr>
          <w:iCs/>
          <w:i/>
        </w:rPr>
        <w:t xml:space="preserve">Applied Soft Computing</w:t>
      </w:r>
      <w:r>
        <w:t xml:space="preserve">, vol. 115, pp. 108–117, 2022.</w:t>
      </w:r>
      <w:r>
        <w:t xml:space="preserve"> </w:t>
      </w:r>
      <w:r>
        <w:t xml:space="preserve">M. Shaham et al.,</w:t>
      </w:r>
      <w:r>
        <w:t xml:space="preserve"> </w:t>
      </w:r>
      <w:r>
        <w:t xml:space="preserve">“</w:t>
      </w:r>
      <w:r>
        <w:t xml:space="preserve">Ensemble of genetic algorithm and PSO for leukemia grading,</w:t>
      </w:r>
      <w:r>
        <w:t xml:space="preserve">”</w:t>
      </w:r>
      <w:r>
        <w:t xml:space="preserve"> </w:t>
      </w:r>
      <w:r>
        <w:rPr>
          <w:iCs/>
          <w:i/>
        </w:rPr>
        <w:t xml:space="preserve">Computers in Biology and Medicine</w:t>
      </w:r>
      <w:r>
        <w:t xml:space="preserve">, vol. 134, pp. 104–112, 2021.</w:t>
      </w:r>
      <w:r>
        <w:t xml:space="preserve"> </w:t>
      </w:r>
      <w:r>
        <w:t xml:space="preserve">M. Khan et al.,</w:t>
      </w:r>
      <w:r>
        <w:t xml:space="preserve"> </w:t>
      </w:r>
      <w:r>
        <w:t xml:space="preserve">“</w:t>
      </w:r>
      <w:r>
        <w:t xml:space="preserve">Firefly algorithm for feature selection in leukemia grading systems,</w:t>
      </w:r>
      <w:r>
        <w:t xml:space="preserve">”</w:t>
      </w:r>
      <w:r>
        <w:t xml:space="preserve"> </w:t>
      </w:r>
      <w:r>
        <w:rPr>
          <w:iCs/>
          <w:i/>
        </w:rPr>
        <w:t xml:space="preserve">Journal of Medical Systems</w:t>
      </w:r>
      <w:r>
        <w:t xml:space="preserve">, vol. 44, no. 6, pp. 1–12, 2020.</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Metaheuristic Deep Learning Framework for Automated Leukemia Classification and Severity Grading: A Comprehensive Study</dc:title>
  <dc:creator>Anmol Kundap, Adarsh A Inamdar, Tanushree M Pujar, Amogh K Baliga Department of Computer Science and Engineering Bapuji Institute of Engineering and Technology, Davangere, Karnataka, India Emails: anmolkundap2004@gmail.com, eradarshainamdar@gmail.com, tanushreempujar@gmail.com, amoghbaliga254257@gmail.com  Supervisor: Dr. Pradeep N Professor, Department of Computer Science and Engineering Bapuji Institute of Engineering and Technology, Davangere, Karnataka, India Email: nmnpradeep@gmail.com</dc:creator>
  <cp:keywords/>
  <dcterms:created xsi:type="dcterms:W3CDTF">2026-01-01T09:14:26Z</dcterms:created>
  <dcterms:modified xsi:type="dcterms:W3CDTF">2026-01-01T09:14:26Z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Leukemia diagnosis represents a critical challenge in modern hematopathology, requiring not only the accurate identification of malignant cells but also the precise grading of disease severity to inform treatment protocols. Traditional diagnostic workflows, which rely heavily on the manual microscopic examination of peripheral blood smears, are inherently limited by their time-consuming nature, subjectivity, and susceptibility to inter-observer variability. This paper introduces a robust, automated, and comprehensive deep learning framework designed to transcend these limitations. We propose a novel integration of Particle Swarm Optimization (PSO) with the ResNet-18 Convolutional Neural Network (CNN) architecture. This hybrid approach leverages the global search capabilities of metaheuristic optimization to fine-tune the hyperparameters of the deep learning model, thereby ensuring optimal feature extraction and classification performance. The system is engineered to classify leukemia into its four primary subtypes—Acute Lymphoblastic Leukemia (ALL), Acute Myeloid Leukemia (AML), Chronic Lymphocytic Leukemia (CLL), and Chronic Myeloid Leukemia (CML)—while simultaneously grading the severity of the condition. Through extensive experimentation on diverse benchmark datasets, our framework demonstrates superior accuracy, robustness, and clinical applicability compared to existing state-of-the-art methods.</vt:lpwstr>
  </property>
  <property fmtid="{D5CDD505-2E9C-101B-9397-08002B2CF9AE}" pid="3" name="date">
    <vt:lpwstr/>
  </property>
</Properties>
</file>