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245b85"/>
          <w:sz w:val="24"/>
          <w:szCs w:val="24"/>
          <w:rtl w:val="0"/>
        </w:rPr>
        <w:t xml:space="preserve">SIH 2026 • SIH26122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SIH26122 MASTER RESEARCH COMPENDIUM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Research • Prior Art • Datasets • Unique Features • Demo Blueprint</w:t>
      </w:r>
      <w:r w:rsidDel="00000000" w:rsidR="00000000" w:rsidRPr="00000000">
        <w:rPr>
          <w:rtl w:val="0"/>
        </w:rPr>
      </w:r>
    </w:p>
    <w:tbl>
      <w:tblPr>
        <w:tblStyle w:val="Table1"/>
        <w:tblW w:w="10368.0" w:type="dxa"/>
        <w:jc w:val="left"/>
        <w:tblInd w:w="-115.0" w:type="dxa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04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9"/>
                <w:szCs w:val="19"/>
                <w:rtl w:val="0"/>
              </w:rPr>
              <w:t xml:space="preserve">THE ONE-LINE IDEA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Build the missing bridge between field reality and the approved project schedule: capture evidence, identify the right Activity ID, verify the update, and explain its downstream impact.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06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Already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07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The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08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Our layer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OIL project/digital systems + structured plans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Field reality is messy, distributed and delayed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Capture + understand + link + verify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Primavera/P6-style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A field report rarely arrives as a clean Activity ID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Activity-ID mapping + confidence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Dashboards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A red KPI does not explain cause or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Evidence + dependency impact + audit trail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line="245" w:lineRule="auto"/>
        <w:rPr/>
      </w:pPr>
      <w:r w:rsidDel="00000000" w:rsidR="00000000" w:rsidRPr="00000000">
        <w:rPr>
          <w:rtl w:val="0"/>
        </w:rPr>
        <w:t xml:space="preserve">This document intentionally separates: (1) what we researched about the problem, (2) what similar research has already done, (3) what data can be reused, and (4) what we can make distinctive.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60" w:before="140" w:lineRule="auto"/>
        <w:rPr/>
      </w:pPr>
      <w:r w:rsidDel="00000000" w:rsidR="00000000" w:rsidRPr="00000000">
        <w:rPr>
          <w:rtl w:val="0"/>
        </w:rPr>
        <w:t xml:space="preserve">1. What Are We Actually Building?</w:t>
      </w:r>
    </w:p>
    <w:tbl>
      <w:tblPr>
        <w:tblStyle w:val="Table3"/>
        <w:tblW w:w="10368.0" w:type="dxa"/>
        <w:jc w:val="left"/>
        <w:tblInd w:w="-115.0" w:type="dxa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16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9"/>
                <w:szCs w:val="19"/>
                <w:rtl w:val="0"/>
              </w:rPr>
              <w:t xml:space="preserve">SIMPLE VERSION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The schedule knows what should happen. The field knows what actually happened. Our system connects the two reliably.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18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19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1A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Our job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1. 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WELD-1042 is scheduled for Section 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Import the schedule.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2. Reported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“Section B welding: 7.2 km completed; maintenance caused delay.”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Understand the report.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3. Linked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Which Activity ID does this mean?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Find the best Activity 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4. 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Does the evidence support 7.2 km?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Validate + confidence + human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5. Impacted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Does the delay affect NDT, coating or hydrotest?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Run dependency/CPM impact.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6. Explained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Why is the milestone now at risk?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Show the cause-and-effect chain.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60" w:before="80" w:lineRule="auto"/>
        <w:rPr/>
      </w:pPr>
      <w:r w:rsidDel="00000000" w:rsidR="00000000" w:rsidRPr="00000000">
        <w:rPr>
          <w:rtl w:val="0"/>
        </w:rPr>
        <w:t xml:space="preserve">Why OIL makes this problem interesting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OIL already has project-management and digital systems; the opportunity is the planning-to-execution bridge, not another generic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Field data can include daily progress, quantities, location/chainage, timestamps, GPS, photos/videos, measurements, inspection evidence and delay/blocker reasons.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Pipeline work is a strong demo because progress is measurable and dependencies are easy to demonstrate.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line="245" w:lineRule="auto"/>
        <w:rPr/>
      </w:pPr>
      <w:r w:rsidDel="00000000" w:rsidR="00000000" w:rsidRPr="00000000">
        <w:rPr>
          <w:rtl w:val="0"/>
        </w:rPr>
        <w:t xml:space="preserve">The OIL research identifies TIEMCHART, SAP and DRIVE/DRIVE 2.0 as existing context and positions the SIH opportunity as an intelligent data-capture/reconciliation layer. fileciteturn4file0L38-L89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after="60" w:before="140" w:lineRule="auto"/>
        <w:rPr/>
      </w:pPr>
      <w:r w:rsidDel="00000000" w:rsidR="00000000" w:rsidRPr="00000000">
        <w:rPr>
          <w:rtl w:val="0"/>
        </w:rPr>
        <w:t xml:space="preserve">2. The Few Primavera Concepts Everyone on the Team Must Know</w:t>
      </w:r>
    </w:p>
    <w:tbl>
      <w:tblPr>
        <w:tblStyle w:val="Table5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5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6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Simple 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7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What we use it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The overall project.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Identity.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WBS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Hierarchy that organizes work.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One scheduled unit of work/milestone.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The thing we ultimately update.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Activity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Stable ID such as WELD-1042.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Primary matching key.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Predecessor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Activity that logically comes before.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Sequence/context.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Successor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Activity that depends on another.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Downstream impact.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FS/SS/FF/SF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Types of dependency.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Preserve actual scheduling logic.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Time offset in a dependency.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Accurate impact.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Approved/reference plan.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Variance.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Data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Date at which schedule is evaluated.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Correct schedule calculation.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Critical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Activities controlling project finish.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Priority/risk.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68.0" w:type="dxa"/>
        <w:jc w:val="left"/>
        <w:tblInd w:w="-115.0" w:type="dxa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05A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9"/>
                <w:szCs w:val="19"/>
                <w:rtl w:val="0"/>
              </w:rPr>
              <w:t xml:space="preserve">IMPORTANT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L1–L6 are hierarchy levels, not universal Oracle meanings. WBS code/name and Activity ID/name are different things. Do not use Activity Name as the primary key.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spacing w:after="60" w:before="140" w:lineRule="auto"/>
        <w:rPr/>
      </w:pPr>
      <w:r w:rsidDel="00000000" w:rsidR="00000000" w:rsidRPr="00000000">
        <w:rPr>
          <w:rtl w:val="0"/>
        </w:rPr>
        <w:t xml:space="preserve">3. What Data Comes In — and Why It Matters</w:t>
      </w:r>
    </w:p>
    <w:tbl>
      <w:tblPr>
        <w:tblStyle w:val="Table7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5E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5F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60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Useful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Voice/text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“Welding section 24 is 60% complete.”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Activity clues, progress, issue.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Quantity, unit, date, status.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Structured facts.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DPR, spreadsheet, scanned diary.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Project/activity/quantity/date.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Photos/videos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Site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Visual confirmation.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Measurement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7.2 km / 120 welds.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Objective progress.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GPS / chainage / section.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Strong matching clue.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Procurement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PO, promised delivery, receipt.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Readiness/blocker.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QA/HSE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Inspection/test/NCR/permit.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Evidence or blocker.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60" w:before="80" w:lineRule="auto"/>
        <w:rPr/>
      </w:pPr>
      <w:r w:rsidDel="00000000" w:rsidR="00000000" w:rsidRPr="00000000">
        <w:rPr>
          <w:rtl w:val="0"/>
        </w:rPr>
        <w:t xml:space="preserve">The minimum trustworthy progress record</w:t>
      </w:r>
    </w:p>
    <w:tbl>
      <w:tblPr>
        <w:tblStyle w:val="Table8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7B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7C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Project + Activity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Where this update belongs.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Reported time + schedule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When and against which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Quantity +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What physically happened.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Progress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How the percentage was calculated.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Where it happened.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Why we should trust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Who/what approved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Issue/blocker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What caused delay.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Event ID/history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What changed and when.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60" w:line="245" w:lineRule="auto"/>
        <w:rPr/>
      </w:pPr>
      <w:r w:rsidDel="00000000" w:rsidR="00000000" w:rsidRPr="00000000">
        <w:rPr>
          <w:rtl w:val="0"/>
        </w:rPr>
        <w:t xml:space="preserve">OIL’s research emphasizes evidence-backed progress rather than a bare percentage. Example: 10 km planned, 7.2 km actual, 72% calculated, supported by photos, measurement, GPS and engineer verification. fileciteturn4file9L754-L769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spacing w:after="60" w:before="140" w:lineRule="auto"/>
        <w:rPr/>
      </w:pPr>
      <w:r w:rsidDel="00000000" w:rsidR="00000000" w:rsidRPr="00000000">
        <w:rPr>
          <w:rtl w:val="0"/>
        </w:rPr>
        <w:t xml:space="preserve">4. How the System Connects a Field Report to the Schedule</w:t>
      </w:r>
    </w:p>
    <w:tbl>
      <w:tblPr>
        <w:tblStyle w:val="Table9"/>
        <w:tblW w:w="10368.0" w:type="dxa"/>
        <w:jc w:val="left"/>
        <w:tblInd w:w="-115.0" w:type="dxa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93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9"/>
                <w:szCs w:val="19"/>
                <w:rtl w:val="0"/>
              </w:rPr>
              <w:t xml:space="preserve">CORE FLOW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Field input → extract facts → find candidate activities → score candidates → verify → create event → calculate progress → recalculate dependencies → explain impact.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95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Matching clue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96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97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Activity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WELD-1042 appears directly.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Strongest.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Name/semantic 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“Weld joint 1042”.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Strong.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WBS/context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Pipeline welding, Section 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Strong.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Chainage/section/GPS matches.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Strong.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Report date fits activity window.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Supporting.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Quantity/unit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km matches activity measure.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Supporting.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Dependency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Welding before NDT.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Measurement/photo/inspection.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Trust/validation.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368.0" w:type="dxa"/>
        <w:jc w:val="left"/>
        <w:tblInd w:w="-115.0" w:type="dxa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0B1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9"/>
                <w:szCs w:val="19"/>
                <w:rtl w:val="0"/>
              </w:rPr>
              <w:t xml:space="preserve">HARD RULE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If two activities look plausible and confidence is low, ask the supervisor. Never silently update the wrong Activity 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spacing w:after="60" w:before="140" w:lineRule="auto"/>
        <w:rPr/>
      </w:pPr>
      <w:r w:rsidDel="00000000" w:rsidR="00000000" w:rsidRPr="00000000">
        <w:rPr>
          <w:rtl w:val="0"/>
        </w:rPr>
        <w:t xml:space="preserve">5. Our Unique Features — The Six We Should Build Around</w:t>
      </w:r>
    </w:p>
    <w:p w:rsidR="00000000" w:rsidDel="00000000" w:rsidP="00000000" w:rsidRDefault="00000000" w:rsidRPr="00000000" w14:paraId="000000B5">
      <w:pPr>
        <w:spacing w:after="60" w:line="245" w:lineRule="auto"/>
        <w:rPr/>
      </w:pPr>
      <w:r w:rsidDel="00000000" w:rsidR="00000000" w:rsidRPr="00000000">
        <w:rPr>
          <w:rtl w:val="0"/>
        </w:rPr>
        <w:t xml:space="preserve">These are the six features from the earlier research direction. Each is written so a teammate can understand the complete purpose just by reading the box.</w:t>
      </w:r>
    </w:p>
    <w:p w:rsidR="00000000" w:rsidDel="00000000" w:rsidP="00000000" w:rsidRDefault="00000000" w:rsidRPr="00000000" w14:paraId="000000B6">
      <w:pPr>
        <w:pStyle w:val="Heading2"/>
        <w:spacing w:after="60" w:before="80" w:lineRule="auto"/>
        <w:rPr/>
      </w:pPr>
      <w:r w:rsidDel="00000000" w:rsidR="00000000" w:rsidRPr="00000000">
        <w:rPr>
          <w:rtl w:val="0"/>
        </w:rPr>
        <w:t xml:space="preserve">1. Evidence-Grounded Activity-ID Linking</w:t>
      </w:r>
    </w:p>
    <w:tbl>
      <w:tblPr>
        <w:tblStyle w:val="Table12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7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What it means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8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One concrete 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9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A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The system does not decide an Activity ID from text alone. It combines the report’s meaning with location, date, WBS, quantity/unit and evidence, then explains why the chosen activity is the best match.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Example: “7.2 km welding completed in Section B” → candidate WELD-1042 scores highly because it is a welding activity for that section, uses km as the progress unit, falls in the reporting window, and has attached measurement/photo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Types: exact-ID match • semantic match • WBS/context match • location/chainage match • quantity/unit match • date-window match • evidence-supported match.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Value: turns an ambiguous field statement into an auditable, schedule-linked fact.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spacing w:after="60" w:before="80" w:lineRule="auto"/>
        <w:rPr/>
      </w:pPr>
      <w:r w:rsidDel="00000000" w:rsidR="00000000" w:rsidRPr="00000000">
        <w:rPr>
          <w:rtl w:val="0"/>
        </w:rPr>
        <w:t xml:space="preserve">2. Dependency-Aware Contextual Matching</w:t>
      </w:r>
    </w:p>
    <w:tbl>
      <w:tblPr>
        <w:tblStyle w:val="Table13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C1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What it means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C2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One concrete 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C3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C4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The schedule’s dependency graph becomes part of the matching logic. The system checks whether a proposed interpretation makes sense relative to predecessors, successors and work sequence.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Example: a report says NDT is complete, but the candidate welding activity for that work front is only 10% complete. Instead of blindly accepting the update, the system flags a sequence inconsistency for review.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Types: predecessor consistency • successor consistency • work-front sequence • dependency type/lag • cross-project dependency checks.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Value: the schedule is used as intelligence for understanding reality, not just as a list of activities.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60" w:before="80" w:lineRule="auto"/>
        <w:rPr/>
      </w:pPr>
      <w:r w:rsidDel="00000000" w:rsidR="00000000" w:rsidRPr="00000000">
        <w:rPr>
          <w:rtl w:val="0"/>
        </w:rPr>
        <w:t xml:space="preserve">3. Uncertainty-Aware Human Verification</w:t>
      </w:r>
    </w:p>
    <w:tbl>
      <w:tblPr>
        <w:tblStyle w:val="Table14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CB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What it means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CC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One concrete 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CD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CE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AI is allowed to recommend; it is not allowed to hide uncertainty. Every important mapping has a confidence score and a clear decision path.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Example: two activities are both named “Valve Installation.” The system shows the two candidates, the matching clues and confidence, then asks the supervisor to select the correct one.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Types: high-confidence auto-suggest • review-required • mandatory confirmation • needs-more-evidence • rejected/ambiguous.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Value: protects the project from silent AI errors and creates an audit trail for consequential updates.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spacing w:after="60" w:before="80" w:lineRule="auto"/>
        <w:rPr/>
      </w:pPr>
      <w:r w:rsidDel="00000000" w:rsidR="00000000" w:rsidRPr="00000000">
        <w:rPr>
          <w:rtl w:val="0"/>
        </w:rPr>
        <w:t xml:space="preserve">4. Offline-First Capture + CRDT Synchronization</w:t>
      </w:r>
    </w:p>
    <w:tbl>
      <w:tblPr>
        <w:tblStyle w:val="Table15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D5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What it means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D6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One concrete 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D7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D8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Field users can record updates even without internet. The device stores events locally and synchronizes when connectivity returns. CRDT-style synchronization helps replicas converge, while business rules still handle conflicting physical-progress claims.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Example: an engineer records 12 welds + three photos in a remote area with no network. Later, the phone reconnects and the events synchronize without requiring the engineer to re-enter them.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Types: local event queue • retry/resume • attachment sync • conflict detection • CRDT-style convergence • human conflict resolution.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Value: remote connectivity stops being a reason for missing or late field data.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spacing w:after="60" w:before="80" w:lineRule="auto"/>
        <w:rPr/>
      </w:pPr>
      <w:r w:rsidDel="00000000" w:rsidR="00000000" w:rsidRPr="00000000">
        <w:rPr>
          <w:rtl w:val="0"/>
        </w:rPr>
        <w:t xml:space="preserve">5. Explainable Delay Propagation</w:t>
      </w:r>
    </w:p>
    <w:tbl>
      <w:tblPr>
        <w:tblStyle w:val="Table16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DF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What it means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E0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One concrete 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E1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E2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The system does not stop at “Activity X is late.” It follows the dependency graph and explains which downstream activities, float and milestones may be affected.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Example: equipment delivery +13 days → installation starts late → electrical work shifts → testing window tightens → commissioning milestone becomes at risk.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Types: direct successor impact • float consumption • critical-path impact • milestone risk • blocker chain • cross-project impact.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Value: management gets an actionable cause-and-effect story rather than another red dashboard tile.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spacing w:after="60" w:before="80" w:lineRule="auto"/>
        <w:rPr/>
      </w:pPr>
      <w:r w:rsidDel="00000000" w:rsidR="00000000" w:rsidRPr="00000000">
        <w:rPr>
          <w:rtl w:val="0"/>
        </w:rPr>
        <w:t xml:space="preserve">6. Execution Memory → Future Planning</w:t>
      </w:r>
    </w:p>
    <w:tbl>
      <w:tblPr>
        <w:tblStyle w:val="Table17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E9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What it means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EA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One concrete 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EB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EC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Every accepted execution event becomes organizational memory. Over time, historical progress, productivity, blockers and delays can inform future schedules and risk assumptions.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Example: repeated projects show that a particular procurement-to-installation sequence regularly takes longer than planned. The system can surface that historical pattern when a new project is planned.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Types: actual duration history • productivity rates • recurring blockers • contractor patterns • material lead times • repeated delay causes • historical activity performance.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Value: the product becomes smarter over time instead of remaining only a live monitoring tool.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spacing w:after="60" w:before="140" w:lineRule="auto"/>
        <w:rPr/>
      </w:pPr>
      <w:r w:rsidDel="00000000" w:rsidR="00000000" w:rsidRPr="00000000">
        <w:rPr>
          <w:rtl w:val="0"/>
        </w:rPr>
        <w:t xml:space="preserve">6. Similar Research — What Already Exists?</w:t>
      </w:r>
    </w:p>
    <w:p w:rsidR="00000000" w:rsidDel="00000000" w:rsidP="00000000" w:rsidRDefault="00000000" w:rsidRPr="00000000" w14:paraId="000000F4">
      <w:pPr>
        <w:spacing w:after="60" w:line="245" w:lineRule="auto"/>
        <w:rPr/>
      </w:pPr>
      <w:r w:rsidDel="00000000" w:rsidR="00000000" w:rsidRPr="00000000">
        <w:rPr>
          <w:rtl w:val="0"/>
        </w:rPr>
        <w:t xml:space="preserve">The important question is not “Has anyone ever done this?” Several pieces already exist. The important question is: “Which pieces exist separately, and what combination is still missing for our OIL use case?”</w:t>
      </w:r>
    </w:p>
    <w:tbl>
      <w:tblPr>
        <w:tblStyle w:val="Table18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F5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F6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F7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Overlap with 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Pal et al. (2025/2026)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Automatic mapping of schedule activities and reality models for tracking construction 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Maps schedule activities to reality-model components using visual data, 3D/BIM and semantic/location information.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RealCONs (2026)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A digital monitoring, delay detection and visualisation framework for construction 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Combines QR/mobile monitoring, BIM, P6, cloud SQL and Power BI; evaluates live project control and delay detection.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UniformatBridge (2024)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Transformer language model for mapping construction schedule activities to UniFormat 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BERT-based schedule classification; explicitly injects predecessor/successor sequence information.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ALPMS (2024)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Activity-level construction progress monitoring through semantic segmentation of 3D-informed orthographic 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Uses site imagery, 4D BIM and semantic segmentation to estimate activity completion.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DT-SYNC (2022)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Digital twin-enabled real-time synchronization for planning, scheduling, and execution in precast on-site assembly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Synchronizes planning, scheduling and execution using a digital twin and real-time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Xiao et al. (2024)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Automated daily report generation from construction videos using ChatGPT and computer 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CV extracts productivity/activity information and an LLM generates daily reports.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Pfitzner et al. (2024)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From data to knowledge: Construction process analysis through continuous image capturing, object detection, and knowledge graph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Continuous site images → object detection → spatiotemporal knowledge graph → process metrics/bottlenecks.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Lin (2023)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Prototyping a Chatbot for Site Managers Using BIM and NLU Techniques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Conversational NLU + BIM for site-manager information retrieval.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spacing w:after="60" w:before="140" w:lineRule="auto"/>
        <w:rPr/>
      </w:pPr>
      <w:r w:rsidDel="00000000" w:rsidR="00000000" w:rsidRPr="00000000">
        <w:rPr>
          <w:rtl w:val="0"/>
        </w:rPr>
        <w:t xml:space="preserve">7. Side-by-Side Comparison — What They Have vs What We Combine</w:t>
      </w:r>
    </w:p>
    <w:tbl>
      <w:tblPr>
        <w:tblStyle w:val="Table19"/>
        <w:tblW w:w="103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81"/>
        <w:gridCol w:w="1481"/>
        <w:gridCol w:w="1481"/>
        <w:gridCol w:w="1481"/>
        <w:gridCol w:w="1481"/>
        <w:gridCol w:w="1481"/>
        <w:gridCol w:w="1481"/>
        <w:tblGridChange w:id="0">
          <w:tblGrid>
            <w:gridCol w:w="1481"/>
            <w:gridCol w:w="1481"/>
            <w:gridCol w:w="1481"/>
            <w:gridCol w:w="1481"/>
            <w:gridCol w:w="1481"/>
            <w:gridCol w:w="1481"/>
            <w:gridCol w:w="1481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13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14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15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RealCONs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16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Uniformat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17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ALPMS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18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DT-SYNC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19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Our 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Schedule ↔ reality/activity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P6 explicitly involved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Heterogeneous field text/voice/docs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Data-driven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Evidence-grounded Activity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Dependency-aware matching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✓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4D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Confidence + human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Not central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Not central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Model 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Not central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Not central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Offline-first field capture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Immutable execution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Not central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Explainable delay propagation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Future planning 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OIL integration posture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0368.0" w:type="dxa"/>
        <w:jc w:val="left"/>
        <w:tblInd w:w="-115.0" w:type="dxa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e2f0d9" w:val="clear"/>
          </w:tcPr>
          <w:p w:rsidR="00000000" w:rsidDel="00000000" w:rsidP="00000000" w:rsidRDefault="00000000" w:rsidRPr="00000000" w14:paraId="00000168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9"/>
                <w:szCs w:val="19"/>
                <w:rtl w:val="0"/>
              </w:rPr>
              <w:t xml:space="preserve">OUR DEFENSIBLE DIFFERENTIATOR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Not “we invented schedule linking.” Our differentiation is the unified, evidence-grounded, uncertainty-aware, dependency-aware execution-to-schedule layer designed to work with messy field inputs, weak connectivity, audit requirements and existing OIL systems.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spacing w:after="60" w:before="140" w:lineRule="auto"/>
        <w:rPr/>
      </w:pPr>
      <w:r w:rsidDel="00000000" w:rsidR="00000000" w:rsidRPr="00000000">
        <w:rPr>
          <w:rtl w:val="0"/>
        </w:rPr>
        <w:t xml:space="preserve">8. Datasets — What Can We Actually Reuse?</w:t>
      </w:r>
    </w:p>
    <w:tbl>
      <w:tblPr>
        <w:tblStyle w:val="Table21"/>
        <w:tblW w:w="10368.0" w:type="dxa"/>
        <w:jc w:val="left"/>
        <w:tblInd w:w="-115.0" w:type="dxa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16C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9"/>
                <w:szCs w:val="19"/>
                <w:rtl w:val="0"/>
              </w:rPr>
              <w:t xml:space="preserve">IMPORTANT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There is no single Kaggle-style dataset that exactly matches SIH26122. The papers below use project-specific or research datasets. I checked for public reuse links; where none was found, the table says so rather than inventing a download link.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6E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6F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What dataset/data was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70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Public availability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71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How useful to 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UniformatBridge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35,998 manually labeled activity sequence tuples from 10 commercial building projects.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Dataset is described in the paper/dissertation; I did not find a verified public download repository.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Use the paper’s dataset description to build a smaller synthetic/representative schedule-linking 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ALPMS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Semantic segmentation dataset for activity-level progress monitoring; validated across two building projects and ~500 BIM elements.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Paper confirms the dataset exists, but no verified direct public download link was located in this search.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Good conceptual source for CV/segmentation, but not a direct plug-in dataset unless authors provide access.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RealCONs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90-day project monitoring study; supplementary files include codes and an Earned Schedule dataset. Main project data is confidential.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Supplementary files are downloadable from the paper page; main data is confidential.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Best directly reusable piece from the P6/delay-monitoring literature.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Pfitzner et 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2.1M crane-camera images across four construction sites; additional data fused into a knowledge graph.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Authors state parts of the data can be made available on request; no open bulk download found.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Excellent reference for designing execution-memory/knowledge-graph concepts, not a ready Kaggle dataset.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JULIE chatbot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Small public NLU dataset: construction site-manager intents, utterances and labeled entities.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Public GitHub repository is available.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Immediately reusable for testing voice/text intent/entity extraction patterns.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Automated daily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One-month real construction-site video study in Hong Kong.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No verified public project-video download found; case data appears research-specific.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Use the paper for architecture and evaluation ideas; do not assume the videos are public.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DT-SYNC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Precast on-site assembly case data supporting real-time planning/scheduling/execution synchronization.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No verified public dataset download found.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Use for system/process design, not as a drop-in dataset.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spacing w:after="60" w:before="80" w:lineRule="auto"/>
        <w:rPr/>
      </w:pPr>
      <w:r w:rsidDel="00000000" w:rsidR="00000000" w:rsidRPr="00000000">
        <w:rPr>
          <w:rtl w:val="0"/>
        </w:rPr>
        <w:t xml:space="preserve">Direct dataset / supplementary links</w:t>
      </w:r>
    </w:p>
    <w:p w:rsidR="00000000" w:rsidDel="00000000" w:rsidP="00000000" w:rsidRDefault="00000000" w:rsidRPr="00000000" w14:paraId="00000190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JULIE public GitHub dataset/repository: </w:t>
      </w: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JULIE public GitHub dataset/repository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RealCONs paper + supplementary files: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RealCONs paper + supplementary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ALPMS paper — dataset description: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ALPMS paper — dataset description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UniformatBridge paper — dataset description: </w:t>
      </w: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UniformatBridge paper — dataset description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Pfitzner paper — data availability / request route: </w:t>
      </w: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Pfitzner paper — data availability / request route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60" w:line="245" w:lineRule="auto"/>
        <w:rPr/>
      </w:pPr>
      <w:r w:rsidDel="00000000" w:rsidR="00000000" w:rsidRPr="00000000">
        <w:rPr>
          <w:rtl w:val="0"/>
        </w:rPr>
        <w:t xml:space="preserve">Dataset availability is a major constraint: RealCONs explicitly says its main data is confidential despite supplementary files; Pfitzner et al. says parts of its data can be made available on request. citeturn0search3turn0search0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spacing w:after="60" w:before="140" w:lineRule="auto"/>
        <w:rPr/>
      </w:pPr>
      <w:r w:rsidDel="00000000" w:rsidR="00000000" w:rsidRPr="00000000">
        <w:rPr>
          <w:rtl w:val="0"/>
        </w:rPr>
        <w:t xml:space="preserve">9. Google Scholar Links — One Working Search per Research Project</w:t>
      </w:r>
    </w:p>
    <w:p w:rsidR="00000000" w:rsidDel="00000000" w:rsidP="00000000" w:rsidRDefault="00000000" w:rsidRPr="00000000" w14:paraId="00000198">
      <w:pPr>
        <w:spacing w:after="60" w:line="245" w:lineRule="auto"/>
        <w:rPr/>
      </w:pPr>
      <w:r w:rsidDel="00000000" w:rsidR="00000000" w:rsidRPr="00000000">
        <w:rPr>
          <w:rtl w:val="0"/>
        </w:rPr>
        <w:t xml:space="preserve">These are deliberately Google Scholar search links targeted to the exact paper title. They are safer for the team than relying on a fragile direct-result URL.</w:t>
      </w:r>
    </w:p>
    <w:p w:rsidR="00000000" w:rsidDel="00000000" w:rsidP="00000000" w:rsidRDefault="00000000" w:rsidRPr="00000000" w14:paraId="00000199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Pal — Automatic mapping of schedule activities and reality models: </w:t>
      </w: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Pal — Automatic mapping of schedule activities and reality 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RealCONs — digital monitoring, delay detection and visualisation: </w:t>
      </w:r>
      <w:hyperlink r:id="rId12">
        <w:r w:rsidDel="00000000" w:rsidR="00000000" w:rsidRPr="00000000">
          <w:rPr>
            <w:color w:val="0563c1"/>
            <w:u w:val="single"/>
            <w:rtl w:val="0"/>
          </w:rPr>
          <w:t xml:space="preserve">RealCONs — digital monitoring, delay detection and visualisation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UniformatBridge — transformer schedule activity mapping: </w:t>
      </w:r>
      <w:hyperlink r:id="rId13">
        <w:r w:rsidDel="00000000" w:rsidR="00000000" w:rsidRPr="00000000">
          <w:rPr>
            <w:color w:val="0563c1"/>
            <w:u w:val="single"/>
            <w:rtl w:val="0"/>
          </w:rPr>
          <w:t xml:space="preserve">UniformatBridge — transformer schedule activity mapping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ALPMS — activity-level construction progress monitoring: </w:t>
      </w:r>
      <w:hyperlink r:id="rId14">
        <w:r w:rsidDel="00000000" w:rsidR="00000000" w:rsidRPr="00000000">
          <w:rPr>
            <w:color w:val="0563c1"/>
            <w:u w:val="single"/>
            <w:rtl w:val="0"/>
          </w:rPr>
          <w:t xml:space="preserve">ALPMS — activity-level construction progress monitoring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DT-SYNC — digital twin real-time synchronization: </w:t>
      </w:r>
      <w:hyperlink r:id="rId15">
        <w:r w:rsidDel="00000000" w:rsidR="00000000" w:rsidRPr="00000000">
          <w:rPr>
            <w:color w:val="0563c1"/>
            <w:u w:val="single"/>
            <w:rtl w:val="0"/>
          </w:rPr>
          <w:t xml:space="preserve">DT-SYNC — digital twin real-time synchronization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Xiao et al. — automated daily report generation: </w:t>
      </w:r>
      <w:hyperlink r:id="rId16">
        <w:r w:rsidDel="00000000" w:rsidR="00000000" w:rsidRPr="00000000">
          <w:rPr>
            <w:color w:val="0563c1"/>
            <w:u w:val="single"/>
            <w:rtl w:val="0"/>
          </w:rPr>
          <w:t xml:space="preserve">Xiao et al. — automated daily report generation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Pfitzner et al. — construction process knowledge graph: </w:t>
      </w:r>
      <w:hyperlink r:id="rId17">
        <w:r w:rsidDel="00000000" w:rsidR="00000000" w:rsidRPr="00000000">
          <w:rPr>
            <w:color w:val="0563c1"/>
            <w:u w:val="single"/>
            <w:rtl w:val="0"/>
          </w:rPr>
          <w:t xml:space="preserve">Pfitzner et al. — construction process knowledge graph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Lin — site manager chatbot: </w:t>
      </w:r>
      <w:hyperlink r:id="rId18">
        <w:r w:rsidDel="00000000" w:rsidR="00000000" w:rsidRPr="00000000">
          <w:rPr>
            <w:color w:val="0563c1"/>
            <w:u w:val="single"/>
            <w:rtl w:val="0"/>
          </w:rPr>
          <w:t xml:space="preserve">Lin — site manager chatbot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spacing w:after="60" w:before="80" w:lineRule="auto"/>
        <w:rPr/>
      </w:pPr>
      <w:r w:rsidDel="00000000" w:rsidR="00000000" w:rsidRPr="00000000">
        <w:rPr>
          <w:rtl w:val="0"/>
        </w:rPr>
        <w:t xml:space="preserve">Direct paper links for cross-checking</w:t>
      </w:r>
    </w:p>
    <w:p w:rsidR="00000000" w:rsidDel="00000000" w:rsidP="00000000" w:rsidRDefault="00000000" w:rsidRPr="00000000" w14:paraId="000001A2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Pal 2025/26: </w:t>
      </w:r>
      <w:hyperlink r:id="rId19">
        <w:r w:rsidDel="00000000" w:rsidR="00000000" w:rsidRPr="00000000">
          <w:rPr>
            <w:color w:val="0563c1"/>
            <w:u w:val="single"/>
            <w:rtl w:val="0"/>
          </w:rPr>
          <w:t xml:space="preserve">Pal 2025/26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RealCONs 2026: </w:t>
      </w:r>
      <w:hyperlink r:id="rId20">
        <w:r w:rsidDel="00000000" w:rsidR="00000000" w:rsidRPr="00000000">
          <w:rPr>
            <w:color w:val="0563c1"/>
            <w:u w:val="single"/>
            <w:rtl w:val="0"/>
          </w:rPr>
          <w:t xml:space="preserve">RealCONs 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UniformatBridge 2024: </w:t>
      </w:r>
      <w:hyperlink r:id="rId21">
        <w:r w:rsidDel="00000000" w:rsidR="00000000" w:rsidRPr="00000000">
          <w:rPr>
            <w:color w:val="0563c1"/>
            <w:u w:val="single"/>
            <w:rtl w:val="0"/>
          </w:rPr>
          <w:t xml:space="preserve">UniformatBridge 2024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ALPMS 2024: </w:t>
      </w:r>
      <w:hyperlink r:id="rId22">
        <w:r w:rsidDel="00000000" w:rsidR="00000000" w:rsidRPr="00000000">
          <w:rPr>
            <w:color w:val="0563c1"/>
            <w:u w:val="single"/>
            <w:rtl w:val="0"/>
          </w:rPr>
          <w:t xml:space="preserve">ALPMS 2024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DT-SYNC 2022: </w:t>
      </w:r>
      <w:hyperlink r:id="rId23">
        <w:r w:rsidDel="00000000" w:rsidR="00000000" w:rsidRPr="00000000">
          <w:rPr>
            <w:color w:val="0563c1"/>
            <w:u w:val="single"/>
            <w:rtl w:val="0"/>
          </w:rPr>
          <w:t xml:space="preserve">DT-SYNC 2022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Daily report generation 2024: </w:t>
      </w:r>
      <w:hyperlink r:id="rId24">
        <w:r w:rsidDel="00000000" w:rsidR="00000000" w:rsidRPr="00000000">
          <w:rPr>
            <w:color w:val="0563c1"/>
            <w:u w:val="single"/>
            <w:rtl w:val="0"/>
          </w:rPr>
          <w:t xml:space="preserve">Daily report generation 2024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Pfitzner 2024: </w:t>
      </w:r>
      <w:hyperlink r:id="rId25">
        <w:r w:rsidDel="00000000" w:rsidR="00000000" w:rsidRPr="00000000">
          <w:rPr>
            <w:color w:val="0563c1"/>
            <w:u w:val="single"/>
            <w:rtl w:val="0"/>
          </w:rPr>
          <w:t xml:space="preserve">Pfitzner 2024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JULIE 2023: </w:t>
      </w:r>
      <w:hyperlink r:id="rId26">
        <w:r w:rsidDel="00000000" w:rsidR="00000000" w:rsidRPr="00000000">
          <w:rPr>
            <w:color w:val="0563c1"/>
            <w:u w:val="single"/>
            <w:rtl w:val="0"/>
          </w:rPr>
          <w:t xml:space="preserve">JULIE 2023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spacing w:after="60" w:before="140" w:lineRule="auto"/>
        <w:rPr/>
      </w:pPr>
      <w:r w:rsidDel="00000000" w:rsidR="00000000" w:rsidRPr="00000000">
        <w:rPr>
          <w:rtl w:val="0"/>
        </w:rPr>
        <w:t xml:space="preserve">10. Recommended Demo — Pipeline Rehabilitation</w:t>
      </w:r>
    </w:p>
    <w:tbl>
      <w:tblPr>
        <w:tblStyle w:val="Table23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AC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Demo 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AD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What the judge sees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AE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Feature demonstrated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1. Import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XER/XML/XLSX → Project/WBS/Activities/relationships.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P6 bridge.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2. Give messy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Voice: “Section B welding is 72%; 7.2 km measured; maintenance delayed us.”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Intelligent capture.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3. Show 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WELD-1042 selected with reasons + confidence.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Evidence-grounded linking.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4. Show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Photo + measurement + GPS + verification.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Trust.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5. Go offline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Record another update without network.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Offline-first.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6. 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Reconnect → event arrives and converges.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Synchronization.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7. Trigger delay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Equipment/procurement delay affects successors.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Dependency intelligence.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8. Explain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NDT/coating/lowering/hydrotest and milestone impact.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Explainable propagation.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9. Open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See every accepted update/correction.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Execution memory.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A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10368.0" w:type="dxa"/>
        <w:jc w:val="left"/>
        <w:tblInd w:w="-115.0" w:type="dxa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CB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9"/>
                <w:szCs w:val="19"/>
                <w:rtl w:val="0"/>
              </w:rPr>
              <w:t xml:space="preserve">THE BEST JUDGE QUESTION TO DESIGN FOR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“Why did your system map this report to WELD-1042?” → Show semantic meaning + location + date + quantity/unit + dependency consistency + evidence + confidence. This makes the system explainable rather than merely AI-generated.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spacing w:after="60" w:before="140" w:lineRule="auto"/>
        <w:rPr/>
      </w:pPr>
      <w:r w:rsidDel="00000000" w:rsidR="00000000" w:rsidRPr="00000000">
        <w:rPr>
          <w:rtl w:val="0"/>
        </w:rPr>
        <w:t xml:space="preserve">11. Build Order — Do Not Start With Fancy AI</w:t>
      </w:r>
    </w:p>
    <w:tbl>
      <w:tblPr>
        <w:tblStyle w:val="Table25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CF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D0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D1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Representative P6 schedule 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You need the target activities before linking field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Canonical Project/WBS/Activity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Stable foundation.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Activity matching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This is the core problem.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Evidence + confidence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Make the mapping trustworthy.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Offline field capture + event 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Make field data reliable.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DAG + CPM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Turn updates into schedule intelligence.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Dashboard/explanations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Make the result understandable.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OCR/NLP/CV/forecasting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Add automation after the core works.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spacing w:after="60" w:before="80" w:lineRule="auto"/>
        <w:rPr/>
      </w:pPr>
      <w:r w:rsidDel="00000000" w:rsidR="00000000" w:rsidRPr="00000000">
        <w:rPr>
          <w:rtl w:val="0"/>
        </w:rPr>
        <w:t xml:space="preserve">Do not overclaim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 not claim direct SAP/TIEMCHART integration without an actual interface/specification.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 not silently let AI approve consequential progress.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 not treat every percentage as the same kind of progress.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 not hard-code L1–L6 meanings.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 not flatten FS/SS/FF/SF relationships into only FS.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 not use Activity Name as the primary 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1"/>
        <w:spacing w:after="60" w:before="140" w:lineRule="auto"/>
        <w:rPr/>
      </w:pPr>
      <w:r w:rsidDel="00000000" w:rsidR="00000000" w:rsidRPr="00000000">
        <w:rPr>
          <w:rtl w:val="0"/>
        </w:rPr>
        <w:t xml:space="preserve">12. Final Team Mental Model</w:t>
      </w:r>
    </w:p>
    <w:tbl>
      <w:tblPr>
        <w:tblStyle w:val="Table26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F4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F5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Remember it 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Primavera / approved schedule = what should happen.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REALITY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Field evidence = what actually happened.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Activity ID = where the reality belongs.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TRUST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Evidence + confidence + human verification = why we believe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Offline events = reality is captured even without connectivity.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DAG/CPM = what the change does to the rest of the schedule.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Immutable events = what happened is never silently lost.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Historical execution = future planning becomes better.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10368.0" w:type="dxa"/>
        <w:jc w:val="left"/>
        <w:tblInd w:w="-115.0" w:type="dxa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e2f0d9" w:val="clear"/>
          </w:tcPr>
          <w:p w:rsidR="00000000" w:rsidDel="00000000" w:rsidP="00000000" w:rsidRDefault="00000000" w:rsidRPr="00000000" w14:paraId="00000207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9"/>
                <w:szCs w:val="19"/>
                <w:rtl w:val="0"/>
              </w:rPr>
              <w:t xml:space="preserve">30-SECOND PITCH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OIL already has project systems and planned schedules. The missing bridge is reliable execution reality. We capture field evidence from voice, forms, documents and measurements; identify the correct Activity ID using context and dependencies; validate it with evidence and confidence; work offline; preserve the event history; and explain downstream schedule impact. We are not replacing Primavera or OIL’s systems — we are making the field-to-plan connection intelligent and trustworthy.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60" w:line="245" w:lineRule="auto"/>
        <w:rPr/>
      </w:pPr>
      <w:r w:rsidDel="00000000" w:rsidR="00000000" w:rsidRPr="00000000">
        <w:rPr>
          <w:rtl w:val="0"/>
        </w:rPr>
        <w:t xml:space="preserve">Source basis: OIL research and Primavera research supplied by the team, plus the prior-art and dataset verification summarized above. The OIL research explicitly frames the solution as a reliable intelligence layer rather than a replacement project-management system. fileciteturn4file6L459-L466</w:t>
      </w:r>
    </w:p>
    <w:sectPr>
      <w:footerReference r:id="rId27" w:type="default"/>
      <w:pgSz w:h="15840" w:w="12240" w:orient="portrait"/>
      <w:pgMar w:bottom="864" w:top="864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Calibri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77777"/>
        <w:sz w:val="16"/>
        <w:szCs w:val="16"/>
        <w:u w:val="none"/>
        <w:shd w:fill="auto" w:val="clear"/>
        <w:vertAlign w:val="baseline"/>
        <w:rtl w:val="0"/>
      </w:rPr>
      <w:t xml:space="preserve">SIH26122 • Master Research Compendium v2 • September 2026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ptos" w:cs="Aptos" w:eastAsia="Aptos" w:hAnsi="Aptos"/>
      <w:b w:val="1"/>
      <w:bCs w:val="1"/>
      <w:color w:val="17365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245b85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444444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ptos" w:cs="Aptos" w:eastAsia="Aptos" w:hAnsi="Aptos"/>
      <w:b w:val="1"/>
      <w:bCs w:val="1"/>
      <w:color w:val="17365d"/>
      <w:sz w:val="54"/>
      <w:szCs w:val="5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i.org/10.1016/j.autcon.2026.106781" TargetMode="External"/><Relationship Id="rId22" Type="http://schemas.openxmlformats.org/officeDocument/2006/relationships/hyperlink" Target="https://doi.org/10.1016/j.autcon.2023.105157" TargetMode="External"/><Relationship Id="rId21" Type="http://schemas.openxmlformats.org/officeDocument/2006/relationships/hyperlink" Target="https://doi.org/10.1016/j.autcon.2023.105183" TargetMode="External"/><Relationship Id="rId24" Type="http://schemas.openxmlformats.org/officeDocument/2006/relationships/hyperlink" Target="https://doi.org/10.1016/j.autcon.2024.105874" TargetMode="External"/><Relationship Id="rId23" Type="http://schemas.openxmlformats.org/officeDocument/2006/relationships/hyperlink" Target="https://doi.org/10.1016/j.autcon.2022.10439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i.org/10.1016/j.autcon.2023.105183" TargetMode="External"/><Relationship Id="rId26" Type="http://schemas.openxmlformats.org/officeDocument/2006/relationships/hyperlink" Target="https://doi.org/10.3390/s23062942" TargetMode="External"/><Relationship Id="rId25" Type="http://schemas.openxmlformats.org/officeDocument/2006/relationships/hyperlink" Target="https://doi.org/10.1016/j.autcon.2024.105451" TargetMode="External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github.com/DrWillTWN/JULIE" TargetMode="External"/><Relationship Id="rId7" Type="http://schemas.openxmlformats.org/officeDocument/2006/relationships/hyperlink" Target="https://doi.org/10.1016/j.autcon.2026.106781" TargetMode="External"/><Relationship Id="rId8" Type="http://schemas.openxmlformats.org/officeDocument/2006/relationships/hyperlink" Target="https://doi.org/10.1016/j.autcon.2023.105157" TargetMode="External"/><Relationship Id="rId11" Type="http://schemas.openxmlformats.org/officeDocument/2006/relationships/hyperlink" Target="https://scholar.google.com/scholar?q=%22Automatic+mapping+of+schedule+activities+and+reality+models+for+tracking+construction+progress%22" TargetMode="External"/><Relationship Id="rId10" Type="http://schemas.openxmlformats.org/officeDocument/2006/relationships/hyperlink" Target="https://doi.org/10.1016/j.autcon.2024.105451" TargetMode="External"/><Relationship Id="rId13" Type="http://schemas.openxmlformats.org/officeDocument/2006/relationships/hyperlink" Target="https://scholar.google.com/scholar?q=%22Transformer+language+model+for+mapping+construction+schedule+activities+to+uniformat+categories%22" TargetMode="External"/><Relationship Id="rId12" Type="http://schemas.openxmlformats.org/officeDocument/2006/relationships/hyperlink" Target="https://scholar.google.com/scholar?q=%22A+digital+monitoring%2C+delay+detection+and+visualisation+framework+for+construction+projects%22" TargetMode="External"/><Relationship Id="rId15" Type="http://schemas.openxmlformats.org/officeDocument/2006/relationships/hyperlink" Target="https://scholar.google.com/scholar?q=%22Digital+twin-enabled+real-time+synchronization+for+planning%2C+scheduling%2C+and+execution+in+precast+on-site+assembly%22" TargetMode="External"/><Relationship Id="rId14" Type="http://schemas.openxmlformats.org/officeDocument/2006/relationships/hyperlink" Target="https://scholar.google.com/scholar?q=%22Activity-level+construction+progress+monitoring+through+semantic+segmentation+of+3D-informed+orthographic+images%22" TargetMode="External"/><Relationship Id="rId17" Type="http://schemas.openxmlformats.org/officeDocument/2006/relationships/hyperlink" Target="https://scholar.google.com/scholar?q=%22From+data+to+knowledge%3A+Construction+process+analysis+through+continuous+image+capturing%2C+object+detection%2C+and+knowledge+graph+creation%22" TargetMode="External"/><Relationship Id="rId16" Type="http://schemas.openxmlformats.org/officeDocument/2006/relationships/hyperlink" Target="https://scholar.google.com/scholar?q=%22Automated+daily+report+generation+from+construction+videos+using+ChatGPT+and+computer+vision%22" TargetMode="External"/><Relationship Id="rId19" Type="http://schemas.openxmlformats.org/officeDocument/2006/relationships/hyperlink" Target="https://doi.org/10.1108/ECAM-08-2024-1166" TargetMode="External"/><Relationship Id="rId18" Type="http://schemas.openxmlformats.org/officeDocument/2006/relationships/hyperlink" Target="https://scholar.google.com/scholar?q=%22Prototyping+a+Chatbot+for+Site+Managers+Using+Building+Information+Modeling+%28BIM%29+and+Natural+Language+Understanding+%28NLU%29+Techniques%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