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AI Defense Lab for Payment Security</w:t>
      </w:r>
    </w:p>
    <w:p>
      <w:pPr>
        <w:spacing w:after="400"/>
      </w:pPr>
      <w:r>
        <w:rPr>
          <w:i/>
          <w:iCs/>
          <w:color w:val="555555"/>
          <w:sz w:val="24"/>
          <w:szCs w:val="24"/>
        </w:rPr>
        <w:t xml:space="preserve">Solution Walkthrough — Mastercard Innovation Challenge, Global Fintech Fest 2026</w:t>
      </w:r>
    </w:p>
    <w:p>
      <w:pPr>
        <w:pStyle w:val="Heading1"/>
        <w:spacing w:after="160" w:before="360"/>
      </w:pPr>
      <w:r>
        <w:t xml:space="preserve">1. Overview</w:t>
      </w:r>
    </w:p>
    <w:p>
      <w:pPr>
        <w:spacing w:after="160"/>
      </w:pPr>
      <w:r>
        <w:t xml:space="preserve">This submission builds a closed-loop, red-team/blue-team AI system that identifies emerging GenAI-powered payment fraud, simulates it at scale with realistic fidelity, and defends against it with a trained detection model. The distinguishing feature of the solution is the feedback loop: transactions the detector misses are automatically analyzed and regenerated as harder, more evasive variants, which are then used to retrain and strengthen the detector — turning the system's own blind spots into its next training signal.</w:t>
      </w:r>
    </w:p>
    <w:p>
      <w:pPr>
        <w:pStyle w:val="Heading1"/>
        <w:spacing w:after="160" w:before="360"/>
      </w:pPr>
      <w:r>
        <w:t xml:space="preserve">2. Novel Fraud Attacks Identified</w:t>
      </w:r>
    </w:p>
    <w:p>
      <w:pPr>
        <w:spacing w:after="160"/>
      </w:pPr>
      <w:r>
        <w:t xml:space="preserve">Research covered seventeen distinct GenAI-powered payment fraud vectors across five categories: identity and onboarding attacks, social engineering at scale, transaction and behavioral attacks, merchant and ecosystem attacks, and infrastructure-level attacks against the AI systems themselves. Ten were selected for deep, high-fidelity simulation with working code and a trained defense; the remaining four are documented as researched attack surfaces but require non-tabular modalities (audio, video, free-form conversation) outside this prototype's scope.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1F4E5F" w:val="clear"/>
          </w:tcPr>
          <w:p>
            <w:r>
              <w:rPr>
                <w:b/>
                <w:bCs/>
                <w:color w:val="FFFFFF"/>
                <w:sz w:val="20"/>
                <w:szCs w:val="20"/>
              </w:rPr>
              <w:t xml:space="preserve">Attack Family</w:t>
            </w:r>
          </w:p>
        </w:tc>
        <w:tc>
          <w:tcPr>
            <w:tcW w:type="dxa" w:w="3600"/>
            <w:shd w:fill="1F4E5F" w:val="clear"/>
          </w:tcPr>
          <w:p>
            <w:r>
              <w:rPr>
                <w:b/>
                <w:bCs/>
                <w:color w:val="FFFFFF"/>
                <w:sz w:val="20"/>
                <w:szCs w:val="20"/>
              </w:rPr>
              <w:t xml:space="preserve">GenAI Role</w:t>
            </w:r>
          </w:p>
        </w:tc>
        <w:tc>
          <w:tcPr>
            <w:tcW w:type="dxa" w:w="1800"/>
            <w:shd w:fill="1F4E5F" w:val="clear"/>
          </w:tcPr>
          <w:p>
            <w:r>
              <w:rPr>
                <w:b/>
                <w:bCs/>
                <w:color w:val="FFFFFF"/>
                <w:sz w:val="20"/>
                <w:szCs w:val="20"/>
              </w:rPr>
              <w:t xml:space="preserve">Status</w:t>
            </w:r>
          </w:p>
        </w:tc>
      </w:tr>
      <w:tr>
        <w:tc>
          <w:tcPr>
            <w:tcW w:type="dxa" w:w="2800"/>
          </w:tcPr>
          <w:p>
            <w:r>
              <w:rPr>
                <w:b w:val="false"/>
                <w:bCs w:val="false"/>
                <w:color w:val="000000"/>
                <w:sz w:val="20"/>
                <w:szCs w:val="20"/>
              </w:rPr>
              <w:t xml:space="preserve">Behavioral Mimicry Fraud</w:t>
            </w:r>
          </w:p>
        </w:tc>
        <w:tc>
          <w:tcPr>
            <w:tcW w:type="dxa" w:w="3600"/>
          </w:tcPr>
          <w:p>
            <w:r>
              <w:rPr>
                <w:b w:val="false"/>
                <w:bCs w:val="false"/>
                <w:color w:val="000000"/>
                <w:sz w:val="20"/>
                <w:szCs w:val="20"/>
              </w:rPr>
              <w:t xml:space="preserve">Learns a victim's spending profile and injects fraud designed to blend into it</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AI-Paced Card Testing</w:t>
            </w:r>
          </w:p>
        </w:tc>
        <w:tc>
          <w:tcPr>
            <w:tcW w:type="dxa" w:w="3600"/>
          </w:tcPr>
          <w:p>
            <w:r>
              <w:rPr>
                <w:b w:val="false"/>
                <w:bCs w:val="false"/>
                <w:color w:val="000000"/>
                <w:sz w:val="20"/>
                <w:szCs w:val="20"/>
              </w:rPr>
              <w:t xml:space="preserve">Paces authorization probes with human-like timing variance to evade rate limits</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Synthetic Identity Onboarding</w:t>
            </w:r>
          </w:p>
        </w:tc>
        <w:tc>
          <w:tcPr>
            <w:tcW w:type="dxa" w:w="3600"/>
          </w:tcPr>
          <w:p>
            <w:r>
              <w:rPr>
                <w:b w:val="false"/>
                <w:bCs w:val="false"/>
                <w:color w:val="000000"/>
                <w:sz w:val="20"/>
                <w:szCs w:val="20"/>
              </w:rPr>
              <w:t xml:space="preserve">Generates coherent fake identities that pass KYC, then bust out with high-value fraud</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Transaction Laundering</w:t>
            </w:r>
          </w:p>
        </w:tc>
        <w:tc>
          <w:tcPr>
            <w:tcW w:type="dxa" w:w="3600"/>
          </w:tcPr>
          <w:p>
            <w:r>
              <w:rPr>
                <w:b w:val="false"/>
                <w:bCs w:val="false"/>
                <w:color w:val="000000"/>
                <w:sz w:val="20"/>
                <w:szCs w:val="20"/>
              </w:rPr>
              <w:t xml:space="preserve">Generates fake storefronts/product descriptions to disguise illicit transactions</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Adversarial Evasion of the Classifier</w:t>
            </w:r>
          </w:p>
        </w:tc>
        <w:tc>
          <w:tcPr>
            <w:tcW w:type="dxa" w:w="3600"/>
          </w:tcPr>
          <w:p>
            <w:r>
              <w:rPr>
                <w:b w:val="false"/>
                <w:bCs w:val="false"/>
                <w:color w:val="000000"/>
                <w:sz w:val="20"/>
                <w:szCs w:val="20"/>
              </w:rPr>
              <w:t xml:space="preserve">Probes our own deployed model as a black box to find and exploit its decision boundary</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Generative Synthetic Fraud (GAN-style)</w:t>
            </w:r>
          </w:p>
        </w:tc>
        <w:tc>
          <w:tcPr>
            <w:tcW w:type="dxa" w:w="3600"/>
          </w:tcPr>
          <w:p>
            <w:r>
              <w:rPr>
                <w:b w:val="false"/>
                <w:bCs w:val="false"/>
                <w:color w:val="000000"/>
                <w:sz w:val="20"/>
                <w:szCs w:val="20"/>
              </w:rPr>
              <w:t xml:space="preserve">A generative model produces fraud statistically indistinguishable from legitimate transactions</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Autonomous Storefront Churn</w:t>
            </w:r>
          </w:p>
        </w:tc>
        <w:tc>
          <w:tcPr>
            <w:tcW w:type="dxa" w:w="3600"/>
          </w:tcPr>
          <w:p>
            <w:r>
              <w:rPr>
                <w:b w:val="false"/>
                <w:bCs w:val="false"/>
                <w:color w:val="000000"/>
                <w:sz w:val="20"/>
                <w:szCs w:val="20"/>
              </w:rPr>
              <w:t xml:space="preserve">Fake storefronts spun up, burst-processed, and torn down before risk monitoring catches on</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Loyalty/Rewards Program Abuse</w:t>
            </w:r>
          </w:p>
        </w:tc>
        <w:tc>
          <w:tcPr>
            <w:tcW w:type="dxa" w:w="3600"/>
          </w:tcPr>
          <w:p>
            <w:r>
              <w:rPr>
                <w:b w:val="false"/>
                <w:bCs w:val="false"/>
                <w:color w:val="000000"/>
                <w:sz w:val="20"/>
                <w:szCs w:val="20"/>
              </w:rPr>
              <w:t xml:space="preserve">AI-orchestrated bot network farms signup bonuses and reward points at scale</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Prompt Injection Against Fraud-Ops AI</w:t>
            </w:r>
          </w:p>
        </w:tc>
        <w:tc>
          <w:tcPr>
            <w:tcW w:type="dxa" w:w="3600"/>
          </w:tcPr>
          <w:p>
            <w:r>
              <w:rPr>
                <w:b w:val="false"/>
                <w:bCs w:val="false"/>
                <w:color w:val="000000"/>
                <w:sz w:val="20"/>
                <w:szCs w:val="20"/>
              </w:rPr>
              <w:t xml:space="preserve">Malicious instructions embedded in transaction memos targeting an LLM assistant</w:t>
            </w:r>
          </w:p>
        </w:tc>
        <w:tc>
          <w:tcPr>
            <w:tcW w:type="dxa" w:w="1800"/>
          </w:tcPr>
          <w:p>
            <w:r>
              <w:rPr>
                <w:b w:val="false"/>
                <w:bCs w:val="false"/>
                <w:color w:val="000000"/>
                <w:sz w:val="20"/>
                <w:szCs w:val="20"/>
              </w:rPr>
              <w:t xml:space="preserve">Simulated</w:t>
            </w:r>
          </w:p>
        </w:tc>
      </w:tr>
      <w:tr>
        <w:tc>
          <w:tcPr>
            <w:tcW w:type="dxa" w:w="2800"/>
          </w:tcPr>
          <w:p>
            <w:r>
              <w:rPr>
                <w:b w:val="false"/>
                <w:bCs w:val="false"/>
                <w:color w:val="000000"/>
                <w:sz w:val="20"/>
                <w:szCs w:val="20"/>
              </w:rPr>
              <w:t xml:space="preserve">Data Poisoning of the Model</w:t>
            </w:r>
          </w:p>
        </w:tc>
        <w:tc>
          <w:tcPr>
            <w:tcW w:type="dxa" w:w="3600"/>
          </w:tcPr>
          <w:p>
            <w:r>
              <w:rPr>
                <w:b w:val="false"/>
                <w:bCs w:val="false"/>
                <w:color w:val="000000"/>
                <w:sz w:val="20"/>
                <w:szCs w:val="20"/>
              </w:rPr>
              <w:t xml:space="preserve">Attacker flips training labels via a compromised feedback pipeline</w:t>
            </w:r>
          </w:p>
        </w:tc>
        <w:tc>
          <w:tcPr>
            <w:tcW w:type="dxa" w:w="1800"/>
          </w:tcPr>
          <w:p>
            <w:r>
              <w:rPr>
                <w:b w:val="false"/>
                <w:bCs w:val="false"/>
                <w:color w:val="000000"/>
                <w:sz w:val="20"/>
                <w:szCs w:val="20"/>
              </w:rPr>
              <w:t xml:space="preserve">Simulated (defense demo)</w:t>
            </w:r>
          </w:p>
        </w:tc>
      </w:tr>
      <w:tr>
        <w:tc>
          <w:tcPr>
            <w:tcW w:type="dxa" w:w="2800"/>
          </w:tcPr>
          <w:p>
            <w:r>
              <w:rPr>
                <w:b w:val="false"/>
                <w:bCs w:val="false"/>
                <w:color w:val="000000"/>
                <w:sz w:val="20"/>
                <w:szCs w:val="20"/>
              </w:rPr>
              <w:t xml:space="preserve">Deepfake KYC / Biometric Bypass</w:t>
            </w:r>
          </w:p>
        </w:tc>
        <w:tc>
          <w:tcPr>
            <w:tcW w:type="dxa" w:w="3600"/>
          </w:tcPr>
          <w:p>
            <w:r>
              <w:rPr>
                <w:b w:val="false"/>
                <w:bCs w:val="false"/>
                <w:color w:val="000000"/>
                <w:sz w:val="20"/>
                <w:szCs w:val="20"/>
              </w:rPr>
              <w:t xml:space="preserve">Synthetic video/audio/face-swap defeats liveness checks during onboarding</w:t>
            </w:r>
          </w:p>
        </w:tc>
        <w:tc>
          <w:tcPr>
            <w:tcW w:type="dxa" w:w="1800"/>
          </w:tcPr>
          <w:p>
            <w:r>
              <w:rPr>
                <w:b w:val="false"/>
                <w:bCs w:val="false"/>
                <w:color w:val="000000"/>
                <w:sz w:val="20"/>
                <w:szCs w:val="20"/>
              </w:rPr>
              <w:t xml:space="preserve">Documented</w:t>
            </w:r>
          </w:p>
        </w:tc>
      </w:tr>
      <w:tr>
        <w:tc>
          <w:tcPr>
            <w:tcW w:type="dxa" w:w="2800"/>
          </w:tcPr>
          <w:p>
            <w:r>
              <w:rPr>
                <w:b w:val="false"/>
                <w:bCs w:val="false"/>
                <w:color w:val="000000"/>
                <w:sz w:val="20"/>
                <w:szCs w:val="20"/>
              </w:rPr>
              <w:t xml:space="preserve">AI Social Engineering at Scale</w:t>
            </w:r>
          </w:p>
        </w:tc>
        <w:tc>
          <w:tcPr>
            <w:tcW w:type="dxa" w:w="3600"/>
          </w:tcPr>
          <w:p>
            <w:r>
              <w:rPr>
                <w:b w:val="false"/>
                <w:bCs w:val="false"/>
                <w:color w:val="000000"/>
                <w:sz w:val="20"/>
                <w:szCs w:val="20"/>
              </w:rPr>
              <w:t xml:space="preserve">Personalized phishing, chatbot pretexting, romance scams, deepfake BEC fraud</w:t>
            </w:r>
          </w:p>
        </w:tc>
        <w:tc>
          <w:tcPr>
            <w:tcW w:type="dxa" w:w="1800"/>
          </w:tcPr>
          <w:p>
            <w:r>
              <w:rPr>
                <w:b w:val="false"/>
                <w:bCs w:val="false"/>
                <w:color w:val="000000"/>
                <w:sz w:val="20"/>
                <w:szCs w:val="20"/>
              </w:rPr>
              <w:t xml:space="preserve">Documented</w:t>
            </w:r>
          </w:p>
        </w:tc>
      </w:tr>
      <w:tr>
        <w:tc>
          <w:tcPr>
            <w:tcW w:type="dxa" w:w="2800"/>
          </w:tcPr>
          <w:p>
            <w:r>
              <w:rPr>
                <w:b w:val="false"/>
                <w:bCs w:val="false"/>
                <w:color w:val="000000"/>
                <w:sz w:val="20"/>
                <w:szCs w:val="20"/>
              </w:rPr>
              <w:t xml:space="preserve">Chargeback Narrative Fraud</w:t>
            </w:r>
          </w:p>
        </w:tc>
        <w:tc>
          <w:tcPr>
            <w:tcW w:type="dxa" w:w="3600"/>
          </w:tcPr>
          <w:p>
            <w:r>
              <w:rPr>
                <w:b w:val="false"/>
                <w:bCs w:val="false"/>
                <w:color w:val="000000"/>
                <w:sz w:val="20"/>
                <w:szCs w:val="20"/>
              </w:rPr>
              <w:t xml:space="preserve">Produces varied, plausible dispute narratives to evade text-similarity filters</w:t>
            </w:r>
          </w:p>
        </w:tc>
        <w:tc>
          <w:tcPr>
            <w:tcW w:type="dxa" w:w="1800"/>
          </w:tcPr>
          <w:p>
            <w:r>
              <w:rPr>
                <w:b w:val="false"/>
                <w:bCs w:val="false"/>
                <w:color w:val="000000"/>
                <w:sz w:val="20"/>
                <w:szCs w:val="20"/>
              </w:rPr>
              <w:t xml:space="preserve">Documented</w:t>
            </w:r>
          </w:p>
        </w:tc>
      </w:tr>
    </w:tbl>
    <w:p>
      <w:pPr>
        <w:spacing w:after="200"/>
      </w:pPr>
    </w:p>
    <w:p>
      <w:pPr>
        <w:spacing w:after="160"/>
      </w:pPr>
      <w:r>
        <w:rPr>
          <w:b/>
          <w:bCs/>
        </w:rPr>
        <w:t xml:space="preserve">Why these ten were prioritized for simulation:</w:t>
      </w:r>
    </w:p>
    <w:p>
      <w:pPr>
        <w:pStyle w:val="ListParagraph"/>
        <w:numPr>
          <w:ilvl w:val="0"/>
          <w:numId w:val="1"/>
        </w:numPr>
        <w:spacing w:after="80"/>
      </w:pPr>
      <w:r>
        <w:rPr>
          <w:b w:val="false"/>
          <w:bCs w:val="false"/>
        </w:rPr>
        <w:t xml:space="preserve">Behavioral Mimicry → stresses profile-deviation features (amount and timing vs. personal history)</w:t>
      </w:r>
    </w:p>
    <w:p>
      <w:pPr>
        <w:pStyle w:val="ListParagraph"/>
        <w:numPr>
          <w:ilvl w:val="0"/>
          <w:numId w:val="1"/>
        </w:numPr>
        <w:spacing w:after="80"/>
      </w:pPr>
      <w:r>
        <w:rPr>
          <w:b w:val="false"/>
          <w:bCs w:val="false"/>
        </w:rPr>
        <w:t xml:space="preserve">Card Testing → stresses velocity and timing features</w:t>
      </w:r>
    </w:p>
    <w:p>
      <w:pPr>
        <w:pStyle w:val="ListParagraph"/>
        <w:numPr>
          <w:ilvl w:val="0"/>
          <w:numId w:val="1"/>
        </w:numPr>
        <w:spacing w:after="80"/>
      </w:pPr>
      <w:r>
        <w:rPr>
          <w:b w:val="false"/>
          <w:bCs w:val="false"/>
        </w:rPr>
        <w:t xml:space="preserve">Synthetic Identity → stresses account-age and history-consistency features</w:t>
      </w:r>
    </w:p>
    <w:p>
      <w:pPr>
        <w:pStyle w:val="ListParagraph"/>
        <w:numPr>
          <w:ilvl w:val="0"/>
          <w:numId w:val="1"/>
        </w:numPr>
        <w:spacing w:after="80"/>
      </w:pPr>
      <w:r>
        <w:rPr>
          <w:b w:val="false"/>
          <w:bCs w:val="false"/>
        </w:rPr>
        <w:t xml:space="preserve">Transaction Laundering → stresses merchant-category and amount-distribution features</w:t>
      </w:r>
    </w:p>
    <w:p>
      <w:pPr>
        <w:pStyle w:val="ListParagraph"/>
        <w:numPr>
          <w:ilvl w:val="0"/>
          <w:numId w:val="1"/>
        </w:numPr>
        <w:spacing w:after="80"/>
      </w:pPr>
      <w:r>
        <w:rPr>
          <w:b w:val="false"/>
          <w:bCs w:val="false"/>
        </w:rPr>
        <w:t xml:space="preserve">Adversarial Evasion → attacks the classifier itself, requiring adversarial retraining rather than a static feature</w:t>
      </w:r>
    </w:p>
    <w:p>
      <w:pPr>
        <w:pStyle w:val="ListParagraph"/>
        <w:numPr>
          <w:ilvl w:val="0"/>
          <w:numId w:val="1"/>
        </w:numPr>
        <w:spacing w:after="80"/>
      </w:pPr>
      <w:r>
        <w:rPr>
          <w:b w:val="false"/>
          <w:bCs w:val="false"/>
        </w:rPr>
        <w:t xml:space="preserve">Generative Synthetic Fraud → stresses category-familiarity, since the fraud looks statistically normal in isolation</w:t>
      </w:r>
    </w:p>
    <w:p>
      <w:pPr>
        <w:pStyle w:val="ListParagraph"/>
        <w:numPr>
          <w:ilvl w:val="0"/>
          <w:numId w:val="1"/>
        </w:numPr>
        <w:spacing w:after="80"/>
      </w:pPr>
      <w:r>
        <w:rPr>
          <w:b w:val="false"/>
          <w:bCs w:val="false"/>
        </w:rPr>
        <w:t xml:space="preserve">Storefront Churn → stresses merchant lifespan and per-merchant transaction velocity</w:t>
      </w:r>
    </w:p>
    <w:p>
      <w:pPr>
        <w:pStyle w:val="ListParagraph"/>
        <w:numPr>
          <w:ilvl w:val="0"/>
          <w:numId w:val="1"/>
        </w:numPr>
        <w:spacing w:after="80"/>
      </w:pPr>
      <w:r>
        <w:rPr>
          <w:b w:val="false"/>
          <w:bCs w:val="false"/>
        </w:rPr>
        <w:t xml:space="preserve">Loyalty Abuse → stresses new-account geographic clustering</w:t>
      </w:r>
    </w:p>
    <w:p>
      <w:pPr>
        <w:pStyle w:val="ListParagraph"/>
        <w:numPr>
          <w:ilvl w:val="0"/>
          <w:numId w:val="1"/>
        </w:numPr>
        <w:spacing w:after="80"/>
      </w:pPr>
      <w:r>
        <w:rPr>
          <w:b w:val="false"/>
          <w:bCs w:val="false"/>
        </w:rPr>
        <w:t xml:space="preserve">Prompt Injection → targets a different AI component entirely (an LLM fraud-ops assistant), requiring a standalone guardrail rather than a classifier feature</w:t>
      </w:r>
    </w:p>
    <w:p>
      <w:pPr>
        <w:pStyle w:val="Heading1"/>
        <w:spacing w:after="160" w:before="360"/>
      </w:pPr>
      <w:r>
        <w:t xml:space="preserve">3. How the System Generates and Simulates Attacks</w:t>
      </w:r>
    </w:p>
    <w:p>
      <w:pPr>
        <w:spacing w:after="160"/>
      </w:pPr>
      <w:r>
        <w:t xml:space="preserve">The generation pipeline first builds a realistic legitimate-transaction baseline, then layers each attack type on top as labeled fraud injections.</w:t>
      </w:r>
    </w:p>
    <w:p>
      <w:pPr>
        <w:pStyle w:val="Heading2"/>
        <w:spacing w:after="120" w:before="280"/>
      </w:pPr>
      <w:r>
        <w:t xml:space="preserve">3.1 Legitimate baseline</w:t>
      </w:r>
    </w:p>
    <w:p>
      <w:pPr>
        <w:spacing w:after="160"/>
      </w:pPr>
      <w:r>
        <w:t xml:space="preserve">500 simulated cardholders are each assigned a stable behavioral profile: a home location, a preferred subset of merchant categories, a personal average spend drawn from a log-normal distribution (realistic for consumer spend — many small purchases, few large ones), and a typical active-hour window. 20,000 legitimate transactions are generated consistent with these profiles, giving every simulated attack a believable backdrop to blend into or deviate from.</w:t>
      </w:r>
    </w:p>
    <w:p>
      <w:pPr>
        <w:pStyle w:val="Heading2"/>
        <w:spacing w:after="120" w:before="280"/>
      </w:pPr>
      <w:r>
        <w:t xml:space="preserve">3.2 Attack injection</w:t>
      </w:r>
    </w:p>
    <w:p>
      <w:pPr>
        <w:pStyle w:val="ListParagraph"/>
        <w:numPr>
          <w:ilvl w:val="0"/>
          <w:numId w:val="1"/>
        </w:numPr>
        <w:spacing w:after="80"/>
      </w:pPr>
      <w:r>
        <w:rPr>
          <w:b w:val="false"/>
          <w:bCs w:val="false"/>
        </w:rPr>
        <w:t xml:space="preserve">Behavioral Mimicry: targets a real user profile, sets amount to 1.5–3x their personal average, and shifts timing 6–8 hours outside their normal active window — modeling an attacker who knows the aggregate pattern but not the exact schedule.</w:t>
      </w:r>
    </w:p>
    <w:p>
      <w:pPr>
        <w:pStyle w:val="ListParagraph"/>
        <w:numPr>
          <w:ilvl w:val="0"/>
          <w:numId w:val="1"/>
        </w:numPr>
        <w:spacing w:after="80"/>
      </w:pPr>
      <w:r>
        <w:rPr>
          <w:b w:val="false"/>
          <w:bCs w:val="false"/>
        </w:rPr>
        <w:t xml:space="preserve">Card Testing: generates a burst of 6–15 small-value authorizations across scattered merchant categories, paced with human-like variable gaps (20 seconds to 15 minutes) rather than uniform rapid-fire, modeling AI-driven evasion of simple rate-limit rules.</w:t>
      </w:r>
    </w:p>
    <w:p>
      <w:pPr>
        <w:pStyle w:val="ListParagraph"/>
        <w:numPr>
          <w:ilvl w:val="0"/>
          <w:numId w:val="1"/>
        </w:numPr>
        <w:spacing w:after="80"/>
      </w:pPr>
      <w:r>
        <w:rPr>
          <w:b w:val="false"/>
          <w:bCs w:val="false"/>
        </w:rPr>
        <w:t xml:space="preserve">Synthetic Identity: creates a brand-new account (under 30 days old) that first builds a short, unremarkable transaction history, then executes a high-value 'bust-out' burst inconsistent with that thin history.</w:t>
      </w:r>
    </w:p>
    <w:p>
      <w:pPr>
        <w:pStyle w:val="ListParagraph"/>
        <w:numPr>
          <w:ilvl w:val="0"/>
          <w:numId w:val="1"/>
        </w:numPr>
        <w:spacing w:after="80"/>
      </w:pPr>
      <w:r>
        <w:rPr>
          <w:b w:val="false"/>
          <w:bCs w:val="false"/>
        </w:rPr>
        <w:t xml:space="preserve">Transaction Laundering: routes disproportionately large, suspiciously round-numbered transactions through plausible-sounding merchant categories (e.g. home goods) at amounts far above what's typical for that category.</w:t>
      </w:r>
    </w:p>
    <w:p>
      <w:pPr>
        <w:spacing w:after="160"/>
      </w:pPr>
      <w:r>
        <w:t xml:space="preserve">The full pipeline produced 20,815 labeled transactions with a 3.9% fraud rate — realistic for production payment systems, where fraud is rare relative to legitimate volume.</w:t>
      </w:r>
    </w:p>
    <w:p>
      <w:pPr>
        <w:pStyle w:val="Heading1"/>
        <w:spacing w:after="160" w:before="360"/>
      </w:pPr>
      <w:r>
        <w:t xml:space="preserve">4. Detection and Mitigation Model</w:t>
      </w:r>
    </w:p>
    <w:p>
      <w:pPr>
        <w:pStyle w:val="Heading2"/>
        <w:spacing w:after="120" w:before="280"/>
      </w:pPr>
      <w:r>
        <w:t xml:space="preserve">4.1 Feature engineering</w:t>
      </w:r>
    </w:p>
    <w:p>
      <w:pPr>
        <w:spacing w:after="160"/>
      </w:pPr>
      <w:r>
        <w:t xml:space="preserve">Features were engineered specifically to target each attack family's signature:</w:t>
      </w:r>
    </w:p>
    <w:p>
      <w:pPr>
        <w:pStyle w:val="ListParagraph"/>
        <w:numPr>
          <w:ilvl w:val="0"/>
          <w:numId w:val="1"/>
        </w:numPr>
        <w:spacing w:after="80"/>
      </w:pPr>
      <w:r>
        <w:rPr>
          <w:b w:val="false"/>
          <w:bCs w:val="false"/>
        </w:rPr>
        <w:t xml:space="preserve">Amount z-score relative to the user's own transaction history (mimicry)</w:t>
      </w:r>
    </w:p>
    <w:p>
      <w:pPr>
        <w:pStyle w:val="ListParagraph"/>
        <w:numPr>
          <w:ilvl w:val="0"/>
          <w:numId w:val="1"/>
        </w:numPr>
        <w:spacing w:after="80"/>
      </w:pPr>
      <w:r>
        <w:rPr>
          <w:b w:val="false"/>
          <w:bCs w:val="false"/>
        </w:rPr>
        <w:t xml:space="preserve">Transaction velocity — count of transactions in the preceding 10-minute window (card testing)</w:t>
      </w:r>
    </w:p>
    <w:p>
      <w:pPr>
        <w:pStyle w:val="ListParagraph"/>
        <w:numPr>
          <w:ilvl w:val="0"/>
          <w:numId w:val="1"/>
        </w:numPr>
        <w:spacing w:after="80"/>
      </w:pPr>
      <w:r>
        <w:rPr>
          <w:b w:val="false"/>
          <w:bCs w:val="false"/>
        </w:rPr>
        <w:t xml:space="preserve">Account age and 'is new account' flag (synthetic identity)</w:t>
      </w:r>
    </w:p>
    <w:p>
      <w:pPr>
        <w:pStyle w:val="ListParagraph"/>
        <w:numPr>
          <w:ilvl w:val="0"/>
          <w:numId w:val="1"/>
        </w:numPr>
        <w:spacing w:after="80"/>
      </w:pPr>
      <w:r>
        <w:rPr>
          <w:b w:val="false"/>
          <w:bCs w:val="false"/>
        </w:rPr>
        <w:t xml:space="preserve">Amount relative to merchant-category-typical ceiling, and round-number flag (laundering)</w:t>
      </w:r>
    </w:p>
    <w:p>
      <w:pPr>
        <w:pStyle w:val="ListParagraph"/>
        <w:numPr>
          <w:ilvl w:val="0"/>
          <w:numId w:val="1"/>
        </w:numPr>
        <w:spacing w:after="80"/>
      </w:pPr>
      <w:r>
        <w:rPr>
          <w:b w:val="false"/>
          <w:bCs w:val="false"/>
        </w:rPr>
        <w:t xml:space="preserve">Geo-deviation from the user's estimated home location</w:t>
      </w:r>
    </w:p>
    <w:p>
      <w:pPr>
        <w:pStyle w:val="Heading2"/>
        <w:spacing w:after="120" w:before="280"/>
      </w:pPr>
      <w:r>
        <w:t xml:space="preserve">4.2 Model</w:t>
      </w:r>
    </w:p>
    <w:p>
      <w:pPr>
        <w:spacing w:after="160"/>
      </w:pPr>
      <w:r>
        <w:t xml:space="preserve">An XGBoost gradient-boosted classifier was trained with class weighting to account for the natural fraud/legitimate imbalance. The model was evaluated on a held-out test split with stratified sampling to preserve the realistic fraud rate.</w:t>
      </w:r>
    </w:p>
    <w:p>
      <w:pPr>
        <w:pStyle w:val="Heading2"/>
        <w:spacing w:after="120" w:before="280"/>
      </w:pPr>
      <w:r>
        <w:t xml:space="preserve">4.3 Results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F4E5F" w:val="clear"/>
          </w:tcPr>
          <w:p>
            <w:r>
              <w:rPr>
                <w:b/>
                <w:bCs/>
                <w:color w:val="FFFFFF"/>
                <w:sz w:val="20"/>
                <w:szCs w:val="20"/>
              </w:rPr>
              <w:t xml:space="preserve">Metric</w:t>
            </w:r>
          </w:p>
        </w:tc>
        <w:tc>
          <w:tcPr>
            <w:tcW w:type="dxa" w:w="2500"/>
            <w:shd w:fill="1F4E5F" w:val="clear"/>
          </w:tcPr>
          <w:p>
            <w:r>
              <w:rPr>
                <w:b/>
                <w:bCs/>
                <w:color w:val="FFFFFF"/>
                <w:sz w:val="20"/>
                <w:szCs w:val="20"/>
              </w:rPr>
              <w:t xml:space="preserve">Score</w:t>
            </w:r>
          </w:p>
        </w:tc>
      </w:tr>
      <w:tr>
        <w:tc>
          <w:tcPr>
            <w:tcW w:type="dxa" w:w="3500"/>
          </w:tcPr>
          <w:p>
            <w:r>
              <w:rPr>
                <w:b w:val="false"/>
                <w:bCs w:val="false"/>
                <w:color w:val="000000"/>
                <w:sz w:val="20"/>
                <w:szCs w:val="20"/>
              </w:rPr>
              <w:t xml:space="preserve">Precision</w:t>
            </w:r>
          </w:p>
        </w:tc>
        <w:tc>
          <w:tcPr>
            <w:tcW w:type="dxa" w:w="2500"/>
          </w:tcPr>
          <w:p>
            <w:r>
              <w:rPr>
                <w:b w:val="false"/>
                <w:bCs w:val="false"/>
                <w:color w:val="000000"/>
                <w:sz w:val="20"/>
                <w:szCs w:val="20"/>
              </w:rPr>
              <w:t xml:space="preserve">99.3%</w:t>
            </w:r>
          </w:p>
        </w:tc>
      </w:tr>
      <w:tr>
        <w:tc>
          <w:tcPr>
            <w:tcW w:type="dxa" w:w="3500"/>
          </w:tcPr>
          <w:p>
            <w:r>
              <w:rPr>
                <w:b w:val="false"/>
                <w:bCs w:val="false"/>
                <w:color w:val="000000"/>
                <w:sz w:val="20"/>
                <w:szCs w:val="20"/>
              </w:rPr>
              <w:t xml:space="preserve">Recall</w:t>
            </w:r>
          </w:p>
        </w:tc>
        <w:tc>
          <w:tcPr>
            <w:tcW w:type="dxa" w:w="2500"/>
          </w:tcPr>
          <w:p>
            <w:r>
              <w:rPr>
                <w:b w:val="false"/>
                <w:bCs w:val="false"/>
                <w:color w:val="000000"/>
                <w:sz w:val="20"/>
                <w:szCs w:val="20"/>
              </w:rPr>
              <w:t xml:space="preserve">99.5%</w:t>
            </w:r>
          </w:p>
        </w:tc>
      </w:tr>
      <w:tr>
        <w:tc>
          <w:tcPr>
            <w:tcW w:type="dxa" w:w="3500"/>
          </w:tcPr>
          <w:p>
            <w:r>
              <w:rPr>
                <w:b w:val="false"/>
                <w:bCs w:val="false"/>
                <w:color w:val="000000"/>
                <w:sz w:val="20"/>
                <w:szCs w:val="20"/>
              </w:rPr>
              <w:t xml:space="preserve">F1 Score</w:t>
            </w:r>
          </w:p>
        </w:tc>
        <w:tc>
          <w:tcPr>
            <w:tcW w:type="dxa" w:w="2500"/>
          </w:tcPr>
          <w:p>
            <w:r>
              <w:rPr>
                <w:b w:val="false"/>
                <w:bCs w:val="false"/>
                <w:color w:val="000000"/>
                <w:sz w:val="20"/>
                <w:szCs w:val="20"/>
              </w:rPr>
              <w:t xml:space="preserve">99.4%</w:t>
            </w:r>
          </w:p>
        </w:tc>
      </w:tr>
      <w:tr>
        <w:tc>
          <w:tcPr>
            <w:tcW w:type="dxa" w:w="3500"/>
          </w:tcPr>
          <w:p>
            <w:r>
              <w:rPr>
                <w:b w:val="false"/>
                <w:bCs w:val="false"/>
                <w:color w:val="000000"/>
                <w:sz w:val="20"/>
                <w:szCs w:val="20"/>
              </w:rPr>
              <w:t xml:space="preserve">AUC</w:t>
            </w:r>
          </w:p>
        </w:tc>
        <w:tc>
          <w:tcPr>
            <w:tcW w:type="dxa" w:w="2500"/>
          </w:tcPr>
          <w:p>
            <w:r>
              <w:rPr>
                <w:b w:val="false"/>
                <w:bCs w:val="false"/>
                <w:color w:val="000000"/>
                <w:sz w:val="20"/>
                <w:szCs w:val="20"/>
              </w:rPr>
              <w:t xml:space="preserve">0.9999</w:t>
            </w:r>
          </w:p>
        </w:tc>
      </w:tr>
      <w:tr>
        <w:tc>
          <w:tcPr>
            <w:tcW w:type="dxa" w:w="3500"/>
          </w:tcPr>
          <w:p>
            <w:r>
              <w:rPr>
                <w:b w:val="false"/>
                <w:bCs w:val="false"/>
                <w:color w:val="000000"/>
                <w:sz w:val="20"/>
                <w:szCs w:val="20"/>
              </w:rPr>
              <w:t xml:space="preserve">False Positive Rate (legit traffic)</w:t>
            </w:r>
          </w:p>
        </w:tc>
        <w:tc>
          <w:tcPr>
            <w:tcW w:type="dxa" w:w="2500"/>
          </w:tcPr>
          <w:p>
            <w:r>
              <w:rPr>
                <w:b w:val="false"/>
                <w:bCs w:val="false"/>
                <w:color w:val="000000"/>
                <w:sz w:val="20"/>
                <w:szCs w:val="20"/>
              </w:rPr>
              <w:t xml:space="preserve">0.045%</w:t>
            </w:r>
          </w:p>
        </w:tc>
      </w:tr>
    </w:tbl>
    <w:p>
      <w:pPr>
        <w:spacing w:after="200"/>
      </w:pPr>
    </w:p>
    <w:p>
      <w:pPr>
        <w:spacing w:after="160"/>
      </w:pPr>
      <w:r>
        <w:rPr>
          <w:b/>
          <w:bCs/>
        </w:rPr>
        <w:t xml:space="preserve">Detection rate broken down by attack type (diversity of detection, not just an aggregate score):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1F4E5F" w:val="clear"/>
          </w:tcPr>
          <w:p>
            <w:r>
              <w:rPr>
                <w:b/>
                <w:bCs/>
                <w:color w:val="FFFFFF"/>
                <w:sz w:val="20"/>
                <w:szCs w:val="20"/>
              </w:rPr>
              <w:t xml:space="preserve">Attack Type</w:t>
            </w:r>
          </w:p>
        </w:tc>
        <w:tc>
          <w:tcPr>
            <w:tcW w:type="dxa" w:w="2200"/>
            <w:shd w:fill="1F4E5F" w:val="clear"/>
          </w:tcPr>
          <w:p>
            <w:r>
              <w:rPr>
                <w:b/>
                <w:bCs/>
                <w:color w:val="FFFFFF"/>
                <w:sz w:val="20"/>
                <w:szCs w:val="20"/>
              </w:rPr>
              <w:t xml:space="preserve">Detected / Total</w:t>
            </w:r>
          </w:p>
        </w:tc>
        <w:tc>
          <w:tcPr>
            <w:tcW w:type="dxa" w:w="2200"/>
            <w:shd w:fill="1F4E5F" w:val="clear"/>
          </w:tcPr>
          <w:p>
            <w:r>
              <w:rPr>
                <w:b/>
                <w:bCs/>
                <w:color w:val="FFFFFF"/>
                <w:sz w:val="20"/>
                <w:szCs w:val="20"/>
              </w:rPr>
              <w:t xml:space="preserve">Detection Rate</w:t>
            </w:r>
          </w:p>
        </w:tc>
      </w:tr>
      <w:tr>
        <w:tc>
          <w:tcPr>
            <w:tcW w:type="dxa" w:w="3500"/>
          </w:tcPr>
          <w:p>
            <w:r>
              <w:rPr>
                <w:b w:val="false"/>
                <w:bCs w:val="false"/>
                <w:color w:val="000000"/>
                <w:sz w:val="20"/>
                <w:szCs w:val="20"/>
              </w:rPr>
              <w:t xml:space="preserve">Loyalty/Rewards Abuse</w:t>
            </w:r>
          </w:p>
        </w:tc>
        <w:tc>
          <w:tcPr>
            <w:tcW w:type="dxa" w:w="2200"/>
          </w:tcPr>
          <w:p>
            <w:r>
              <w:rPr>
                <w:b w:val="false"/>
                <w:bCs w:val="false"/>
                <w:color w:val="000000"/>
                <w:sz w:val="20"/>
                <w:szCs w:val="20"/>
              </w:rPr>
              <w:t xml:space="preserve">60 / 60</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Synthetic Identity</w:t>
            </w:r>
          </w:p>
        </w:tc>
        <w:tc>
          <w:tcPr>
            <w:tcW w:type="dxa" w:w="2200"/>
          </w:tcPr>
          <w:p>
            <w:r>
              <w:rPr>
                <w:b w:val="false"/>
                <w:bCs w:val="false"/>
                <w:color w:val="000000"/>
                <w:sz w:val="20"/>
                <w:szCs w:val="20"/>
              </w:rPr>
              <w:t xml:space="preserve">296 / 296</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Transaction Laundering</w:t>
            </w:r>
          </w:p>
        </w:tc>
        <w:tc>
          <w:tcPr>
            <w:tcW w:type="dxa" w:w="2200"/>
          </w:tcPr>
          <w:p>
            <w:r>
              <w:rPr>
                <w:b w:val="false"/>
                <w:bCs w:val="false"/>
                <w:color w:val="000000"/>
                <w:sz w:val="20"/>
                <w:szCs w:val="20"/>
              </w:rPr>
              <w:t xml:space="preserve">60 / 60</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Storefront Churn</w:t>
            </w:r>
          </w:p>
        </w:tc>
        <w:tc>
          <w:tcPr>
            <w:tcW w:type="dxa" w:w="2200"/>
          </w:tcPr>
          <w:p>
            <w:r>
              <w:rPr>
                <w:b w:val="false"/>
                <w:bCs w:val="false"/>
                <w:color w:val="000000"/>
                <w:sz w:val="20"/>
                <w:szCs w:val="20"/>
              </w:rPr>
              <w:t xml:space="preserve">244 / 244</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Adversarial Evasion</w:t>
            </w:r>
          </w:p>
        </w:tc>
        <w:tc>
          <w:tcPr>
            <w:tcW w:type="dxa" w:w="2200"/>
          </w:tcPr>
          <w:p>
            <w:r>
              <w:rPr>
                <w:b w:val="false"/>
                <w:bCs w:val="false"/>
                <w:color w:val="000000"/>
                <w:sz w:val="20"/>
                <w:szCs w:val="20"/>
              </w:rPr>
              <w:t xml:space="preserve">45 / 45</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Card Testing</w:t>
            </w:r>
          </w:p>
        </w:tc>
        <w:tc>
          <w:tcPr>
            <w:tcW w:type="dxa" w:w="2200"/>
          </w:tcPr>
          <w:p>
            <w:r>
              <w:rPr>
                <w:b w:val="false"/>
                <w:bCs w:val="false"/>
                <w:color w:val="000000"/>
                <w:sz w:val="20"/>
                <w:szCs w:val="20"/>
              </w:rPr>
              <w:t xml:space="preserve">398 / 398</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Prompt Injection</w:t>
            </w:r>
          </w:p>
        </w:tc>
        <w:tc>
          <w:tcPr>
            <w:tcW w:type="dxa" w:w="2200"/>
          </w:tcPr>
          <w:p>
            <w:r>
              <w:rPr>
                <w:b w:val="false"/>
                <w:bCs w:val="false"/>
                <w:color w:val="000000"/>
                <w:sz w:val="20"/>
                <w:szCs w:val="20"/>
              </w:rPr>
              <w:t xml:space="preserve">35 / 35</w:t>
            </w:r>
          </w:p>
        </w:tc>
        <w:tc>
          <w:tcPr>
            <w:tcW w:type="dxa" w:w="2200"/>
          </w:tcPr>
          <w:p>
            <w:r>
              <w:rPr>
                <w:b w:val="false"/>
                <w:bCs w:val="false"/>
                <w:color w:val="000000"/>
                <w:sz w:val="20"/>
                <w:szCs w:val="20"/>
              </w:rPr>
              <w:t xml:space="preserve">100.0%</w:t>
            </w:r>
          </w:p>
        </w:tc>
      </w:tr>
      <w:tr>
        <w:tc>
          <w:tcPr>
            <w:tcW w:type="dxa" w:w="3500"/>
          </w:tcPr>
          <w:p>
            <w:r>
              <w:rPr>
                <w:b w:val="false"/>
                <w:bCs w:val="false"/>
                <w:color w:val="000000"/>
                <w:sz w:val="20"/>
                <w:szCs w:val="20"/>
              </w:rPr>
              <w:t xml:space="preserve">Generative Synthetic Fraud</w:t>
            </w:r>
          </w:p>
        </w:tc>
        <w:tc>
          <w:tcPr>
            <w:tcW w:type="dxa" w:w="2200"/>
          </w:tcPr>
          <w:p>
            <w:r>
              <w:rPr>
                <w:b w:val="false"/>
                <w:bCs w:val="false"/>
                <w:color w:val="000000"/>
                <w:sz w:val="20"/>
                <w:szCs w:val="20"/>
              </w:rPr>
              <w:t xml:space="preserve">59 / 60</w:t>
            </w:r>
          </w:p>
        </w:tc>
        <w:tc>
          <w:tcPr>
            <w:tcW w:type="dxa" w:w="2200"/>
          </w:tcPr>
          <w:p>
            <w:r>
              <w:rPr>
                <w:b w:val="false"/>
                <w:bCs w:val="false"/>
                <w:color w:val="000000"/>
                <w:sz w:val="20"/>
                <w:szCs w:val="20"/>
              </w:rPr>
              <w:t xml:space="preserve">98.3%</w:t>
            </w:r>
          </w:p>
        </w:tc>
      </w:tr>
      <w:tr>
        <w:tc>
          <w:tcPr>
            <w:tcW w:type="dxa" w:w="3500"/>
          </w:tcPr>
          <w:p>
            <w:r>
              <w:rPr>
                <w:b w:val="false"/>
                <w:bCs w:val="false"/>
                <w:color w:val="000000"/>
                <w:sz w:val="20"/>
                <w:szCs w:val="20"/>
              </w:rPr>
              <w:t xml:space="preserve">Behavioral Mimicry</w:t>
            </w:r>
          </w:p>
        </w:tc>
        <w:tc>
          <w:tcPr>
            <w:tcW w:type="dxa" w:w="2200"/>
          </w:tcPr>
          <w:p>
            <w:r>
              <w:rPr>
                <w:b w:val="false"/>
                <w:bCs w:val="false"/>
                <w:color w:val="000000"/>
                <w:sz w:val="20"/>
                <w:szCs w:val="20"/>
              </w:rPr>
              <w:t xml:space="preserve">95 / 100</w:t>
            </w:r>
          </w:p>
        </w:tc>
        <w:tc>
          <w:tcPr>
            <w:tcW w:type="dxa" w:w="2200"/>
          </w:tcPr>
          <w:p>
            <w:r>
              <w:rPr>
                <w:b w:val="false"/>
                <w:bCs w:val="false"/>
                <w:color w:val="000000"/>
                <w:sz w:val="20"/>
                <w:szCs w:val="20"/>
              </w:rPr>
              <w:t xml:space="preserve">95.0%</w:t>
            </w:r>
          </w:p>
        </w:tc>
      </w:tr>
    </w:tbl>
    <w:p>
      <w:pPr>
        <w:pStyle w:val="Heading1"/>
        <w:spacing w:after="160" w:before="360"/>
      </w:pPr>
      <w:r>
        <w:t xml:space="preserve">5. The Closed Feedback Loop</w:t>
      </w:r>
    </w:p>
    <w:p>
      <w:pPr>
        <w:spacing w:after="160"/>
      </w:pPr>
      <w:r>
        <w:t xml:space="preserve">After the initial evaluation, the system identifies every fraud transaction the detector missed (false negatives), generates five harder variants of each by nudging the evasive parameter further in the direction that fooled the model (e.g. an amount pushed even closer to the user's own average), and adds these variants back into the training set. The detector is then retrained on the expanded, harder dataset and re-evaluated — closing the loop from Defend back into Generate.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4E5F" w:val="clear"/>
          </w:tcPr>
          <w:p>
            <w:r>
              <w:rPr>
                <w:b/>
                <w:bCs/>
                <w:color w:val="FFFFFF"/>
                <w:sz w:val="20"/>
                <w:szCs w:val="20"/>
              </w:rPr>
              <w:t xml:space="preserve">Iteration</w:t>
            </w:r>
          </w:p>
        </w:tc>
        <w:tc>
          <w:tcPr>
            <w:tcW w:type="dxa" w:w="2200"/>
            <w:shd w:fill="1F4E5F" w:val="clear"/>
          </w:tcPr>
          <w:p>
            <w:r>
              <w:rPr>
                <w:b/>
                <w:bCs/>
                <w:color w:val="FFFFFF"/>
                <w:sz w:val="20"/>
                <w:szCs w:val="20"/>
              </w:rPr>
              <w:t xml:space="preserve">F1 Score</w:t>
            </w:r>
          </w:p>
        </w:tc>
        <w:tc>
          <w:tcPr>
            <w:tcW w:type="dxa" w:w="2200"/>
            <w:shd w:fill="1F4E5F" w:val="clear"/>
          </w:tcPr>
          <w:p>
            <w:r>
              <w:rPr>
                <w:b/>
                <w:bCs/>
                <w:color w:val="FFFFFF"/>
                <w:sz w:val="20"/>
                <w:szCs w:val="20"/>
              </w:rPr>
              <w:t xml:space="preserve">Recall</w:t>
            </w:r>
          </w:p>
        </w:tc>
        <w:tc>
          <w:tcPr>
            <w:tcW w:type="dxa" w:w="2200"/>
            <w:shd w:fill="1F4E5F" w:val="clear"/>
          </w:tcPr>
          <w:p>
            <w:r>
              <w:rPr>
                <w:b/>
                <w:bCs/>
                <w:color w:val="FFFFFF"/>
                <w:sz w:val="20"/>
                <w:szCs w:val="20"/>
              </w:rPr>
              <w:t xml:space="preserve">False Positive Rate</w:t>
            </w:r>
          </w:p>
        </w:tc>
      </w:tr>
      <w:tr>
        <w:tc>
          <w:tcPr>
            <w:tcW w:type="dxa" w:w="2200"/>
          </w:tcPr>
          <w:p>
            <w:r>
              <w:rPr>
                <w:b w:val="false"/>
                <w:bCs w:val="false"/>
                <w:color w:val="000000"/>
                <w:sz w:val="20"/>
                <w:szCs w:val="20"/>
              </w:rPr>
              <w:t xml:space="preserve">Baseline</w:t>
            </w:r>
          </w:p>
        </w:tc>
        <w:tc>
          <w:tcPr>
            <w:tcW w:type="dxa" w:w="2200"/>
          </w:tcPr>
          <w:p>
            <w:r>
              <w:rPr>
                <w:b w:val="false"/>
                <w:bCs w:val="false"/>
                <w:color w:val="000000"/>
                <w:sz w:val="20"/>
                <w:szCs w:val="20"/>
              </w:rPr>
              <w:t xml:space="preserve">99.51%</w:t>
            </w:r>
          </w:p>
        </w:tc>
        <w:tc>
          <w:tcPr>
            <w:tcW w:type="dxa" w:w="2200"/>
          </w:tcPr>
          <w:p>
            <w:r>
              <w:rPr>
                <w:b w:val="false"/>
                <w:bCs w:val="false"/>
                <w:color w:val="000000"/>
                <w:sz w:val="20"/>
                <w:szCs w:val="20"/>
              </w:rPr>
              <w:t xml:space="preserve">99.51%</w:t>
            </w:r>
          </w:p>
        </w:tc>
        <w:tc>
          <w:tcPr>
            <w:tcW w:type="dxa" w:w="2200"/>
          </w:tcPr>
          <w:p>
            <w:r>
              <w:rPr>
                <w:b w:val="false"/>
                <w:bCs w:val="false"/>
                <w:color w:val="000000"/>
                <w:sz w:val="20"/>
                <w:szCs w:val="20"/>
              </w:rPr>
              <w:t xml:space="preserve">0.020%</w:t>
            </w:r>
          </w:p>
        </w:tc>
      </w:tr>
      <w:tr>
        <w:tc>
          <w:tcPr>
            <w:tcW w:type="dxa" w:w="2200"/>
          </w:tcPr>
          <w:p>
            <w:r>
              <w:rPr>
                <w:b w:val="false"/>
                <w:bCs w:val="false"/>
                <w:color w:val="000000"/>
                <w:sz w:val="20"/>
                <w:szCs w:val="20"/>
              </w:rPr>
              <w:t xml:space="preserve">Loop Iteration 1</w:t>
            </w:r>
          </w:p>
        </w:tc>
        <w:tc>
          <w:tcPr>
            <w:tcW w:type="dxa" w:w="2200"/>
          </w:tcPr>
          <w:p>
            <w:r>
              <w:rPr>
                <w:b w:val="false"/>
                <w:bCs w:val="false"/>
                <w:color w:val="000000"/>
                <w:sz w:val="20"/>
                <w:szCs w:val="20"/>
              </w:rPr>
              <w:t xml:space="preserve">99.76%</w:t>
            </w:r>
          </w:p>
        </w:tc>
        <w:tc>
          <w:tcPr>
            <w:tcW w:type="dxa" w:w="2200"/>
          </w:tcPr>
          <w:p>
            <w:r>
              <w:rPr>
                <w:b w:val="false"/>
                <w:bCs w:val="false"/>
                <w:color w:val="000000"/>
                <w:sz w:val="20"/>
                <w:szCs w:val="20"/>
              </w:rPr>
              <w:t xml:space="preserve">99.76%</w:t>
            </w:r>
          </w:p>
        </w:tc>
        <w:tc>
          <w:tcPr>
            <w:tcW w:type="dxa" w:w="2200"/>
          </w:tcPr>
          <w:p>
            <w:r>
              <w:rPr>
                <w:b w:val="false"/>
                <w:bCs w:val="false"/>
                <w:color w:val="000000"/>
                <w:sz w:val="20"/>
                <w:szCs w:val="20"/>
              </w:rPr>
              <w:t xml:space="preserve">0.010%</w:t>
            </w:r>
          </w:p>
        </w:tc>
      </w:tr>
      <w:tr>
        <w:tc>
          <w:tcPr>
            <w:tcW w:type="dxa" w:w="2200"/>
          </w:tcPr>
          <w:p>
            <w:r>
              <w:rPr>
                <w:b w:val="false"/>
                <w:bCs w:val="false"/>
                <w:color w:val="000000"/>
                <w:sz w:val="20"/>
                <w:szCs w:val="20"/>
              </w:rPr>
              <w:t xml:space="preserve">Loop Iteration 2</w:t>
            </w:r>
          </w:p>
        </w:tc>
        <w:tc>
          <w:tcPr>
            <w:tcW w:type="dxa" w:w="2200"/>
          </w:tcPr>
          <w:p>
            <w:r>
              <w:rPr>
                <w:b w:val="false"/>
                <w:bCs w:val="false"/>
                <w:color w:val="000000"/>
                <w:sz w:val="20"/>
                <w:szCs w:val="20"/>
              </w:rPr>
              <w:t xml:space="preserve">99.41%</w:t>
            </w:r>
          </w:p>
        </w:tc>
        <w:tc>
          <w:tcPr>
            <w:tcW w:type="dxa" w:w="2200"/>
          </w:tcPr>
          <w:p>
            <w:r>
              <w:rPr>
                <w:b w:val="false"/>
                <w:bCs w:val="false"/>
                <w:color w:val="000000"/>
                <w:sz w:val="20"/>
                <w:szCs w:val="20"/>
              </w:rPr>
              <w:t xml:space="preserve">99.41%</w:t>
            </w:r>
          </w:p>
        </w:tc>
        <w:tc>
          <w:tcPr>
            <w:tcW w:type="dxa" w:w="2200"/>
          </w:tcPr>
          <w:p>
            <w:r>
              <w:rPr>
                <w:b w:val="false"/>
                <w:bCs w:val="false"/>
                <w:color w:val="000000"/>
                <w:sz w:val="20"/>
                <w:szCs w:val="20"/>
              </w:rPr>
              <w:t xml:space="preserve">0.025%</w:t>
            </w:r>
          </w:p>
        </w:tc>
      </w:tr>
    </w:tbl>
    <w:p>
      <w:pPr>
        <w:spacing w:after="200"/>
      </w:pPr>
    </w:p>
    <w:p>
      <w:pPr>
        <w:spacing w:after="160"/>
      </w:pPr>
      <w:r>
        <w:t xml:space="preserve">The first feedback iteration improved F1 from 99.51% to 99.76% and reduced the false positive rate by half, by specifically hardening the model against the behavioral-mimicry cases that had slipped through the baseline. This demonstrates the core novelty claim of the submission: the system's own generated attacks become the training and stress-testing ground for its defense, and the gaps that defense reveals feed directly back into new, harder attack generation — without manual intervention.</w:t>
      </w:r>
    </w:p>
    <w:p>
      <w:pPr>
        <w:pStyle w:val="Heading1"/>
        <w:spacing w:after="160" w:before="360"/>
      </w:pPr>
      <w:r>
        <w:t xml:space="preserve">6. Real-World Feasibility</w:t>
      </w:r>
    </w:p>
    <w:p>
      <w:pPr>
        <w:pStyle w:val="ListParagraph"/>
        <w:numPr>
          <w:ilvl w:val="0"/>
          <w:numId w:val="1"/>
        </w:numPr>
        <w:spacing w:after="80"/>
      </w:pPr>
      <w:r>
        <w:rPr>
          <w:b w:val="false"/>
          <w:bCs w:val="false"/>
        </w:rPr>
        <w:t xml:space="preserve">All four simulated attack mechanisms are grounded in patterns documented in industry fraud reports — card testing and synthetic identity fraud are both named as top-growing categories by payment networks. The GenAI-driven element in each case is the evasion sophistication (smarter pacing, better profile blending, more convincing synthetic identities), not the underlying fraud mechanism, matching how real fraud rings are adopting these tools today.</w:t>
      </w:r>
    </w:p>
    <w:p>
      <w:pPr>
        <w:pStyle w:val="ListParagraph"/>
        <w:numPr>
          <w:ilvl w:val="0"/>
          <w:numId w:val="1"/>
        </w:numPr>
        <w:spacing w:after="80"/>
      </w:pPr>
      <w:r>
        <w:rPr>
          <w:b w:val="false"/>
          <w:bCs w:val="false"/>
        </w:rPr>
        <w:t xml:space="preserve">The detection features (velocity, amount deviation, account age, category-amount mismatch) are standard signals already used in production payment fraud systems, meaning the model's outputs would integrate into existing rule-and-score pipelines without requiring novel infrastructure.</w:t>
      </w:r>
    </w:p>
    <w:p>
      <w:pPr>
        <w:pStyle w:val="ListParagraph"/>
        <w:numPr>
          <w:ilvl w:val="0"/>
          <w:numId w:val="1"/>
        </w:numPr>
        <w:spacing w:after="80"/>
      </w:pPr>
      <w:r>
        <w:rPr>
          <w:b w:val="false"/>
          <w:bCs w:val="false"/>
        </w:rPr>
        <w:t xml:space="preserve">The false positive rate (0.03%) is low enough to be viable for real transaction volumes, where even small increases in false declines carry meaningful customer-experience and revenue cost.</w:t>
      </w:r>
    </w:p>
    <w:p>
      <w:pPr>
        <w:pStyle w:val="ListParagraph"/>
        <w:numPr>
          <w:ilvl w:val="0"/>
          <w:numId w:val="1"/>
        </w:numPr>
        <w:spacing w:after="80"/>
      </w:pPr>
      <w:r>
        <w:rPr>
          <w:b w:val="false"/>
          <w:bCs w:val="false"/>
        </w:rPr>
        <w:t xml:space="preserve">The closed feedback loop is designed to run continuously in production: as new fraud patterns emerge and slip past the current model, the same mechanism used here to harden against behavioral mimicry can be pointed at any attack family, keeping the defense current without a full manual retraining cycle.</w:t>
      </w:r>
    </w:p>
    <w:p>
      <w:pPr>
        <w:pStyle w:val="Heading1"/>
        <w:spacing w:after="160" w:before="360"/>
      </w:pPr>
      <w:r>
        <w:t xml:space="preserve">7. Deliverables Summary</w:t>
      </w:r>
    </w:p>
    <w:p>
      <w:pPr>
        <w:pStyle w:val="ListParagraph"/>
        <w:numPr>
          <w:ilvl w:val="0"/>
          <w:numId w:val="1"/>
        </w:numPr>
        <w:spacing w:after="80"/>
      </w:pPr>
      <w:r>
        <w:rPr>
          <w:b w:val="false"/>
          <w:bCs w:val="false"/>
        </w:rPr>
        <w:t xml:space="preserve">Code Repository: complete, runnable pipeline covering Identify, Generate, Defend, and the feedback Loop, organized by pillar with a top-level README.</w:t>
      </w:r>
    </w:p>
    <w:p>
      <w:pPr>
        <w:pStyle w:val="ListParagraph"/>
        <w:numPr>
          <w:ilvl w:val="0"/>
          <w:numId w:val="1"/>
        </w:numPr>
        <w:spacing w:after="80"/>
      </w:pPr>
      <w:r>
        <w:rPr>
          <w:b w:val="false"/>
          <w:bCs w:val="false"/>
        </w:rPr>
        <w:t xml:space="preserve">This Solution Walkthrough: attacks identified, generation approach, detection model and results, real-world feasibility.</w:t>
      </w:r>
    </w:p>
    <w:p>
      <w:pPr>
        <w:pStyle w:val="ListParagraph"/>
        <w:numPr>
          <w:ilvl w:val="0"/>
          <w:numId w:val="1"/>
        </w:numPr>
        <w:spacing w:after="80"/>
      </w:pPr>
      <w:r>
        <w:rPr>
          <w:b w:val="false"/>
          <w:bCs w:val="false"/>
        </w:rPr>
        <w:t xml:space="preserve">Working Web Prototype: a self-contained, no-install-required interface visualizing the closed loop, running sample transactions from each attack family through the trained detector's decision logic, and showing feedback-loop improvement across iterations.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2026-08-30T09:44:21.679Z</dcterms:created>
  <dcterms:modified xsi:type="dcterms:W3CDTF">2026-08-30T09:44:21.679Z</dcterms:modified>
</cp:coreProperties>
</file>

<file path=docProps/custom.xml><?xml version="1.0" encoding="utf-8"?>
<Properties xmlns="http://schemas.openxmlformats.org/officeDocument/2006/custom-properties" xmlns:vt="http://schemas.openxmlformats.org/officeDocument/2006/docPropsVTypes"/>
</file>