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5C" w:rsidRPr="00065F5C" w:rsidRDefault="00065F5C" w:rsidP="00065F5C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065F5C">
        <w:rPr>
          <w:rFonts w:ascii="Times New Roman" w:eastAsiaTheme="minorHAnsi" w:hAnsi="Times New Roman" w:cs="Times New Roman"/>
          <w:b/>
          <w:sz w:val="24"/>
          <w:szCs w:val="24"/>
        </w:rPr>
        <w:t xml:space="preserve">6. Design, develop, code and run the program in any suitable language to implement the </w:t>
      </w:r>
      <w:proofErr w:type="spellStart"/>
      <w:r w:rsidRPr="00065F5C">
        <w:rPr>
          <w:rFonts w:ascii="Times New Roman" w:eastAsiaTheme="minorHAnsi" w:hAnsi="Times New Roman" w:cs="Times New Roman"/>
          <w:b/>
          <w:sz w:val="24"/>
          <w:szCs w:val="24"/>
        </w:rPr>
        <w:t>NextDate</w:t>
      </w:r>
      <w:proofErr w:type="spellEnd"/>
      <w:r w:rsidRPr="00065F5C">
        <w:rPr>
          <w:rFonts w:ascii="Times New Roman" w:eastAsiaTheme="minorHAnsi" w:hAnsi="Times New Roman" w:cs="Times New Roman"/>
          <w:b/>
          <w:sz w:val="24"/>
          <w:szCs w:val="24"/>
        </w:rPr>
        <w:t xml:space="preserve"> function. Analyze it from the perspective of equivalence class value testing, derive different test cases, execute these test cases and discuss the test results.</w:t>
      </w:r>
    </w:p>
    <w:p w:rsidR="00065F5C" w:rsidRPr="00065F5C" w:rsidRDefault="00065F5C" w:rsidP="00065F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5F5C">
        <w:rPr>
          <w:rFonts w:ascii="Times New Roman" w:hAnsi="Times New Roman" w:cs="Times New Roman"/>
          <w:b/>
          <w:sz w:val="24"/>
          <w:szCs w:val="24"/>
        </w:rPr>
        <w:t xml:space="preserve">Refer Program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W w:w="10805" w:type="dxa"/>
        <w:tblInd w:w="-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5"/>
      </w:tblGrid>
      <w:tr w:rsidR="003A33E9" w:rsidRPr="00065F5C" w:rsidTr="009565EA">
        <w:trPr>
          <w:trHeight w:val="402"/>
        </w:trPr>
        <w:tc>
          <w:tcPr>
            <w:tcW w:w="10805" w:type="dxa"/>
            <w:vAlign w:val="bottom"/>
          </w:tcPr>
          <w:p w:rsidR="003A33E9" w:rsidRPr="00065F5C" w:rsidRDefault="003A33E9" w:rsidP="00A67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 : Equivalence class test cases for Next date</w:t>
            </w:r>
          </w:p>
        </w:tc>
      </w:tr>
      <w:tr w:rsidR="003A33E9" w:rsidRPr="00065F5C" w:rsidTr="009565EA">
        <w:trPr>
          <w:trHeight w:val="370"/>
        </w:trPr>
        <w:tc>
          <w:tcPr>
            <w:tcW w:w="10805" w:type="dxa"/>
            <w:vAlign w:val="bottom"/>
          </w:tcPr>
          <w:p w:rsidR="003A33E9" w:rsidRPr="00065F5C" w:rsidRDefault="003A33E9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A67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data : </w:t>
            </w: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three integer values representing day, month, year</w:t>
            </w:r>
          </w:p>
        </w:tc>
      </w:tr>
      <w:tr w:rsidR="003A33E9" w:rsidRPr="00065F5C" w:rsidTr="009565EA">
        <w:trPr>
          <w:trHeight w:val="315"/>
        </w:trPr>
        <w:tc>
          <w:tcPr>
            <w:tcW w:w="10805" w:type="dxa"/>
            <w:vAlign w:val="bottom"/>
          </w:tcPr>
          <w:p w:rsidR="003A33E9" w:rsidRPr="00065F5C" w:rsidRDefault="003A33E9" w:rsidP="00A67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Pre-condition :  </w:t>
            </w: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Month: 1 to 12 , Day: 1 to 31 and YEAR: 1812 to 2012</w:t>
            </w:r>
          </w:p>
        </w:tc>
      </w:tr>
      <w:tr w:rsidR="003A33E9" w:rsidRPr="00065F5C" w:rsidTr="009565EA">
        <w:trPr>
          <w:trHeight w:val="319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Cases</w:t>
            </w:r>
          </w:p>
        </w:tc>
      </w:tr>
      <w:tr w:rsidR="003A33E9" w:rsidRPr="00065F5C" w:rsidTr="009565EA">
        <w:trPr>
          <w:trHeight w:val="315"/>
        </w:trPr>
        <w:tc>
          <w:tcPr>
            <w:tcW w:w="10805" w:type="dxa"/>
            <w:vAlign w:val="bottom"/>
          </w:tcPr>
          <w:p w:rsidR="003A33E9" w:rsidRPr="00065F5C" w:rsidRDefault="00ED0F0A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M1 = { month :</w:t>
            </w:r>
            <w:r w:rsidR="003A33E9" w:rsidRPr="00065F5C">
              <w:rPr>
                <w:rFonts w:ascii="Times New Roman" w:hAnsi="Times New Roman" w:cs="Times New Roman"/>
                <w:sz w:val="24"/>
                <w:szCs w:val="24"/>
              </w:rPr>
              <w:t xml:space="preserve"> 1 ≤ month  ≤  12 }</w:t>
            </w:r>
          </w:p>
        </w:tc>
      </w:tr>
      <w:tr w:rsidR="003A33E9" w:rsidRPr="00065F5C" w:rsidTr="009565EA">
        <w:trPr>
          <w:trHeight w:val="312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D1 = { day : 1  ≤  day  ≤   31 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Y1 = { year : 1812  ≤   year  ≤  2012 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Cases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color w:val="01002A"/>
                <w:sz w:val="24"/>
                <w:szCs w:val="24"/>
              </w:rPr>
              <w:t>M2 = {month : month &lt; 1}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color w:val="01002A"/>
                <w:sz w:val="24"/>
                <w:szCs w:val="24"/>
              </w:rPr>
              <w:t>M3 = {month : month &gt; 12}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color w:val="01002A"/>
                <w:sz w:val="24"/>
                <w:szCs w:val="24"/>
              </w:rPr>
              <w:t>D2 = {day : day  &lt; 1}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color w:val="01002A"/>
                <w:sz w:val="24"/>
                <w:szCs w:val="24"/>
              </w:rPr>
              <w:t>D3 = {day : day &gt; 31}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color w:val="01002A"/>
                <w:sz w:val="24"/>
                <w:szCs w:val="24"/>
              </w:rPr>
              <w:t>Y2 = {year : year &lt; 1812}</w:t>
            </w:r>
          </w:p>
        </w:tc>
      </w:tr>
      <w:tr w:rsidR="003A33E9" w:rsidRPr="00065F5C" w:rsidTr="009565EA">
        <w:trPr>
          <w:trHeight w:val="314"/>
        </w:trPr>
        <w:tc>
          <w:tcPr>
            <w:tcW w:w="10805" w:type="dxa"/>
            <w:vAlign w:val="bottom"/>
          </w:tcPr>
          <w:p w:rsidR="003A33E9" w:rsidRPr="00065F5C" w:rsidRDefault="003A33E9" w:rsidP="003A3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02A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color w:val="01002A"/>
                <w:sz w:val="24"/>
                <w:szCs w:val="24"/>
              </w:rPr>
              <w:t>Y3 = {year : year &gt; 2012}</w:t>
            </w:r>
          </w:p>
        </w:tc>
      </w:tr>
    </w:tbl>
    <w:p w:rsidR="003A33E9" w:rsidRPr="00065F5C" w:rsidRDefault="003A33E9" w:rsidP="003A33E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C2272" w:rsidRPr="00065F5C" w:rsidRDefault="000C2272" w:rsidP="003A33E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C2272" w:rsidRPr="00065F5C" w:rsidRDefault="000C2272" w:rsidP="00ED0F0A">
      <w:pPr>
        <w:widowControl w:val="0"/>
        <w:autoSpaceDE w:val="0"/>
        <w:autoSpaceDN w:val="0"/>
        <w:adjustRightInd w:val="0"/>
        <w:spacing w:after="0" w:line="358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5F5C">
        <w:rPr>
          <w:rFonts w:ascii="Times New Roman" w:hAnsi="Times New Roman" w:cs="Times New Roman"/>
          <w:b/>
          <w:bCs/>
          <w:sz w:val="24"/>
          <w:szCs w:val="24"/>
        </w:rPr>
        <w:t>Weak Normal and Strong Normal Equivalence Class Test Cases</w:t>
      </w:r>
    </w:p>
    <w:tbl>
      <w:tblPr>
        <w:tblW w:w="10980" w:type="dxa"/>
        <w:tblInd w:w="-612" w:type="dxa"/>
        <w:tblLayout w:type="fixed"/>
        <w:tblLook w:val="0000"/>
      </w:tblPr>
      <w:tblGrid>
        <w:gridCol w:w="900"/>
        <w:gridCol w:w="2700"/>
        <w:gridCol w:w="630"/>
        <w:gridCol w:w="540"/>
        <w:gridCol w:w="90"/>
        <w:gridCol w:w="810"/>
        <w:gridCol w:w="90"/>
        <w:gridCol w:w="180"/>
        <w:gridCol w:w="450"/>
        <w:gridCol w:w="720"/>
        <w:gridCol w:w="810"/>
        <w:gridCol w:w="720"/>
        <w:gridCol w:w="720"/>
        <w:gridCol w:w="810"/>
        <w:gridCol w:w="810"/>
      </w:tblGrid>
      <w:tr w:rsidR="000C2272" w:rsidRPr="00065F5C" w:rsidTr="00F33698">
        <w:trPr>
          <w:trHeight w:val="399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92342" w:rsidRPr="00065F5C" w:rsidTr="00F33698">
        <w:trPr>
          <w:cantSplit/>
          <w:trHeight w:val="1134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342" w:rsidRPr="00065F5C" w:rsidRDefault="00B92342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342" w:rsidRPr="00065F5C" w:rsidRDefault="00B92342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BD216F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Month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BD216F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BD216F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9565EA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Month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9565EA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9565EA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9565EA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Month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9565EA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extDirection w:val="btLr"/>
            <w:vAlign w:val="center"/>
          </w:tcPr>
          <w:p w:rsidR="00B92342" w:rsidRPr="00065F5C" w:rsidRDefault="00B92342" w:rsidP="009565EA">
            <w:pPr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92342" w:rsidRPr="00065F5C" w:rsidRDefault="00B92342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0C2272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WN1, SN1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M1, D1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C2272" w:rsidRPr="00065F5C" w:rsidRDefault="000C2272" w:rsidP="00ED0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C2272" w:rsidRPr="00065F5C" w:rsidRDefault="000C2272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0C2272" w:rsidRPr="00065F5C" w:rsidTr="009565EA">
        <w:trPr>
          <w:trHeight w:val="398"/>
        </w:trPr>
        <w:tc>
          <w:tcPr>
            <w:tcW w:w="109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6391B" w:rsidRPr="00065F5C" w:rsidRDefault="00A6391B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6391B" w:rsidRPr="00065F5C" w:rsidRDefault="00996117" w:rsidP="00ED0F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 Robust</w:t>
            </w:r>
            <w:r w:rsidR="000C2272"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Equivalence Class Test Cases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WR1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M2, D1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WR2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M3, D1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13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M1, D2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WR4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9565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</w:t>
            </w:r>
            <w:r w:rsidR="009565EA" w:rsidRPr="00065F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, D3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WR5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9565EA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</w:t>
            </w:r>
            <w:r w:rsidR="00BD216F" w:rsidRPr="00065F5C">
              <w:rPr>
                <w:rFonts w:ascii="Times New Roman" w:hAnsi="Times New Roman" w:cs="Times New Roman"/>
                <w:sz w:val="24"/>
                <w:szCs w:val="24"/>
              </w:rPr>
              <w:t>, D1 and Y2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WR6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9565EA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</w:t>
            </w:r>
            <w:r w:rsidR="00BD216F" w:rsidRPr="00065F5C">
              <w:rPr>
                <w:rFonts w:ascii="Times New Roman" w:hAnsi="Times New Roman" w:cs="Times New Roman"/>
                <w:sz w:val="24"/>
                <w:szCs w:val="24"/>
              </w:rPr>
              <w:t>, D1 and Y3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A6391B" w:rsidRPr="00065F5C" w:rsidTr="009565EA">
        <w:trPr>
          <w:trHeight w:val="398"/>
        </w:trPr>
        <w:tc>
          <w:tcPr>
            <w:tcW w:w="109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6391B" w:rsidRPr="00065F5C" w:rsidRDefault="00996117" w:rsidP="00BD2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 Robust</w:t>
            </w:r>
            <w:r w:rsidR="00A6391B" w:rsidRPr="0006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Equivalence Class Test Cases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996117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M2 , D1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6117" w:rsidRPr="00065F5C" w:rsidRDefault="00996117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96117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M3 , D1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Enter the M1, D2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Enter the M1, D3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66077B" w:rsidRPr="00065F5C" w:rsidTr="00D70C39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M1, D1 and Y2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66077B" w:rsidRPr="00065F5C" w:rsidTr="00D70C39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M1, D1 and Y3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077B" w:rsidRPr="00065F5C" w:rsidRDefault="0066077B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M2 , D2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M3 , D3 and Y1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6607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98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M1, D2 and Y2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M1, D3 and Y3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M2, D1 and Y2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 xml:space="preserve">The value of month </w:t>
            </w:r>
            <w:r w:rsidRPr="00065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value of month </w:t>
            </w:r>
            <w:r w:rsidRPr="00065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 xml:space="preserve">Test </w:t>
            </w: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lastRenderedPageBreak/>
              <w:t>SR12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M3, D1 and Y3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M2, D2 and Y2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month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day not in the range</w:t>
            </w:r>
          </w:p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The value of year not in the range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  <w:tr w:rsidR="00BD216F" w:rsidRPr="00065F5C" w:rsidTr="00F33698">
        <w:trPr>
          <w:trHeight w:val="3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w w:val="99"/>
                <w:sz w:val="24"/>
                <w:szCs w:val="24"/>
              </w:rPr>
              <w:t>SR14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Enter the M3, D3 and Y3  cases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216F" w:rsidRPr="00065F5C" w:rsidRDefault="00BD216F" w:rsidP="00BD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F5C">
              <w:rPr>
                <w:rFonts w:ascii="Times New Roman" w:eastAsiaTheme="minorHAnsi" w:hAnsi="Times New Roman" w:cs="Times New Roman"/>
                <w:sz w:val="24"/>
                <w:szCs w:val="24"/>
              </w:rPr>
              <w:t>Test Pass</w:t>
            </w:r>
          </w:p>
        </w:tc>
      </w:tr>
    </w:tbl>
    <w:p w:rsidR="000C2272" w:rsidRPr="00065F5C" w:rsidRDefault="000C2272" w:rsidP="003A33E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65F5C" w:rsidRPr="00065F5C" w:rsidRDefault="00065F5C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sectPr w:rsidR="00065F5C" w:rsidRPr="00065F5C" w:rsidSect="008E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3E9"/>
    <w:rsid w:val="00065F5C"/>
    <w:rsid w:val="000C2272"/>
    <w:rsid w:val="003A01EE"/>
    <w:rsid w:val="003A33E9"/>
    <w:rsid w:val="0066077B"/>
    <w:rsid w:val="007E1E0F"/>
    <w:rsid w:val="00853783"/>
    <w:rsid w:val="008E101B"/>
    <w:rsid w:val="009565EA"/>
    <w:rsid w:val="009567D9"/>
    <w:rsid w:val="00996117"/>
    <w:rsid w:val="00A20915"/>
    <w:rsid w:val="00A6391B"/>
    <w:rsid w:val="00A67315"/>
    <w:rsid w:val="00B92342"/>
    <w:rsid w:val="00BD216F"/>
    <w:rsid w:val="00C953F3"/>
    <w:rsid w:val="00DA56CD"/>
    <w:rsid w:val="00E34C9E"/>
    <w:rsid w:val="00ED0F0A"/>
    <w:rsid w:val="00F33698"/>
    <w:rsid w:val="00FB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E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A4F03-EB7F-413A-9972-EE5C9415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projectlab</cp:lastModifiedBy>
  <cp:revision>12</cp:revision>
  <cp:lastPrinted>2020-02-20T11:05:00Z</cp:lastPrinted>
  <dcterms:created xsi:type="dcterms:W3CDTF">2018-04-03T08:49:00Z</dcterms:created>
  <dcterms:modified xsi:type="dcterms:W3CDTF">2020-02-20T11:05:00Z</dcterms:modified>
</cp:coreProperties>
</file>