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6B7280"/>
          <w:sz w:val="22"/>
        </w:rPr>
        <w:t>LABORATORY EXPERIMENT REPORT</w:t>
      </w:r>
    </w:p>
    <w:p>
      <w:pPr>
        <w:jc w:val="center"/>
      </w:pPr>
      <w:r>
        <w:rPr>
          <w:rFonts w:ascii="Calibri" w:hAnsi="Calibri"/>
          <w:b/>
          <w:color w:val="1E3A8A"/>
          <w:sz w:val="44"/>
        </w:rPr>
        <w:t>Experiment No. 5:</w:t>
        <w:br/>
        <w:t>Raw Data Coding and Classification</w:t>
      </w:r>
    </w:p>
    <w:p>
      <w:pPr>
        <w:jc w:val="center"/>
      </w:pPr>
      <w:r>
        <w:rPr>
          <w:rFonts w:ascii="Calibri" w:hAnsi="Calibri"/>
          <w:i/>
          <w:color w:val="4B5563"/>
          <w:sz w:val="22"/>
        </w:rPr>
        <w:t>Course: Research Methodology &amp; Data Analytics Lab | Academic Practical</w:t>
      </w:r>
    </w:p>
    <w:p/>
    <w:p>
      <w:pPr>
        <w:pStyle w:val="Heading1"/>
      </w:pPr>
      <w:r>
        <w:rPr>
          <w:rFonts w:ascii="Calibri" w:hAnsi="Calibri"/>
          <w:b/>
          <w:color w:val="1E3A8A"/>
          <w:sz w:val="28"/>
        </w:rPr>
        <w:t>1. AIM OF THE EXPERIMENT</w:t>
      </w:r>
    </w:p>
    <w:p>
      <w:pPr>
        <w:spacing w:line="276" w:lineRule="auto"/>
        <w:ind w:left="288"/>
      </w:pPr>
      <w:r>
        <w:t xml:space="preserve">To understand and implement the complete process of </w:t>
      </w:r>
      <w:r>
        <w:rPr>
          <w:b/>
        </w:rPr>
        <w:t xml:space="preserve">Raw Data Editing, Coding, and Classification </w:t>
      </w:r>
      <w:r>
        <w:t>on an empirical survey dataset, construct a standardized Research Codebook (Data Dictionary), and transform unstructured raw responses into structured numeric matrices suitable for statistical and computational analysis.</w:t>
      </w:r>
    </w:p>
    <w:p>
      <w:pPr>
        <w:pStyle w:val="Heading1"/>
      </w:pPr>
      <w:r>
        <w:rPr>
          <w:rFonts w:ascii="Calibri" w:hAnsi="Calibri"/>
          <w:b/>
          <w:color w:val="1E3A8A"/>
          <w:sz w:val="28"/>
        </w:rPr>
        <w:t>2. APPARATUS &amp; SOFTWARE REQUIREMENTS</w:t>
      </w:r>
    </w:p>
    <w:p>
      <w:pPr>
        <w:pStyle w:val="ListBullet"/>
        <w:spacing w:line="276" w:lineRule="auto"/>
      </w:pPr>
      <w:r>
        <w:rPr>
          <w:b/>
        </w:rPr>
        <w:t xml:space="preserve">Hardware: </w:t>
      </w:r>
      <w:r>
        <w:t>Personal Computer / Workstation (Intel Core i3 or higher, 4GB RAM minimum).</w:t>
      </w:r>
    </w:p>
    <w:p>
      <w:pPr>
        <w:pStyle w:val="ListBullet"/>
        <w:spacing w:line="276" w:lineRule="auto"/>
      </w:pPr>
      <w:r>
        <w:rPr>
          <w:b/>
        </w:rPr>
        <w:t xml:space="preserve">Operating System: </w:t>
      </w:r>
      <w:r>
        <w:t>Windows 10 / 11 or Linux.</w:t>
      </w:r>
    </w:p>
    <w:p>
      <w:pPr>
        <w:pStyle w:val="ListBullet"/>
        <w:spacing w:line="276" w:lineRule="auto"/>
      </w:pPr>
      <w:r>
        <w:rPr>
          <w:b/>
        </w:rPr>
        <w:t xml:space="preserve">Software Environment: </w:t>
      </w:r>
      <w:r>
        <w:t>Python 3.9+ runtime with pandas and numpy packages installed.</w:t>
      </w:r>
    </w:p>
    <w:p>
      <w:pPr>
        <w:pStyle w:val="ListBullet"/>
        <w:spacing w:line="276" w:lineRule="auto"/>
      </w:pPr>
      <w:r>
        <w:rPr>
          <w:b/>
        </w:rPr>
        <w:t xml:space="preserve">Statistical Tools: </w:t>
      </w:r>
      <w:r>
        <w:t>Categorical Label Encoding, Binning Class Intervals, Codebook / Metadata Dictionary.</w:t>
      </w:r>
    </w:p>
    <w:p>
      <w:pPr>
        <w:pStyle w:val="Heading1"/>
      </w:pPr>
      <w:r>
        <w:rPr>
          <w:rFonts w:ascii="Calibri" w:hAnsi="Calibri"/>
          <w:b/>
          <w:color w:val="1E3A8A"/>
          <w:sz w:val="28"/>
        </w:rPr>
        <w:t>3. THEORETICAL FOUNDATION &amp; CONCEPTS</w:t>
      </w:r>
    </w:p>
    <w:p>
      <w:pPr>
        <w:spacing w:line="276" w:lineRule="auto"/>
      </w:pPr>
      <w:r>
        <w:t>Raw data collected from questionnaires, field interviews, or web logs is inherently unorganized, non-standardized, and frequently riddled with typographical errors and textual inconsistencies. To extract meaningful empirical insights, raw data must undergo systematic processing consisting of four foundational stages: Editing, Coding, Classification, and Tabulation.</w:t>
      </w:r>
    </w:p>
    <w:p>
      <w:pPr>
        <w:spacing w:line="276" w:lineRule="auto"/>
        <w:ind w:left="288"/>
      </w:pPr>
      <w:r>
        <w:rPr>
          <w:b/>
        </w:rPr>
        <w:t xml:space="preserve">• Raw Data: </w:t>
      </w:r>
      <w:r>
        <w:t>Unprocessed, unfiltered quantitative or qualitative observations directly captured from survey respondents prior to verification.</w:t>
      </w:r>
    </w:p>
    <w:p>
      <w:pPr>
        <w:spacing w:line="276" w:lineRule="auto"/>
        <w:ind w:left="288"/>
      </w:pPr>
      <w:r>
        <w:rPr>
          <w:b/>
        </w:rPr>
        <w:t xml:space="preserve">• Data Editing: </w:t>
      </w:r>
      <w:r>
        <w:t>The systematic inspection of completed survey questionnaires to detect and rectify errors, omissions, illegitimate inputs, and ambiguities.</w:t>
      </w:r>
    </w:p>
    <w:p>
      <w:pPr>
        <w:spacing w:line="276" w:lineRule="auto"/>
        <w:ind w:left="288"/>
      </w:pPr>
      <w:r>
        <w:rPr>
          <w:b/>
        </w:rPr>
        <w:t xml:space="preserve">• Data Coding: </w:t>
      </w:r>
      <w:r>
        <w:t>The process of assigning unambiguous numeric values, symbolic codes, or categories to textual or qualitative responses to facilitate computerized analysis.</w:t>
      </w:r>
    </w:p>
    <w:p>
      <w:pPr>
        <w:spacing w:line="276" w:lineRule="auto"/>
        <w:ind w:left="288"/>
      </w:pPr>
      <w:r>
        <w:rPr>
          <w:b/>
        </w:rPr>
        <w:t xml:space="preserve">• Data Classification: </w:t>
      </w:r>
      <w:r>
        <w:t>The methodological arrangement of data into homogeneous groups, classes, or intervals according to common identifiable attributes (e.g., class intervals, gender, academic departments).</w:t>
      </w:r>
    </w:p>
    <w:p>
      <w:pPr>
        <w:spacing w:line="276" w:lineRule="auto"/>
        <w:ind w:left="288"/>
      </w:pPr>
      <w:r>
        <w:rPr>
          <w:b/>
        </w:rPr>
        <w:t xml:space="preserve">• Research Codebook: </w:t>
      </w:r>
      <w:r>
        <w:t>A comprehensive metadata specification document describing each variable, its allowable values, variable name, measurement level, and corresponding numeric coding logic.</w:t>
      </w:r>
    </w:p>
    <w:p>
      <w:pPr>
        <w:spacing w:line="276" w:lineRule="auto"/>
      </w:pPr>
      <w:r>
        <w:rPr>
          <w:b/>
        </w:rPr>
        <w:t>Golden Rules of Data Classification:</w:t>
        <w:br/>
      </w:r>
      <w:r>
        <w:t>1. Exhaustiveness: Categories must cover all possible responses (no data point is left uncategorized).</w:t>
        <w:br/>
      </w:r>
      <w:r>
        <w:t>2. Mutual Exclusivity: Each data point must belong to exactly one category without overlap.</w:t>
        <w:br/>
      </w:r>
      <w:r>
        <w:t>3. Stability &amp; Relevance: Coding schemes must remain consistent throughout the investigation and directly serve the research hypothesis.</w:t>
      </w:r>
    </w:p>
    <w:p>
      <w:pPr>
        <w:pStyle w:val="Heading1"/>
      </w:pPr>
      <w:r>
        <w:rPr>
          <w:rFonts w:ascii="Calibri" w:hAnsi="Calibri"/>
          <w:b/>
          <w:color w:val="1E3A8A"/>
          <w:sz w:val="28"/>
        </w:rPr>
        <w:t>4. STEP-BY-STEP EXPERIMENTAL PROCEDURE</w:t>
      </w:r>
    </w:p>
    <w:p>
      <w:pPr>
        <w:spacing w:line="276" w:lineRule="auto"/>
      </w:pPr>
      <w:r>
        <w:rPr>
          <w:b/>
          <w:color w:val="1E3A8A"/>
        </w:rPr>
        <w:t>• Step 1: Raw Data Ingestion &amp; Field Editing:</w:t>
        <w:br/>
      </w:r>
      <w:r>
        <w:t xml:space="preserve">  Review raw survey response rows. Check for missing values, inconsistent casing (e.g., "upi", "UPI", "U.P.I."), and out-of-range numerical figures.</w:t>
      </w:r>
    </w:p>
    <w:p>
      <w:pPr>
        <w:spacing w:line="276" w:lineRule="auto"/>
      </w:pPr>
      <w:r>
        <w:rPr>
          <w:b/>
          <w:color w:val="1E3A8A"/>
        </w:rPr>
        <w:t>• Step 2: Constructing the Codebook (Data Dictionary):</w:t>
        <w:br/>
      </w:r>
      <w:r>
        <w:t xml:space="preserve">  Define Variable Names, Question Labels, Measurement Scales (Nominal, Ordinal, Ratio), and Numeric Value Mapping rules for each attribute.</w:t>
      </w:r>
    </w:p>
    <w:p>
      <w:pPr>
        <w:spacing w:line="276" w:lineRule="auto"/>
      </w:pPr>
      <w:r>
        <w:rPr>
          <w:b/>
          <w:color w:val="1E3A8A"/>
        </w:rPr>
        <w:t>• Step 3: Categorical Coding (Label Mapping):</w:t>
        <w:br/>
      </w:r>
      <w:r>
        <w:t xml:space="preserve">  Convert qualitative responses into discrete numeric integers (e.g., Male = 1, Female = 2; Strongly Agree = 5, Agree = 4, Neutral = 3, etc.).</w:t>
      </w:r>
    </w:p>
    <w:p>
      <w:pPr>
        <w:spacing w:line="276" w:lineRule="auto"/>
      </w:pPr>
      <w:r>
        <w:rPr>
          <w:b/>
          <w:color w:val="1E3A8A"/>
        </w:rPr>
        <w:t>• Step 4: Quantitative Data Classification (Class Binning):</w:t>
        <w:br/>
      </w:r>
      <w:r>
        <w:t xml:space="preserve">  Segment continuous numeric variables (such as Pending Fee Due amounts) into discrete, non-overlapping class intervals (e.g., 0-5000, 5001-15000, 15001-30000).</w:t>
      </w:r>
    </w:p>
    <w:p>
      <w:pPr>
        <w:spacing w:line="276" w:lineRule="auto"/>
      </w:pPr>
      <w:r>
        <w:rPr>
          <w:b/>
          <w:color w:val="1E3A8A"/>
        </w:rPr>
        <w:t>• Step 5: Code Verification &amp; Consistency Checking:</w:t>
        <w:br/>
      </w:r>
      <w:r>
        <w:t xml:space="preserve">  Audit the transformed dataset to ensure zero missing keys and verify that all codes adhere strictly to the established codebook boundaries.</w:t>
      </w:r>
    </w:p>
    <w:p>
      <w:pPr>
        <w:spacing w:line="276" w:lineRule="auto"/>
      </w:pPr>
      <w:r>
        <w:rPr>
          <w:b/>
          <w:color w:val="1E3A8A"/>
        </w:rPr>
        <w:t>• Step 6: Structured Export:</w:t>
        <w:br/>
      </w:r>
      <w:r>
        <w:t xml:space="preserve">  Export the clean, coded dataset into standard machine-readable CSV/Excel files ready for hypothesis testing and regression modeling.</w:t>
      </w:r>
    </w:p>
    <w:p>
      <w:pPr>
        <w:pStyle w:val="Heading1"/>
      </w:pPr>
      <w:r>
        <w:rPr>
          <w:rFonts w:ascii="Calibri" w:hAnsi="Calibri"/>
          <w:b/>
          <w:color w:val="1E3A8A"/>
          <w:sz w:val="28"/>
        </w:rPr>
        <w:t>5. CASE STUDY: STUDENT FEE SURVEY DATA PROCESSING</w:t>
      </w:r>
    </w:p>
    <w:p>
      <w:pPr>
        <w:spacing w:line="276" w:lineRule="auto"/>
      </w:pPr>
      <w:r>
        <w:t>Consider a raw survey dataset of 6 student respondents collected regarding institutional fee payment behavior:</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584"/>
            <w:shd w:fill="4B5563"/>
            <w:tcMar>
              <w:top w:w="100" w:type="dxa"/>
              <w:bottom w:w="100" w:type="dxa"/>
              <w:left w:w="90" w:type="dxa"/>
              <w:right w:w="90" w:type="dxa"/>
            </w:tcMar>
          </w:tcPr>
          <w:p>
            <w:pPr>
              <w:jc w:val="center"/>
            </w:pPr>
            <w:r>
              <w:rPr>
                <w:b/>
                <w:color w:val="FFFFFF"/>
                <w:sz w:val="19"/>
              </w:rPr>
              <w:t>Student ID</w:t>
            </w:r>
          </w:p>
        </w:tc>
        <w:tc>
          <w:tcPr>
            <w:tcW w:type="dxa" w:w="1728"/>
            <w:shd w:fill="4B5563"/>
            <w:tcMar>
              <w:top w:w="100" w:type="dxa"/>
              <w:bottom w:w="100" w:type="dxa"/>
              <w:left w:w="90" w:type="dxa"/>
              <w:right w:w="90" w:type="dxa"/>
            </w:tcMar>
          </w:tcPr>
          <w:p>
            <w:pPr>
              <w:jc w:val="center"/>
            </w:pPr>
            <w:r>
              <w:rPr>
                <w:b/>
                <w:color w:val="FFFFFF"/>
                <w:sz w:val="19"/>
              </w:rPr>
              <w:t>Gender (Raw)</w:t>
            </w:r>
          </w:p>
        </w:tc>
        <w:tc>
          <w:tcPr>
            <w:tcW w:type="dxa" w:w="2304"/>
            <w:shd w:fill="4B5563"/>
            <w:tcMar>
              <w:top w:w="100" w:type="dxa"/>
              <w:bottom w:w="100" w:type="dxa"/>
              <w:left w:w="90" w:type="dxa"/>
              <w:right w:w="90" w:type="dxa"/>
            </w:tcMar>
          </w:tcPr>
          <w:p>
            <w:pPr>
              <w:jc w:val="center"/>
            </w:pPr>
            <w:r>
              <w:rPr>
                <w:b/>
                <w:color w:val="FFFFFF"/>
                <w:sz w:val="19"/>
              </w:rPr>
              <w:t>Payment Mode (Raw)</w:t>
            </w:r>
          </w:p>
        </w:tc>
        <w:tc>
          <w:tcPr>
            <w:tcW w:type="dxa" w:w="2160"/>
            <w:shd w:fill="4B5563"/>
            <w:tcMar>
              <w:top w:w="100" w:type="dxa"/>
              <w:bottom w:w="100" w:type="dxa"/>
              <w:left w:w="90" w:type="dxa"/>
              <w:right w:w="90" w:type="dxa"/>
            </w:tcMar>
          </w:tcPr>
          <w:p>
            <w:pPr>
              <w:jc w:val="center"/>
            </w:pPr>
            <w:r>
              <w:rPr>
                <w:b/>
                <w:color w:val="FFFFFF"/>
                <w:sz w:val="19"/>
              </w:rPr>
              <w:t>Satisfaction (Raw)</w:t>
            </w:r>
          </w:p>
        </w:tc>
        <w:tc>
          <w:tcPr>
            <w:tcW w:type="dxa" w:w="1872"/>
            <w:shd w:fill="4B5563"/>
            <w:tcMar>
              <w:top w:w="100" w:type="dxa"/>
              <w:bottom w:w="100" w:type="dxa"/>
              <w:left w:w="90" w:type="dxa"/>
              <w:right w:w="90" w:type="dxa"/>
            </w:tcMar>
          </w:tcPr>
          <w:p>
            <w:pPr>
              <w:jc w:val="center"/>
            </w:pPr>
            <w:r>
              <w:rPr>
                <w:b/>
                <w:color w:val="FFFFFF"/>
                <w:sz w:val="19"/>
              </w:rPr>
              <w:t>Pending Due (INR)</w:t>
            </w:r>
          </w:p>
        </w:tc>
      </w:tr>
      <w:tr>
        <w:tc>
          <w:tcPr>
            <w:tcW w:type="dxa" w:w="1584"/>
            <w:shd w:fill="F9FAFB"/>
            <w:tcMar>
              <w:top w:w="80" w:type="dxa"/>
              <w:bottom w:w="80" w:type="dxa"/>
              <w:left w:w="90" w:type="dxa"/>
              <w:right w:w="90" w:type="dxa"/>
            </w:tcMar>
          </w:tcPr>
          <w:p>
            <w:pPr>
              <w:jc w:val="center"/>
            </w:pPr>
            <w:r>
              <w:rPr>
                <w:sz w:val="18"/>
              </w:rPr>
              <w:t>STU_001</w:t>
            </w:r>
          </w:p>
        </w:tc>
        <w:tc>
          <w:tcPr>
            <w:tcW w:type="dxa" w:w="1728"/>
            <w:shd w:fill="F9FAFB"/>
            <w:tcMar>
              <w:top w:w="80" w:type="dxa"/>
              <w:bottom w:w="80" w:type="dxa"/>
              <w:left w:w="90" w:type="dxa"/>
              <w:right w:w="90" w:type="dxa"/>
            </w:tcMar>
          </w:tcPr>
          <w:p>
            <w:r>
              <w:rPr>
                <w:sz w:val="18"/>
              </w:rPr>
              <w:t>Female</w:t>
            </w:r>
          </w:p>
        </w:tc>
        <w:tc>
          <w:tcPr>
            <w:tcW w:type="dxa" w:w="2304"/>
            <w:shd w:fill="F9FAFB"/>
            <w:tcMar>
              <w:top w:w="80" w:type="dxa"/>
              <w:bottom w:w="80" w:type="dxa"/>
              <w:left w:w="90" w:type="dxa"/>
              <w:right w:w="90" w:type="dxa"/>
            </w:tcMar>
          </w:tcPr>
          <w:p>
            <w:r>
              <w:rPr>
                <w:sz w:val="18"/>
              </w:rPr>
              <w:t>Online UPI</w:t>
            </w:r>
          </w:p>
        </w:tc>
        <w:tc>
          <w:tcPr>
            <w:tcW w:type="dxa" w:w="2160"/>
            <w:shd w:fill="F9FAFB"/>
            <w:tcMar>
              <w:top w:w="80" w:type="dxa"/>
              <w:bottom w:w="80" w:type="dxa"/>
              <w:left w:w="90" w:type="dxa"/>
              <w:right w:w="90" w:type="dxa"/>
            </w:tcMar>
          </w:tcPr>
          <w:p>
            <w:r>
              <w:rPr>
                <w:sz w:val="18"/>
              </w:rPr>
              <w:t>Satisfied</w:t>
            </w:r>
          </w:p>
        </w:tc>
        <w:tc>
          <w:tcPr>
            <w:tcW w:type="dxa" w:w="1872"/>
            <w:shd w:fill="F9FAFB"/>
            <w:tcMar>
              <w:top w:w="80" w:type="dxa"/>
              <w:bottom w:w="80" w:type="dxa"/>
              <w:left w:w="90" w:type="dxa"/>
              <w:right w:w="90" w:type="dxa"/>
            </w:tcMar>
          </w:tcPr>
          <w:p>
            <w:pPr>
              <w:jc w:val="center"/>
            </w:pPr>
            <w:r>
              <w:rPr>
                <w:sz w:val="18"/>
              </w:rPr>
              <w:t>0</w:t>
            </w:r>
          </w:p>
        </w:tc>
      </w:tr>
      <w:tr>
        <w:tc>
          <w:tcPr>
            <w:tcW w:type="dxa" w:w="1584"/>
            <w:shd w:fill="FFFFFF"/>
            <w:tcMar>
              <w:top w:w="80" w:type="dxa"/>
              <w:bottom w:w="80" w:type="dxa"/>
              <w:left w:w="90" w:type="dxa"/>
              <w:right w:w="90" w:type="dxa"/>
            </w:tcMar>
          </w:tcPr>
          <w:p>
            <w:pPr>
              <w:jc w:val="center"/>
            </w:pPr>
            <w:r>
              <w:rPr>
                <w:sz w:val="18"/>
              </w:rPr>
              <w:t>STU_002</w:t>
            </w:r>
          </w:p>
        </w:tc>
        <w:tc>
          <w:tcPr>
            <w:tcW w:type="dxa" w:w="1728"/>
            <w:shd w:fill="FFFFFF"/>
            <w:tcMar>
              <w:top w:w="80" w:type="dxa"/>
              <w:bottom w:w="80" w:type="dxa"/>
              <w:left w:w="90" w:type="dxa"/>
              <w:right w:w="90" w:type="dxa"/>
            </w:tcMar>
          </w:tcPr>
          <w:p>
            <w:r>
              <w:rPr>
                <w:sz w:val="18"/>
              </w:rPr>
              <w:t>Male</w:t>
            </w:r>
          </w:p>
        </w:tc>
        <w:tc>
          <w:tcPr>
            <w:tcW w:type="dxa" w:w="2304"/>
            <w:shd w:fill="FFFFFF"/>
            <w:tcMar>
              <w:top w:w="80" w:type="dxa"/>
              <w:bottom w:w="80" w:type="dxa"/>
              <w:left w:w="90" w:type="dxa"/>
              <w:right w:w="90" w:type="dxa"/>
            </w:tcMar>
          </w:tcPr>
          <w:p>
            <w:r>
              <w:rPr>
                <w:sz w:val="18"/>
              </w:rPr>
              <w:t>Bank Challan</w:t>
            </w:r>
          </w:p>
        </w:tc>
        <w:tc>
          <w:tcPr>
            <w:tcW w:type="dxa" w:w="2160"/>
            <w:shd w:fill="FFFFFF"/>
            <w:tcMar>
              <w:top w:w="80" w:type="dxa"/>
              <w:bottom w:w="80" w:type="dxa"/>
              <w:left w:w="90" w:type="dxa"/>
              <w:right w:w="90" w:type="dxa"/>
            </w:tcMar>
          </w:tcPr>
          <w:p>
            <w:r>
              <w:rPr>
                <w:sz w:val="18"/>
              </w:rPr>
              <w:t>Neutral</w:t>
            </w:r>
          </w:p>
        </w:tc>
        <w:tc>
          <w:tcPr>
            <w:tcW w:type="dxa" w:w="1872"/>
            <w:shd w:fill="FFFFFF"/>
            <w:tcMar>
              <w:top w:w="80" w:type="dxa"/>
              <w:bottom w:w="80" w:type="dxa"/>
              <w:left w:w="90" w:type="dxa"/>
              <w:right w:w="90" w:type="dxa"/>
            </w:tcMar>
          </w:tcPr>
          <w:p>
            <w:pPr>
              <w:jc w:val="center"/>
            </w:pPr>
            <w:r>
              <w:rPr>
                <w:sz w:val="18"/>
              </w:rPr>
              <w:t>12500</w:t>
            </w:r>
          </w:p>
        </w:tc>
      </w:tr>
      <w:tr>
        <w:tc>
          <w:tcPr>
            <w:tcW w:type="dxa" w:w="1584"/>
            <w:shd w:fill="F9FAFB"/>
            <w:tcMar>
              <w:top w:w="80" w:type="dxa"/>
              <w:bottom w:w="80" w:type="dxa"/>
              <w:left w:w="90" w:type="dxa"/>
              <w:right w:w="90" w:type="dxa"/>
            </w:tcMar>
          </w:tcPr>
          <w:p>
            <w:pPr>
              <w:jc w:val="center"/>
            </w:pPr>
            <w:r>
              <w:rPr>
                <w:sz w:val="18"/>
              </w:rPr>
              <w:t>STU_003</w:t>
            </w:r>
          </w:p>
        </w:tc>
        <w:tc>
          <w:tcPr>
            <w:tcW w:type="dxa" w:w="1728"/>
            <w:shd w:fill="F9FAFB"/>
            <w:tcMar>
              <w:top w:w="80" w:type="dxa"/>
              <w:bottom w:w="80" w:type="dxa"/>
              <w:left w:w="90" w:type="dxa"/>
              <w:right w:w="90" w:type="dxa"/>
            </w:tcMar>
          </w:tcPr>
          <w:p>
            <w:r>
              <w:rPr>
                <w:sz w:val="18"/>
              </w:rPr>
              <w:t>male</w:t>
            </w:r>
          </w:p>
        </w:tc>
        <w:tc>
          <w:tcPr>
            <w:tcW w:type="dxa" w:w="2304"/>
            <w:shd w:fill="F9FAFB"/>
            <w:tcMar>
              <w:top w:w="80" w:type="dxa"/>
              <w:bottom w:w="80" w:type="dxa"/>
              <w:left w:w="90" w:type="dxa"/>
              <w:right w:w="90" w:type="dxa"/>
            </w:tcMar>
          </w:tcPr>
          <w:p>
            <w:r>
              <w:rPr>
                <w:sz w:val="18"/>
              </w:rPr>
              <w:t>Cash Counter</w:t>
            </w:r>
          </w:p>
        </w:tc>
        <w:tc>
          <w:tcPr>
            <w:tcW w:type="dxa" w:w="2160"/>
            <w:shd w:fill="F9FAFB"/>
            <w:tcMar>
              <w:top w:w="80" w:type="dxa"/>
              <w:bottom w:w="80" w:type="dxa"/>
              <w:left w:w="90" w:type="dxa"/>
              <w:right w:w="90" w:type="dxa"/>
            </w:tcMar>
          </w:tcPr>
          <w:p>
            <w:r>
              <w:rPr>
                <w:sz w:val="18"/>
              </w:rPr>
              <w:t>Dissatisfied</w:t>
            </w:r>
          </w:p>
        </w:tc>
        <w:tc>
          <w:tcPr>
            <w:tcW w:type="dxa" w:w="1872"/>
            <w:shd w:fill="F9FAFB"/>
            <w:tcMar>
              <w:top w:w="80" w:type="dxa"/>
              <w:bottom w:w="80" w:type="dxa"/>
              <w:left w:w="90" w:type="dxa"/>
              <w:right w:w="90" w:type="dxa"/>
            </w:tcMar>
          </w:tcPr>
          <w:p>
            <w:pPr>
              <w:jc w:val="center"/>
            </w:pPr>
            <w:r>
              <w:rPr>
                <w:sz w:val="18"/>
              </w:rPr>
              <w:t>28000</w:t>
            </w:r>
          </w:p>
        </w:tc>
      </w:tr>
      <w:tr>
        <w:tc>
          <w:tcPr>
            <w:tcW w:type="dxa" w:w="1584"/>
            <w:shd w:fill="FFFFFF"/>
            <w:tcMar>
              <w:top w:w="80" w:type="dxa"/>
              <w:bottom w:w="80" w:type="dxa"/>
              <w:left w:w="90" w:type="dxa"/>
              <w:right w:w="90" w:type="dxa"/>
            </w:tcMar>
          </w:tcPr>
          <w:p>
            <w:pPr>
              <w:jc w:val="center"/>
            </w:pPr>
            <w:r>
              <w:rPr>
                <w:sz w:val="18"/>
              </w:rPr>
              <w:t>STU_004</w:t>
            </w:r>
          </w:p>
        </w:tc>
        <w:tc>
          <w:tcPr>
            <w:tcW w:type="dxa" w:w="1728"/>
            <w:shd w:fill="FFFFFF"/>
            <w:tcMar>
              <w:top w:w="80" w:type="dxa"/>
              <w:bottom w:w="80" w:type="dxa"/>
              <w:left w:w="90" w:type="dxa"/>
              <w:right w:w="90" w:type="dxa"/>
            </w:tcMar>
          </w:tcPr>
          <w:p>
            <w:r>
              <w:rPr>
                <w:sz w:val="18"/>
              </w:rPr>
              <w:t>Female</w:t>
            </w:r>
          </w:p>
        </w:tc>
        <w:tc>
          <w:tcPr>
            <w:tcW w:type="dxa" w:w="2304"/>
            <w:shd w:fill="FFFFFF"/>
            <w:tcMar>
              <w:top w:w="80" w:type="dxa"/>
              <w:bottom w:w="80" w:type="dxa"/>
              <w:left w:w="90" w:type="dxa"/>
              <w:right w:w="90" w:type="dxa"/>
            </w:tcMar>
          </w:tcPr>
          <w:p>
            <w:r>
              <w:rPr>
                <w:sz w:val="18"/>
              </w:rPr>
              <w:t>Net Banking</w:t>
            </w:r>
          </w:p>
        </w:tc>
        <w:tc>
          <w:tcPr>
            <w:tcW w:type="dxa" w:w="2160"/>
            <w:shd w:fill="FFFFFF"/>
            <w:tcMar>
              <w:top w:w="80" w:type="dxa"/>
              <w:bottom w:w="80" w:type="dxa"/>
              <w:left w:w="90" w:type="dxa"/>
              <w:right w:w="90" w:type="dxa"/>
            </w:tcMar>
          </w:tcPr>
          <w:p>
            <w:r>
              <w:rPr>
                <w:sz w:val="18"/>
              </w:rPr>
              <w:t>Highly Satisfied</w:t>
            </w:r>
          </w:p>
        </w:tc>
        <w:tc>
          <w:tcPr>
            <w:tcW w:type="dxa" w:w="1872"/>
            <w:shd w:fill="FFFFFF"/>
            <w:tcMar>
              <w:top w:w="80" w:type="dxa"/>
              <w:bottom w:w="80" w:type="dxa"/>
              <w:left w:w="90" w:type="dxa"/>
              <w:right w:w="90" w:type="dxa"/>
            </w:tcMar>
          </w:tcPr>
          <w:p>
            <w:pPr>
              <w:jc w:val="center"/>
            </w:pPr>
            <w:r>
              <w:rPr>
                <w:sz w:val="18"/>
              </w:rPr>
              <w:t>4500</w:t>
            </w:r>
          </w:p>
        </w:tc>
      </w:tr>
      <w:tr>
        <w:tc>
          <w:tcPr>
            <w:tcW w:type="dxa" w:w="1584"/>
            <w:shd w:fill="F9FAFB"/>
            <w:tcMar>
              <w:top w:w="80" w:type="dxa"/>
              <w:bottom w:w="80" w:type="dxa"/>
              <w:left w:w="90" w:type="dxa"/>
              <w:right w:w="90" w:type="dxa"/>
            </w:tcMar>
          </w:tcPr>
          <w:p>
            <w:pPr>
              <w:jc w:val="center"/>
            </w:pPr>
            <w:r>
              <w:rPr>
                <w:sz w:val="18"/>
              </w:rPr>
              <w:t>STU_005</w:t>
            </w:r>
          </w:p>
        </w:tc>
        <w:tc>
          <w:tcPr>
            <w:tcW w:type="dxa" w:w="1728"/>
            <w:shd w:fill="F9FAFB"/>
            <w:tcMar>
              <w:top w:w="80" w:type="dxa"/>
              <w:bottom w:w="80" w:type="dxa"/>
              <w:left w:w="90" w:type="dxa"/>
              <w:right w:w="90" w:type="dxa"/>
            </w:tcMar>
          </w:tcPr>
          <w:p>
            <w:r>
              <w:rPr>
                <w:sz w:val="18"/>
              </w:rPr>
              <w:t>MALE</w:t>
            </w:r>
          </w:p>
        </w:tc>
        <w:tc>
          <w:tcPr>
            <w:tcW w:type="dxa" w:w="2304"/>
            <w:shd w:fill="F9FAFB"/>
            <w:tcMar>
              <w:top w:w="80" w:type="dxa"/>
              <w:bottom w:w="80" w:type="dxa"/>
              <w:left w:w="90" w:type="dxa"/>
              <w:right w:w="90" w:type="dxa"/>
            </w:tcMar>
          </w:tcPr>
          <w:p>
            <w:r>
              <w:rPr>
                <w:sz w:val="18"/>
              </w:rPr>
              <w:t>online upi</w:t>
            </w:r>
          </w:p>
        </w:tc>
        <w:tc>
          <w:tcPr>
            <w:tcW w:type="dxa" w:w="2160"/>
            <w:shd w:fill="F9FAFB"/>
            <w:tcMar>
              <w:top w:w="80" w:type="dxa"/>
              <w:bottom w:w="80" w:type="dxa"/>
              <w:left w:w="90" w:type="dxa"/>
              <w:right w:w="90" w:type="dxa"/>
            </w:tcMar>
          </w:tcPr>
          <w:p>
            <w:r>
              <w:rPr>
                <w:sz w:val="18"/>
              </w:rPr>
              <w:t>Satisfied</w:t>
            </w:r>
          </w:p>
        </w:tc>
        <w:tc>
          <w:tcPr>
            <w:tcW w:type="dxa" w:w="1872"/>
            <w:shd w:fill="F9FAFB"/>
            <w:tcMar>
              <w:top w:w="80" w:type="dxa"/>
              <w:bottom w:w="80" w:type="dxa"/>
              <w:left w:w="90" w:type="dxa"/>
              <w:right w:w="90" w:type="dxa"/>
            </w:tcMar>
          </w:tcPr>
          <w:p>
            <w:pPr>
              <w:jc w:val="center"/>
            </w:pPr>
            <w:r>
              <w:rPr>
                <w:sz w:val="18"/>
              </w:rPr>
              <w:t>0</w:t>
            </w:r>
          </w:p>
        </w:tc>
      </w:tr>
      <w:tr>
        <w:tc>
          <w:tcPr>
            <w:tcW w:type="dxa" w:w="1584"/>
            <w:shd w:fill="FFFFFF"/>
            <w:tcMar>
              <w:top w:w="80" w:type="dxa"/>
              <w:bottom w:w="80" w:type="dxa"/>
              <w:left w:w="90" w:type="dxa"/>
              <w:right w:w="90" w:type="dxa"/>
            </w:tcMar>
          </w:tcPr>
          <w:p>
            <w:pPr>
              <w:jc w:val="center"/>
            </w:pPr>
            <w:r>
              <w:rPr>
                <w:sz w:val="18"/>
              </w:rPr>
              <w:t>STU_006</w:t>
            </w:r>
          </w:p>
        </w:tc>
        <w:tc>
          <w:tcPr>
            <w:tcW w:type="dxa" w:w="1728"/>
            <w:shd w:fill="FFFFFF"/>
            <w:tcMar>
              <w:top w:w="80" w:type="dxa"/>
              <w:bottom w:w="80" w:type="dxa"/>
              <w:left w:w="90" w:type="dxa"/>
              <w:right w:w="90" w:type="dxa"/>
            </w:tcMar>
          </w:tcPr>
          <w:p>
            <w:r>
              <w:rPr>
                <w:sz w:val="18"/>
              </w:rPr>
              <w:t>Female</w:t>
            </w:r>
          </w:p>
        </w:tc>
        <w:tc>
          <w:tcPr>
            <w:tcW w:type="dxa" w:w="2304"/>
            <w:shd w:fill="FFFFFF"/>
            <w:tcMar>
              <w:top w:w="80" w:type="dxa"/>
              <w:bottom w:w="80" w:type="dxa"/>
              <w:left w:w="90" w:type="dxa"/>
              <w:right w:w="90" w:type="dxa"/>
            </w:tcMar>
          </w:tcPr>
          <w:p>
            <w:r>
              <w:rPr>
                <w:sz w:val="18"/>
              </w:rPr>
              <w:t>bank challan</w:t>
            </w:r>
          </w:p>
        </w:tc>
        <w:tc>
          <w:tcPr>
            <w:tcW w:type="dxa" w:w="2160"/>
            <w:shd w:fill="FFFFFF"/>
            <w:tcMar>
              <w:top w:w="80" w:type="dxa"/>
              <w:bottom w:w="80" w:type="dxa"/>
              <w:left w:w="90" w:type="dxa"/>
              <w:right w:w="90" w:type="dxa"/>
            </w:tcMar>
          </w:tcPr>
          <w:p>
            <w:r>
              <w:rPr>
                <w:sz w:val="18"/>
              </w:rPr>
              <w:t>Very Dissatisfied</w:t>
            </w:r>
          </w:p>
        </w:tc>
        <w:tc>
          <w:tcPr>
            <w:tcW w:type="dxa" w:w="1872"/>
            <w:shd w:fill="FFFFFF"/>
            <w:tcMar>
              <w:top w:w="80" w:type="dxa"/>
              <w:bottom w:w="80" w:type="dxa"/>
              <w:left w:w="90" w:type="dxa"/>
              <w:right w:w="90" w:type="dxa"/>
            </w:tcMar>
          </w:tcPr>
          <w:p>
            <w:pPr>
              <w:jc w:val="center"/>
            </w:pPr>
            <w:r>
              <w:rPr>
                <w:sz w:val="18"/>
              </w:rPr>
              <w:t>35000</w:t>
            </w:r>
          </w:p>
        </w:tc>
      </w:tr>
    </w:tbl>
    <w:p/>
    <w:p>
      <w:pPr>
        <w:pStyle w:val="Heading1"/>
      </w:pPr>
      <w:r>
        <w:rPr>
          <w:rFonts w:ascii="Calibri" w:hAnsi="Calibri"/>
          <w:b/>
          <w:color w:val="1E3A8A"/>
          <w:sz w:val="28"/>
        </w:rPr>
        <w:t>6. STANDARDIZED RESEARCH CODEBOOK (DATA DICTIONARY)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E3A8A"/>
            <w:tcMar>
              <w:top w:w="120" w:type="dxa"/>
              <w:bottom w:w="120" w:type="dxa"/>
              <w:left w:w="100" w:type="dxa"/>
              <w:right w:w="100" w:type="dxa"/>
            </w:tcMar>
          </w:tcPr>
          <w:p>
            <w:pPr>
              <w:jc w:val="center"/>
            </w:pPr>
            <w:r>
              <w:rPr>
                <w:b/>
                <w:color w:val="FFFFFF"/>
                <w:sz w:val="19"/>
              </w:rPr>
              <w:t>Variable Name</w:t>
            </w:r>
          </w:p>
        </w:tc>
        <w:tc>
          <w:tcPr>
            <w:tcW w:type="dxa" w:w="2592"/>
            <w:shd w:fill="1E3A8A"/>
            <w:tcMar>
              <w:top w:w="120" w:type="dxa"/>
              <w:bottom w:w="120" w:type="dxa"/>
              <w:left w:w="100" w:type="dxa"/>
              <w:right w:w="100" w:type="dxa"/>
            </w:tcMar>
          </w:tcPr>
          <w:p>
            <w:pPr>
              <w:jc w:val="center"/>
            </w:pPr>
            <w:r>
              <w:rPr>
                <w:b/>
                <w:color w:val="FFFFFF"/>
                <w:sz w:val="19"/>
              </w:rPr>
              <w:t>Variable Description</w:t>
            </w:r>
          </w:p>
        </w:tc>
        <w:tc>
          <w:tcPr>
            <w:tcW w:type="dxa" w:w="1584"/>
            <w:shd w:fill="1E3A8A"/>
            <w:tcMar>
              <w:top w:w="120" w:type="dxa"/>
              <w:bottom w:w="120" w:type="dxa"/>
              <w:left w:w="100" w:type="dxa"/>
              <w:right w:w="100" w:type="dxa"/>
            </w:tcMar>
          </w:tcPr>
          <w:p>
            <w:pPr>
              <w:jc w:val="center"/>
            </w:pPr>
            <w:r>
              <w:rPr>
                <w:b/>
                <w:color w:val="FFFFFF"/>
                <w:sz w:val="19"/>
              </w:rPr>
              <w:t>Data Scale</w:t>
            </w:r>
          </w:p>
        </w:tc>
        <w:tc>
          <w:tcPr>
            <w:tcW w:type="dxa" w:w="3744"/>
            <w:shd w:fill="1E3A8A"/>
            <w:tcMar>
              <w:top w:w="120" w:type="dxa"/>
              <w:bottom w:w="120" w:type="dxa"/>
              <w:left w:w="100" w:type="dxa"/>
              <w:right w:w="100" w:type="dxa"/>
            </w:tcMar>
          </w:tcPr>
          <w:p>
            <w:pPr>
              <w:jc w:val="center"/>
            </w:pPr>
            <w:r>
              <w:rPr>
                <w:b/>
                <w:color w:val="FFFFFF"/>
                <w:sz w:val="19"/>
              </w:rPr>
              <w:t>Value Coding Specification</w:t>
            </w:r>
          </w:p>
        </w:tc>
      </w:tr>
      <w:tr>
        <w:tc>
          <w:tcPr>
            <w:tcW w:type="dxa" w:w="1728"/>
            <w:shd w:fill="F9FAFB"/>
            <w:tcMar>
              <w:top w:w="100" w:type="dxa"/>
              <w:bottom w:w="100" w:type="dxa"/>
              <w:left w:w="90" w:type="dxa"/>
              <w:right w:w="90" w:type="dxa"/>
            </w:tcMar>
          </w:tcPr>
          <w:p>
            <w:pPr>
              <w:jc w:val="center"/>
            </w:pPr>
            <w:r>
              <w:rPr>
                <w:sz w:val="18"/>
              </w:rPr>
              <w:t>GEN_COD</w:t>
            </w:r>
          </w:p>
        </w:tc>
        <w:tc>
          <w:tcPr>
            <w:tcW w:type="dxa" w:w="2592"/>
            <w:shd w:fill="F9FAFB"/>
            <w:tcMar>
              <w:top w:w="100" w:type="dxa"/>
              <w:bottom w:w="100" w:type="dxa"/>
              <w:left w:w="90" w:type="dxa"/>
              <w:right w:w="90" w:type="dxa"/>
            </w:tcMar>
          </w:tcPr>
          <w:p>
            <w:r>
              <w:rPr>
                <w:sz w:val="18"/>
              </w:rPr>
              <w:t>Respondent Gender</w:t>
            </w:r>
          </w:p>
        </w:tc>
        <w:tc>
          <w:tcPr>
            <w:tcW w:type="dxa" w:w="1584"/>
            <w:shd w:fill="F9FAFB"/>
            <w:tcMar>
              <w:top w:w="100" w:type="dxa"/>
              <w:bottom w:w="100" w:type="dxa"/>
              <w:left w:w="90" w:type="dxa"/>
              <w:right w:w="90" w:type="dxa"/>
            </w:tcMar>
          </w:tcPr>
          <w:p>
            <w:pPr>
              <w:jc w:val="center"/>
            </w:pPr>
            <w:r>
              <w:rPr>
                <w:sz w:val="18"/>
              </w:rPr>
              <w:t>Nominal</w:t>
            </w:r>
          </w:p>
        </w:tc>
        <w:tc>
          <w:tcPr>
            <w:tcW w:type="dxa" w:w="3744"/>
            <w:shd w:fill="F9FAFB"/>
            <w:tcMar>
              <w:top w:w="100" w:type="dxa"/>
              <w:bottom w:w="100" w:type="dxa"/>
              <w:left w:w="90" w:type="dxa"/>
              <w:right w:w="90" w:type="dxa"/>
            </w:tcMar>
          </w:tcPr>
          <w:p>
            <w:r>
              <w:rPr>
                <w:sz w:val="18"/>
              </w:rPr>
              <w:t>1 = Male</w:t>
              <w:br/>
              <w:t>2 = Female</w:t>
            </w:r>
          </w:p>
        </w:tc>
      </w:tr>
      <w:tr>
        <w:tc>
          <w:tcPr>
            <w:tcW w:type="dxa" w:w="1728"/>
            <w:shd w:fill="FFFFFF"/>
            <w:tcMar>
              <w:top w:w="100" w:type="dxa"/>
              <w:bottom w:w="100" w:type="dxa"/>
              <w:left w:w="90" w:type="dxa"/>
              <w:right w:w="90" w:type="dxa"/>
            </w:tcMar>
          </w:tcPr>
          <w:p>
            <w:pPr>
              <w:jc w:val="center"/>
            </w:pPr>
            <w:r>
              <w:rPr>
                <w:sz w:val="18"/>
              </w:rPr>
              <w:t>PAY_MOD</w:t>
            </w:r>
          </w:p>
        </w:tc>
        <w:tc>
          <w:tcPr>
            <w:tcW w:type="dxa" w:w="2592"/>
            <w:shd w:fill="FFFFFF"/>
            <w:tcMar>
              <w:top w:w="100" w:type="dxa"/>
              <w:bottom w:w="100" w:type="dxa"/>
              <w:left w:w="90" w:type="dxa"/>
              <w:right w:w="90" w:type="dxa"/>
            </w:tcMar>
          </w:tcPr>
          <w:p>
            <w:r>
              <w:rPr>
                <w:sz w:val="18"/>
              </w:rPr>
              <w:t>Primary Fee Payment Mode</w:t>
            </w:r>
          </w:p>
        </w:tc>
        <w:tc>
          <w:tcPr>
            <w:tcW w:type="dxa" w:w="1584"/>
            <w:shd w:fill="FFFFFF"/>
            <w:tcMar>
              <w:top w:w="100" w:type="dxa"/>
              <w:bottom w:w="100" w:type="dxa"/>
              <w:left w:w="90" w:type="dxa"/>
              <w:right w:w="90" w:type="dxa"/>
            </w:tcMar>
          </w:tcPr>
          <w:p>
            <w:pPr>
              <w:jc w:val="center"/>
            </w:pPr>
            <w:r>
              <w:rPr>
                <w:sz w:val="18"/>
              </w:rPr>
              <w:t>Nominal</w:t>
            </w:r>
          </w:p>
        </w:tc>
        <w:tc>
          <w:tcPr>
            <w:tcW w:type="dxa" w:w="3744"/>
            <w:shd w:fill="FFFFFF"/>
            <w:tcMar>
              <w:top w:w="100" w:type="dxa"/>
              <w:bottom w:w="100" w:type="dxa"/>
              <w:left w:w="90" w:type="dxa"/>
              <w:right w:w="90" w:type="dxa"/>
            </w:tcMar>
          </w:tcPr>
          <w:p>
            <w:r>
              <w:rPr>
                <w:sz w:val="18"/>
              </w:rPr>
              <w:t>1 = Online UPI</w:t>
              <w:br/>
              <w:t>2 = Net Banking</w:t>
              <w:br/>
              <w:t>3 = Bank Challan</w:t>
              <w:br/>
              <w:t>4 = Cash Counter</w:t>
            </w:r>
          </w:p>
        </w:tc>
      </w:tr>
      <w:tr>
        <w:tc>
          <w:tcPr>
            <w:tcW w:type="dxa" w:w="1728"/>
            <w:shd w:fill="F9FAFB"/>
            <w:tcMar>
              <w:top w:w="100" w:type="dxa"/>
              <w:bottom w:w="100" w:type="dxa"/>
              <w:left w:w="90" w:type="dxa"/>
              <w:right w:w="90" w:type="dxa"/>
            </w:tcMar>
          </w:tcPr>
          <w:p>
            <w:pPr>
              <w:jc w:val="center"/>
            </w:pPr>
            <w:r>
              <w:rPr>
                <w:sz w:val="18"/>
              </w:rPr>
              <w:t>SAT_LVL</w:t>
            </w:r>
          </w:p>
        </w:tc>
        <w:tc>
          <w:tcPr>
            <w:tcW w:type="dxa" w:w="2592"/>
            <w:shd w:fill="F9FAFB"/>
            <w:tcMar>
              <w:top w:w="100" w:type="dxa"/>
              <w:bottom w:w="100" w:type="dxa"/>
              <w:left w:w="90" w:type="dxa"/>
              <w:right w:w="90" w:type="dxa"/>
            </w:tcMar>
          </w:tcPr>
          <w:p>
            <w:r>
              <w:rPr>
                <w:sz w:val="18"/>
              </w:rPr>
              <w:t>Portal Satisfaction Level</w:t>
            </w:r>
          </w:p>
        </w:tc>
        <w:tc>
          <w:tcPr>
            <w:tcW w:type="dxa" w:w="1584"/>
            <w:shd w:fill="F9FAFB"/>
            <w:tcMar>
              <w:top w:w="100" w:type="dxa"/>
              <w:bottom w:w="100" w:type="dxa"/>
              <w:left w:w="90" w:type="dxa"/>
              <w:right w:w="90" w:type="dxa"/>
            </w:tcMar>
          </w:tcPr>
          <w:p>
            <w:pPr>
              <w:jc w:val="center"/>
            </w:pPr>
            <w:r>
              <w:rPr>
                <w:sz w:val="18"/>
              </w:rPr>
              <w:t>Ordinal</w:t>
            </w:r>
          </w:p>
        </w:tc>
        <w:tc>
          <w:tcPr>
            <w:tcW w:type="dxa" w:w="3744"/>
            <w:shd w:fill="F9FAFB"/>
            <w:tcMar>
              <w:top w:w="100" w:type="dxa"/>
              <w:bottom w:w="100" w:type="dxa"/>
              <w:left w:w="90" w:type="dxa"/>
              <w:right w:w="90" w:type="dxa"/>
            </w:tcMar>
          </w:tcPr>
          <w:p>
            <w:r>
              <w:rPr>
                <w:sz w:val="18"/>
              </w:rPr>
              <w:t>5 = Highly Satisfied</w:t>
              <w:br/>
              <w:t>4 = Satisfied</w:t>
              <w:br/>
              <w:t>3 = Neutral</w:t>
              <w:br/>
              <w:t>2 = Dissatisfied</w:t>
              <w:br/>
              <w:t>1 = Very Dissatisfied</w:t>
            </w:r>
          </w:p>
        </w:tc>
      </w:tr>
      <w:tr>
        <w:tc>
          <w:tcPr>
            <w:tcW w:type="dxa" w:w="1728"/>
            <w:shd w:fill="FFFFFF"/>
            <w:tcMar>
              <w:top w:w="100" w:type="dxa"/>
              <w:bottom w:w="100" w:type="dxa"/>
              <w:left w:w="90" w:type="dxa"/>
              <w:right w:w="90" w:type="dxa"/>
            </w:tcMar>
          </w:tcPr>
          <w:p>
            <w:pPr>
              <w:jc w:val="center"/>
            </w:pPr>
            <w:r>
              <w:rPr>
                <w:sz w:val="18"/>
              </w:rPr>
              <w:t>DUE_CLS</w:t>
            </w:r>
          </w:p>
        </w:tc>
        <w:tc>
          <w:tcPr>
            <w:tcW w:type="dxa" w:w="2592"/>
            <w:shd w:fill="FFFFFF"/>
            <w:tcMar>
              <w:top w:w="100" w:type="dxa"/>
              <w:bottom w:w="100" w:type="dxa"/>
              <w:left w:w="90" w:type="dxa"/>
              <w:right w:w="90" w:type="dxa"/>
            </w:tcMar>
          </w:tcPr>
          <w:p>
            <w:r>
              <w:rPr>
                <w:sz w:val="18"/>
              </w:rPr>
              <w:t>Pending Due Classification</w:t>
            </w:r>
          </w:p>
        </w:tc>
        <w:tc>
          <w:tcPr>
            <w:tcW w:type="dxa" w:w="1584"/>
            <w:shd w:fill="FFFFFF"/>
            <w:tcMar>
              <w:top w:w="100" w:type="dxa"/>
              <w:bottom w:w="100" w:type="dxa"/>
              <w:left w:w="90" w:type="dxa"/>
              <w:right w:w="90" w:type="dxa"/>
            </w:tcMar>
          </w:tcPr>
          <w:p>
            <w:pPr>
              <w:jc w:val="center"/>
            </w:pPr>
            <w:r>
              <w:rPr>
                <w:sz w:val="18"/>
              </w:rPr>
              <w:t>Quantitative Interval</w:t>
            </w:r>
          </w:p>
        </w:tc>
        <w:tc>
          <w:tcPr>
            <w:tcW w:type="dxa" w:w="3744"/>
            <w:shd w:fill="FFFFFF"/>
            <w:tcMar>
              <w:top w:w="100" w:type="dxa"/>
              <w:bottom w:w="100" w:type="dxa"/>
              <w:left w:w="90" w:type="dxa"/>
              <w:right w:w="90" w:type="dxa"/>
            </w:tcMar>
          </w:tcPr>
          <w:p>
            <w:r>
              <w:rPr>
                <w:sz w:val="18"/>
              </w:rPr>
              <w:t>0 = Clear (₹0)</w:t>
              <w:br/>
              <w:t>1 = Low Dues (₹1 - ₹5,000)</w:t>
              <w:br/>
              <w:t>2 = Medium Dues (₹5,001 - ₹20,000)</w:t>
              <w:br/>
              <w:t>3 = Critical Defaulter (&gt; ₹20,000)</w:t>
            </w:r>
          </w:p>
        </w:tc>
      </w:tr>
    </w:tbl>
    <w:p/>
    <w:p>
      <w:pPr>
        <w:pStyle w:val="Heading1"/>
      </w:pPr>
      <w:r>
        <w:rPr>
          <w:rFonts w:ascii="Calibri" w:hAnsi="Calibri"/>
          <w:b/>
          <w:color w:val="1E3A8A"/>
          <w:sz w:val="28"/>
        </w:rPr>
        <w:t>7. FINAL TRANSFORMED &amp; CODED DATASET MATRIX</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65F46"/>
            <w:tcMar>
              <w:top w:w="100" w:type="dxa"/>
              <w:bottom w:w="100" w:type="dxa"/>
              <w:left w:w="90" w:type="dxa"/>
              <w:right w:w="90" w:type="dxa"/>
            </w:tcMar>
          </w:tcPr>
          <w:p>
            <w:pPr>
              <w:jc w:val="center"/>
            </w:pPr>
            <w:r>
              <w:rPr>
                <w:b/>
                <w:color w:val="FFFFFF"/>
                <w:sz w:val="19"/>
              </w:rPr>
              <w:t>Student ID</w:t>
            </w:r>
          </w:p>
        </w:tc>
        <w:tc>
          <w:tcPr>
            <w:tcW w:type="dxa" w:w="1872"/>
            <w:shd w:fill="065F46"/>
            <w:tcMar>
              <w:top w:w="100" w:type="dxa"/>
              <w:bottom w:w="100" w:type="dxa"/>
              <w:left w:w="90" w:type="dxa"/>
              <w:right w:w="90" w:type="dxa"/>
            </w:tcMar>
          </w:tcPr>
          <w:p>
            <w:pPr>
              <w:jc w:val="center"/>
            </w:pPr>
            <w:r>
              <w:rPr>
                <w:b/>
                <w:color w:val="FFFFFF"/>
                <w:sz w:val="19"/>
              </w:rPr>
              <w:t>GEN_COD</w:t>
            </w:r>
          </w:p>
        </w:tc>
        <w:tc>
          <w:tcPr>
            <w:tcW w:type="dxa" w:w="1872"/>
            <w:shd w:fill="065F46"/>
            <w:tcMar>
              <w:top w:w="100" w:type="dxa"/>
              <w:bottom w:w="100" w:type="dxa"/>
              <w:left w:w="90" w:type="dxa"/>
              <w:right w:w="90" w:type="dxa"/>
            </w:tcMar>
          </w:tcPr>
          <w:p>
            <w:pPr>
              <w:jc w:val="center"/>
            </w:pPr>
            <w:r>
              <w:rPr>
                <w:b/>
                <w:color w:val="FFFFFF"/>
                <w:sz w:val="19"/>
              </w:rPr>
              <w:t>PAY_MOD</w:t>
            </w:r>
          </w:p>
        </w:tc>
        <w:tc>
          <w:tcPr>
            <w:tcW w:type="dxa" w:w="1872"/>
            <w:shd w:fill="065F46"/>
            <w:tcMar>
              <w:top w:w="100" w:type="dxa"/>
              <w:bottom w:w="100" w:type="dxa"/>
              <w:left w:w="90" w:type="dxa"/>
              <w:right w:w="90" w:type="dxa"/>
            </w:tcMar>
          </w:tcPr>
          <w:p>
            <w:pPr>
              <w:jc w:val="center"/>
            </w:pPr>
            <w:r>
              <w:rPr>
                <w:b/>
                <w:color w:val="FFFFFF"/>
                <w:sz w:val="19"/>
              </w:rPr>
              <w:t>SAT_LVL</w:t>
            </w:r>
          </w:p>
        </w:tc>
        <w:tc>
          <w:tcPr>
            <w:tcW w:type="dxa" w:w="2160"/>
            <w:shd w:fill="065F46"/>
            <w:tcMar>
              <w:top w:w="100" w:type="dxa"/>
              <w:bottom w:w="100" w:type="dxa"/>
              <w:left w:w="90" w:type="dxa"/>
              <w:right w:w="90" w:type="dxa"/>
            </w:tcMar>
          </w:tcPr>
          <w:p>
            <w:pPr>
              <w:jc w:val="center"/>
            </w:pPr>
            <w:r>
              <w:rPr>
                <w:b/>
                <w:color w:val="FFFFFF"/>
                <w:sz w:val="19"/>
              </w:rPr>
              <w:t>DUE_CLS</w:t>
            </w:r>
          </w:p>
        </w:tc>
      </w:tr>
      <w:tr>
        <w:tc>
          <w:tcPr>
            <w:tcW w:type="dxa" w:w="1872"/>
            <w:shd w:fill="F9FAFB"/>
            <w:tcMar>
              <w:top w:w="80" w:type="dxa"/>
              <w:bottom w:w="80" w:type="dxa"/>
              <w:left w:w="90" w:type="dxa"/>
              <w:right w:w="90" w:type="dxa"/>
            </w:tcMar>
          </w:tcPr>
          <w:p>
            <w:pPr>
              <w:jc w:val="center"/>
            </w:pPr>
            <w:r>
              <w:rPr>
                <w:sz w:val="18"/>
              </w:rPr>
              <w:t>STU_001</w:t>
            </w:r>
          </w:p>
        </w:tc>
        <w:tc>
          <w:tcPr>
            <w:tcW w:type="dxa" w:w="1872"/>
            <w:shd w:fill="F9FAFB"/>
            <w:tcMar>
              <w:top w:w="80" w:type="dxa"/>
              <w:bottom w:w="80" w:type="dxa"/>
              <w:left w:w="90" w:type="dxa"/>
              <w:right w:w="90" w:type="dxa"/>
            </w:tcMar>
          </w:tcPr>
          <w:p>
            <w:pPr>
              <w:jc w:val="center"/>
            </w:pPr>
            <w:r>
              <w:rPr>
                <w:sz w:val="18"/>
              </w:rPr>
              <w:t>2</w:t>
            </w:r>
          </w:p>
        </w:tc>
        <w:tc>
          <w:tcPr>
            <w:tcW w:type="dxa" w:w="1872"/>
            <w:shd w:fill="F9FAFB"/>
            <w:tcMar>
              <w:top w:w="80" w:type="dxa"/>
              <w:bottom w:w="80" w:type="dxa"/>
              <w:left w:w="90" w:type="dxa"/>
              <w:right w:w="90" w:type="dxa"/>
            </w:tcMar>
          </w:tcPr>
          <w:p>
            <w:pPr>
              <w:jc w:val="center"/>
            </w:pPr>
            <w:r>
              <w:rPr>
                <w:sz w:val="18"/>
              </w:rPr>
              <w:t>1</w:t>
            </w:r>
          </w:p>
        </w:tc>
        <w:tc>
          <w:tcPr>
            <w:tcW w:type="dxa" w:w="1872"/>
            <w:shd w:fill="F9FAFB"/>
            <w:tcMar>
              <w:top w:w="80" w:type="dxa"/>
              <w:bottom w:w="80" w:type="dxa"/>
              <w:left w:w="90" w:type="dxa"/>
              <w:right w:w="90" w:type="dxa"/>
            </w:tcMar>
          </w:tcPr>
          <w:p>
            <w:pPr>
              <w:jc w:val="center"/>
            </w:pPr>
            <w:r>
              <w:rPr>
                <w:sz w:val="18"/>
              </w:rPr>
              <w:t>4</w:t>
            </w:r>
          </w:p>
        </w:tc>
        <w:tc>
          <w:tcPr>
            <w:tcW w:type="dxa" w:w="2160"/>
            <w:shd w:fill="F9FAFB"/>
            <w:tcMar>
              <w:top w:w="80" w:type="dxa"/>
              <w:bottom w:w="80" w:type="dxa"/>
              <w:left w:w="90" w:type="dxa"/>
              <w:right w:w="90" w:type="dxa"/>
            </w:tcMar>
          </w:tcPr>
          <w:p>
            <w:pPr>
              <w:jc w:val="center"/>
            </w:pPr>
            <w:r>
              <w:rPr>
                <w:sz w:val="18"/>
              </w:rPr>
              <w:t>0 (Clear)</w:t>
            </w:r>
          </w:p>
        </w:tc>
      </w:tr>
      <w:tr>
        <w:tc>
          <w:tcPr>
            <w:tcW w:type="dxa" w:w="1872"/>
            <w:shd w:fill="FFFFFF"/>
            <w:tcMar>
              <w:top w:w="80" w:type="dxa"/>
              <w:bottom w:w="80" w:type="dxa"/>
              <w:left w:w="90" w:type="dxa"/>
              <w:right w:w="90" w:type="dxa"/>
            </w:tcMar>
          </w:tcPr>
          <w:p>
            <w:pPr>
              <w:jc w:val="center"/>
            </w:pPr>
            <w:r>
              <w:rPr>
                <w:sz w:val="18"/>
              </w:rPr>
              <w:t>STU_002</w:t>
            </w:r>
          </w:p>
        </w:tc>
        <w:tc>
          <w:tcPr>
            <w:tcW w:type="dxa" w:w="1872"/>
            <w:shd w:fill="FFFFFF"/>
            <w:tcMar>
              <w:top w:w="80" w:type="dxa"/>
              <w:bottom w:w="80" w:type="dxa"/>
              <w:left w:w="90" w:type="dxa"/>
              <w:right w:w="90" w:type="dxa"/>
            </w:tcMar>
          </w:tcPr>
          <w:p>
            <w:pPr>
              <w:jc w:val="center"/>
            </w:pPr>
            <w:r>
              <w:rPr>
                <w:sz w:val="18"/>
              </w:rPr>
              <w:t>1</w:t>
            </w:r>
          </w:p>
        </w:tc>
        <w:tc>
          <w:tcPr>
            <w:tcW w:type="dxa" w:w="1872"/>
            <w:shd w:fill="FFFFFF"/>
            <w:tcMar>
              <w:top w:w="80" w:type="dxa"/>
              <w:bottom w:w="80" w:type="dxa"/>
              <w:left w:w="90" w:type="dxa"/>
              <w:right w:w="90" w:type="dxa"/>
            </w:tcMar>
          </w:tcPr>
          <w:p>
            <w:pPr>
              <w:jc w:val="center"/>
            </w:pPr>
            <w:r>
              <w:rPr>
                <w:sz w:val="18"/>
              </w:rPr>
              <w:t>3</w:t>
            </w:r>
          </w:p>
        </w:tc>
        <w:tc>
          <w:tcPr>
            <w:tcW w:type="dxa" w:w="1872"/>
            <w:shd w:fill="FFFFFF"/>
            <w:tcMar>
              <w:top w:w="80" w:type="dxa"/>
              <w:bottom w:w="80" w:type="dxa"/>
              <w:left w:w="90" w:type="dxa"/>
              <w:right w:w="90" w:type="dxa"/>
            </w:tcMar>
          </w:tcPr>
          <w:p>
            <w:pPr>
              <w:jc w:val="center"/>
            </w:pPr>
            <w:r>
              <w:rPr>
                <w:sz w:val="18"/>
              </w:rPr>
              <w:t>3</w:t>
            </w:r>
          </w:p>
        </w:tc>
        <w:tc>
          <w:tcPr>
            <w:tcW w:type="dxa" w:w="2160"/>
            <w:shd w:fill="FFFFFF"/>
            <w:tcMar>
              <w:top w:w="80" w:type="dxa"/>
              <w:bottom w:w="80" w:type="dxa"/>
              <w:left w:w="90" w:type="dxa"/>
              <w:right w:w="90" w:type="dxa"/>
            </w:tcMar>
          </w:tcPr>
          <w:p>
            <w:pPr>
              <w:jc w:val="center"/>
            </w:pPr>
            <w:r>
              <w:rPr>
                <w:sz w:val="18"/>
              </w:rPr>
              <w:t>2 (Medium Dues)</w:t>
            </w:r>
          </w:p>
        </w:tc>
      </w:tr>
      <w:tr>
        <w:tc>
          <w:tcPr>
            <w:tcW w:type="dxa" w:w="1872"/>
            <w:shd w:fill="F9FAFB"/>
            <w:tcMar>
              <w:top w:w="80" w:type="dxa"/>
              <w:bottom w:w="80" w:type="dxa"/>
              <w:left w:w="90" w:type="dxa"/>
              <w:right w:w="90" w:type="dxa"/>
            </w:tcMar>
          </w:tcPr>
          <w:p>
            <w:pPr>
              <w:jc w:val="center"/>
            </w:pPr>
            <w:r>
              <w:rPr>
                <w:sz w:val="18"/>
              </w:rPr>
              <w:t>STU_003</w:t>
            </w:r>
          </w:p>
        </w:tc>
        <w:tc>
          <w:tcPr>
            <w:tcW w:type="dxa" w:w="1872"/>
            <w:shd w:fill="F9FAFB"/>
            <w:tcMar>
              <w:top w:w="80" w:type="dxa"/>
              <w:bottom w:w="80" w:type="dxa"/>
              <w:left w:w="90" w:type="dxa"/>
              <w:right w:w="90" w:type="dxa"/>
            </w:tcMar>
          </w:tcPr>
          <w:p>
            <w:pPr>
              <w:jc w:val="center"/>
            </w:pPr>
            <w:r>
              <w:rPr>
                <w:sz w:val="18"/>
              </w:rPr>
              <w:t>1</w:t>
            </w:r>
          </w:p>
        </w:tc>
        <w:tc>
          <w:tcPr>
            <w:tcW w:type="dxa" w:w="1872"/>
            <w:shd w:fill="F9FAFB"/>
            <w:tcMar>
              <w:top w:w="80" w:type="dxa"/>
              <w:bottom w:w="80" w:type="dxa"/>
              <w:left w:w="90" w:type="dxa"/>
              <w:right w:w="90" w:type="dxa"/>
            </w:tcMar>
          </w:tcPr>
          <w:p>
            <w:pPr>
              <w:jc w:val="center"/>
            </w:pPr>
            <w:r>
              <w:rPr>
                <w:sz w:val="18"/>
              </w:rPr>
              <w:t>4</w:t>
            </w:r>
          </w:p>
        </w:tc>
        <w:tc>
          <w:tcPr>
            <w:tcW w:type="dxa" w:w="1872"/>
            <w:shd w:fill="F9FAFB"/>
            <w:tcMar>
              <w:top w:w="80" w:type="dxa"/>
              <w:bottom w:w="80" w:type="dxa"/>
              <w:left w:w="90" w:type="dxa"/>
              <w:right w:w="90" w:type="dxa"/>
            </w:tcMar>
          </w:tcPr>
          <w:p>
            <w:pPr>
              <w:jc w:val="center"/>
            </w:pPr>
            <w:r>
              <w:rPr>
                <w:sz w:val="18"/>
              </w:rPr>
              <w:t>2</w:t>
            </w:r>
          </w:p>
        </w:tc>
        <w:tc>
          <w:tcPr>
            <w:tcW w:type="dxa" w:w="2160"/>
            <w:shd w:fill="F9FAFB"/>
            <w:tcMar>
              <w:top w:w="80" w:type="dxa"/>
              <w:bottom w:w="80" w:type="dxa"/>
              <w:left w:w="90" w:type="dxa"/>
              <w:right w:w="90" w:type="dxa"/>
            </w:tcMar>
          </w:tcPr>
          <w:p>
            <w:pPr>
              <w:jc w:val="center"/>
            </w:pPr>
            <w:r>
              <w:rPr>
                <w:sz w:val="18"/>
              </w:rPr>
              <w:t>3 (Critical Defaulter)</w:t>
            </w:r>
          </w:p>
        </w:tc>
      </w:tr>
      <w:tr>
        <w:tc>
          <w:tcPr>
            <w:tcW w:type="dxa" w:w="1872"/>
            <w:shd w:fill="FFFFFF"/>
            <w:tcMar>
              <w:top w:w="80" w:type="dxa"/>
              <w:bottom w:w="80" w:type="dxa"/>
              <w:left w:w="90" w:type="dxa"/>
              <w:right w:w="90" w:type="dxa"/>
            </w:tcMar>
          </w:tcPr>
          <w:p>
            <w:pPr>
              <w:jc w:val="center"/>
            </w:pPr>
            <w:r>
              <w:rPr>
                <w:sz w:val="18"/>
              </w:rPr>
              <w:t>STU_004</w:t>
            </w:r>
          </w:p>
        </w:tc>
        <w:tc>
          <w:tcPr>
            <w:tcW w:type="dxa" w:w="1872"/>
            <w:shd w:fill="FFFFFF"/>
            <w:tcMar>
              <w:top w:w="80" w:type="dxa"/>
              <w:bottom w:w="80" w:type="dxa"/>
              <w:left w:w="90" w:type="dxa"/>
              <w:right w:w="90" w:type="dxa"/>
            </w:tcMar>
          </w:tcPr>
          <w:p>
            <w:pPr>
              <w:jc w:val="center"/>
            </w:pPr>
            <w:r>
              <w:rPr>
                <w:sz w:val="18"/>
              </w:rPr>
              <w:t>2</w:t>
            </w:r>
          </w:p>
        </w:tc>
        <w:tc>
          <w:tcPr>
            <w:tcW w:type="dxa" w:w="1872"/>
            <w:shd w:fill="FFFFFF"/>
            <w:tcMar>
              <w:top w:w="80" w:type="dxa"/>
              <w:bottom w:w="80" w:type="dxa"/>
              <w:left w:w="90" w:type="dxa"/>
              <w:right w:w="90" w:type="dxa"/>
            </w:tcMar>
          </w:tcPr>
          <w:p>
            <w:pPr>
              <w:jc w:val="center"/>
            </w:pPr>
            <w:r>
              <w:rPr>
                <w:sz w:val="18"/>
              </w:rPr>
              <w:t>2</w:t>
            </w:r>
          </w:p>
        </w:tc>
        <w:tc>
          <w:tcPr>
            <w:tcW w:type="dxa" w:w="1872"/>
            <w:shd w:fill="FFFFFF"/>
            <w:tcMar>
              <w:top w:w="80" w:type="dxa"/>
              <w:bottom w:w="80" w:type="dxa"/>
              <w:left w:w="90" w:type="dxa"/>
              <w:right w:w="90" w:type="dxa"/>
            </w:tcMar>
          </w:tcPr>
          <w:p>
            <w:pPr>
              <w:jc w:val="center"/>
            </w:pPr>
            <w:r>
              <w:rPr>
                <w:sz w:val="18"/>
              </w:rPr>
              <w:t>5</w:t>
            </w:r>
          </w:p>
        </w:tc>
        <w:tc>
          <w:tcPr>
            <w:tcW w:type="dxa" w:w="2160"/>
            <w:shd w:fill="FFFFFF"/>
            <w:tcMar>
              <w:top w:w="80" w:type="dxa"/>
              <w:bottom w:w="80" w:type="dxa"/>
              <w:left w:w="90" w:type="dxa"/>
              <w:right w:w="90" w:type="dxa"/>
            </w:tcMar>
          </w:tcPr>
          <w:p>
            <w:pPr>
              <w:jc w:val="center"/>
            </w:pPr>
            <w:r>
              <w:rPr>
                <w:sz w:val="18"/>
              </w:rPr>
              <w:t>1 (Low Dues)</w:t>
            </w:r>
          </w:p>
        </w:tc>
      </w:tr>
      <w:tr>
        <w:tc>
          <w:tcPr>
            <w:tcW w:type="dxa" w:w="1872"/>
            <w:shd w:fill="F9FAFB"/>
            <w:tcMar>
              <w:top w:w="80" w:type="dxa"/>
              <w:bottom w:w="80" w:type="dxa"/>
              <w:left w:w="90" w:type="dxa"/>
              <w:right w:w="90" w:type="dxa"/>
            </w:tcMar>
          </w:tcPr>
          <w:p>
            <w:pPr>
              <w:jc w:val="center"/>
            </w:pPr>
            <w:r>
              <w:rPr>
                <w:sz w:val="18"/>
              </w:rPr>
              <w:t>STU_005</w:t>
            </w:r>
          </w:p>
        </w:tc>
        <w:tc>
          <w:tcPr>
            <w:tcW w:type="dxa" w:w="1872"/>
            <w:shd w:fill="F9FAFB"/>
            <w:tcMar>
              <w:top w:w="80" w:type="dxa"/>
              <w:bottom w:w="80" w:type="dxa"/>
              <w:left w:w="90" w:type="dxa"/>
              <w:right w:w="90" w:type="dxa"/>
            </w:tcMar>
          </w:tcPr>
          <w:p>
            <w:pPr>
              <w:jc w:val="center"/>
            </w:pPr>
            <w:r>
              <w:rPr>
                <w:sz w:val="18"/>
              </w:rPr>
              <w:t>1</w:t>
            </w:r>
          </w:p>
        </w:tc>
        <w:tc>
          <w:tcPr>
            <w:tcW w:type="dxa" w:w="1872"/>
            <w:shd w:fill="F9FAFB"/>
            <w:tcMar>
              <w:top w:w="80" w:type="dxa"/>
              <w:bottom w:w="80" w:type="dxa"/>
              <w:left w:w="90" w:type="dxa"/>
              <w:right w:w="90" w:type="dxa"/>
            </w:tcMar>
          </w:tcPr>
          <w:p>
            <w:pPr>
              <w:jc w:val="center"/>
            </w:pPr>
            <w:r>
              <w:rPr>
                <w:sz w:val="18"/>
              </w:rPr>
              <w:t>1</w:t>
            </w:r>
          </w:p>
        </w:tc>
        <w:tc>
          <w:tcPr>
            <w:tcW w:type="dxa" w:w="1872"/>
            <w:shd w:fill="F9FAFB"/>
            <w:tcMar>
              <w:top w:w="80" w:type="dxa"/>
              <w:bottom w:w="80" w:type="dxa"/>
              <w:left w:w="90" w:type="dxa"/>
              <w:right w:w="90" w:type="dxa"/>
            </w:tcMar>
          </w:tcPr>
          <w:p>
            <w:pPr>
              <w:jc w:val="center"/>
            </w:pPr>
            <w:r>
              <w:rPr>
                <w:sz w:val="18"/>
              </w:rPr>
              <w:t>4</w:t>
            </w:r>
          </w:p>
        </w:tc>
        <w:tc>
          <w:tcPr>
            <w:tcW w:type="dxa" w:w="2160"/>
            <w:shd w:fill="F9FAFB"/>
            <w:tcMar>
              <w:top w:w="80" w:type="dxa"/>
              <w:bottom w:w="80" w:type="dxa"/>
              <w:left w:w="90" w:type="dxa"/>
              <w:right w:w="90" w:type="dxa"/>
            </w:tcMar>
          </w:tcPr>
          <w:p>
            <w:pPr>
              <w:jc w:val="center"/>
            </w:pPr>
            <w:r>
              <w:rPr>
                <w:sz w:val="18"/>
              </w:rPr>
              <w:t>0 (Clear)</w:t>
            </w:r>
          </w:p>
        </w:tc>
      </w:tr>
      <w:tr>
        <w:tc>
          <w:tcPr>
            <w:tcW w:type="dxa" w:w="1872"/>
            <w:shd w:fill="FFFFFF"/>
            <w:tcMar>
              <w:top w:w="80" w:type="dxa"/>
              <w:bottom w:w="80" w:type="dxa"/>
              <w:left w:w="90" w:type="dxa"/>
              <w:right w:w="90" w:type="dxa"/>
            </w:tcMar>
          </w:tcPr>
          <w:p>
            <w:pPr>
              <w:jc w:val="center"/>
            </w:pPr>
            <w:r>
              <w:rPr>
                <w:sz w:val="18"/>
              </w:rPr>
              <w:t>STU_006</w:t>
            </w:r>
          </w:p>
        </w:tc>
        <w:tc>
          <w:tcPr>
            <w:tcW w:type="dxa" w:w="1872"/>
            <w:shd w:fill="FFFFFF"/>
            <w:tcMar>
              <w:top w:w="80" w:type="dxa"/>
              <w:bottom w:w="80" w:type="dxa"/>
              <w:left w:w="90" w:type="dxa"/>
              <w:right w:w="90" w:type="dxa"/>
            </w:tcMar>
          </w:tcPr>
          <w:p>
            <w:pPr>
              <w:jc w:val="center"/>
            </w:pPr>
            <w:r>
              <w:rPr>
                <w:sz w:val="18"/>
              </w:rPr>
              <w:t>2</w:t>
            </w:r>
          </w:p>
        </w:tc>
        <w:tc>
          <w:tcPr>
            <w:tcW w:type="dxa" w:w="1872"/>
            <w:shd w:fill="FFFFFF"/>
            <w:tcMar>
              <w:top w:w="80" w:type="dxa"/>
              <w:bottom w:w="80" w:type="dxa"/>
              <w:left w:w="90" w:type="dxa"/>
              <w:right w:w="90" w:type="dxa"/>
            </w:tcMar>
          </w:tcPr>
          <w:p>
            <w:pPr>
              <w:jc w:val="center"/>
            </w:pPr>
            <w:r>
              <w:rPr>
                <w:sz w:val="18"/>
              </w:rPr>
              <w:t>3</w:t>
            </w:r>
          </w:p>
        </w:tc>
        <w:tc>
          <w:tcPr>
            <w:tcW w:type="dxa" w:w="1872"/>
            <w:shd w:fill="FFFFFF"/>
            <w:tcMar>
              <w:top w:w="80" w:type="dxa"/>
              <w:bottom w:w="80" w:type="dxa"/>
              <w:left w:w="90" w:type="dxa"/>
              <w:right w:w="90" w:type="dxa"/>
            </w:tcMar>
          </w:tcPr>
          <w:p>
            <w:pPr>
              <w:jc w:val="center"/>
            </w:pPr>
            <w:r>
              <w:rPr>
                <w:sz w:val="18"/>
              </w:rPr>
              <w:t>1</w:t>
            </w:r>
          </w:p>
        </w:tc>
        <w:tc>
          <w:tcPr>
            <w:tcW w:type="dxa" w:w="2160"/>
            <w:shd w:fill="FFFFFF"/>
            <w:tcMar>
              <w:top w:w="80" w:type="dxa"/>
              <w:bottom w:w="80" w:type="dxa"/>
              <w:left w:w="90" w:type="dxa"/>
              <w:right w:w="90" w:type="dxa"/>
            </w:tcMar>
          </w:tcPr>
          <w:p>
            <w:pPr>
              <w:jc w:val="center"/>
            </w:pPr>
            <w:r>
              <w:rPr>
                <w:sz w:val="18"/>
              </w:rPr>
              <w:t>3 (Critical Defaulter)</w:t>
            </w:r>
          </w:p>
        </w:tc>
      </w:tr>
    </w:tbl>
    <w:p/>
    <w:p>
      <w:pPr>
        <w:pStyle w:val="Heading1"/>
      </w:pPr>
      <w:r>
        <w:rPr>
          <w:rFonts w:ascii="Calibri" w:hAnsi="Calibri"/>
          <w:b/>
          <w:color w:val="1E3A8A"/>
          <w:sz w:val="28"/>
        </w:rPr>
        <w:t>8. PRACTICAL IMPLEMENTATION (PYTHON AUTOMATION SCRIPT)</w:t>
      </w:r>
    </w:p>
    <w:p>
      <w:pPr>
        <w:spacing w:line="252" w:lineRule="auto"/>
        <w:ind w:left="432" w:right="432"/>
      </w:pPr>
      <w:r>
        <w:rPr>
          <w:rFonts w:ascii="Consolas" w:hAnsi="Consolas"/>
          <w:color w:val="1F2937"/>
          <w:sz w:val="18"/>
        </w:rPr>
        <w:t>import pandas as pd</w:t>
        <w:br/>
        <w:t>import numpy as np</w:t>
        <w:br/>
        <w:br/>
        <w:t># 1. Ingest Raw Dataset</w:t>
        <w:br/>
        <w:t>raw_data = {</w:t>
        <w:br/>
        <w:t xml:space="preserve">    "student_id": ["STU_001", "STU_002", "STU_003", "STU_004", "STU_005", "STU_006"],</w:t>
        <w:br/>
        <w:t xml:space="preserve">    "gender_raw": ["Female", "Male", "male", "Female", "MALE", "Female"],</w:t>
        <w:br/>
        <w:t xml:space="preserve">    "pay_mode_raw": ["Online UPI", "Bank Challan", "Cash Counter", "Net Banking", "online upi", "bank challan"],</w:t>
        <w:br/>
        <w:t xml:space="preserve">    "satisfaction_raw": ["Satisfied", "Neutral", "Dissatisfied", "Highly Satisfied", "Satisfied", "Very Dissatisfied"],</w:t>
        <w:br/>
        <w:t xml:space="preserve">    "pending_due": [0, 12500, 28000, 4500, 0, 35000]</w:t>
        <w:br/>
        <w:t>}</w:t>
        <w:br/>
        <w:t>df = pd.DataFrame(raw_data)</w:t>
        <w:br/>
        <w:br/>
        <w:t># 2. Data Editing: Clean Whitespace &amp; Normalize String Casing</w:t>
        <w:br/>
        <w:t>df["gender_clean"] = df["gender_raw"].str.strip().str.capitalize()</w:t>
        <w:br/>
        <w:t>df["pay_mode_clean"] = df["pay_mode_raw"].str.strip().str.title()</w:t>
        <w:br/>
        <w:br/>
        <w:t># 3. Categorical Coding (Applying Codebook Rules)</w:t>
        <w:br/>
        <w:t>gender_map = {"Male": 1, "Female": 2}</w:t>
        <w:br/>
        <w:t>pay_map = {"Online Upi": 1, "Net Banking": 2, "Bank Challan": 3, "Cash Counter": 4}</w:t>
        <w:br/>
        <w:t>sat_map = {"Very Dissatisfied": 1, "Dissatisfied": 2, "Neutral": 3, "Satisfied": 4, "Highly Satisfied": 5}</w:t>
        <w:br/>
        <w:br/>
        <w:t>df["GEN_COD"] = df["gender_clean"].map(gender_map)</w:t>
        <w:br/>
        <w:t>df["PAY_MOD"] = df["pay_mode_clean"].map(pay_map)</w:t>
        <w:br/>
        <w:t>df["SAT_LVL"] = df["satisfaction_raw"].map(sat_map)</w:t>
        <w:br/>
        <w:br/>
        <w:t># 4. Quantitative Classification: Binning Pending Dues into Class Intervals</w:t>
        <w:br/>
        <w:t>bins = [-1, 0, 5000, 20000, np.inf]</w:t>
        <w:br/>
        <w:t>labels = [0, 1, 2, 3]  # 0: Clear, 1: Low, 2: Medium, 3: Critical</w:t>
        <w:br/>
        <w:t>df["DUE_CLS"] = pd.cut(df["pending_due"], bins=bins, labels=labels)</w:t>
        <w:br/>
        <w:br/>
        <w:t># 5. Extract Final Coded Matrix &amp; Export</w:t>
        <w:br/>
        <w:t>coded_df = df[["student_id", "GEN_COD", "PAY_MOD", "SAT_LVL", "DUE_CLS"]]</w:t>
        <w:br/>
        <w:t>print("--- FINAL CODED DATA MATRIX ---")</w:t>
        <w:br/>
        <w:t>print(coded_df)</w:t>
        <w:br/>
        <w:t>coded_df.to_csv("coded_survey_dataset.csv", index=False)</w:t>
        <w:br/>
        <w:t>print("\nExported clean coded dataset to 'coded_survey_dataset.csv'")</w:t>
      </w:r>
    </w:p>
    <w:p>
      <w:pPr>
        <w:pStyle w:val="Heading1"/>
      </w:pPr>
      <w:r>
        <w:rPr>
          <w:rFonts w:ascii="Calibri" w:hAnsi="Calibri"/>
          <w:b/>
          <w:color w:val="1E3A8A"/>
          <w:sz w:val="28"/>
        </w:rPr>
        <w:t>9. EXPERIMENTAL RESULT &amp; CONCLUSION</w:t>
      </w:r>
    </w:p>
    <w:p>
      <w:pPr>
        <w:spacing w:line="276" w:lineRule="auto"/>
        <w:ind w:left="288"/>
      </w:pPr>
      <w:r>
        <w:t>Raw survey data was successfully edited, coded, and classified following standardized research methodologies. An exhaustive research codebook was established defining variable attributes across nominal, ordinal, and ratio measurement scales. Textual inconsistencies were normalized, qualitative responses were mapped to discrete numeric codes, and continuous monetary dues were partitioned into non-overlapping class intervals. The transformed data matrix was programmatically verified and exported in CSV format, proving readiness for quantitative econometric and statistical analysis.</w:t>
      </w:r>
    </w:p>
    <w:p>
      <w:pPr>
        <w:pStyle w:val="Heading1"/>
      </w:pPr>
      <w:r>
        <w:rPr>
          <w:rFonts w:ascii="Calibri" w:hAnsi="Calibri"/>
          <w:b/>
          <w:color w:val="1E3A8A"/>
          <w:sz w:val="28"/>
        </w:rPr>
        <w:t>10. VIVA-VOCE QUESTIONS &amp; ANSWERS</w:t>
      </w:r>
    </w:p>
    <w:p>
      <w:pPr>
        <w:spacing w:line="276" w:lineRule="auto"/>
        <w:ind w:left="288"/>
      </w:pPr>
      <w:r>
        <w:rPr>
          <w:b/>
          <w:color w:val="1E3A8A"/>
        </w:rPr>
        <w:t>Q1: What is the primary difference between Data Coding and Data Classification?</w:t>
        <w:br/>
      </w:r>
      <w:r>
        <w:rPr>
          <w:i/>
        </w:rPr>
        <w:t>Ans: Data Coding involves assigning symbolic or numeric labels to qualitative responses (e.g., Male = 1, Female = 2) for computational input. Data Classification involves grouping raw elements into homogeneous classes or intervals based on shared characteristics (e.g., fee dues 0-5k, 5k-20k).</w:t>
      </w:r>
    </w:p>
    <w:p>
      <w:pPr>
        <w:spacing w:line="276" w:lineRule="auto"/>
        <w:ind w:left="288"/>
      </w:pPr>
      <w:r>
        <w:rPr>
          <w:b/>
          <w:color w:val="1E3A8A"/>
        </w:rPr>
        <w:t>Q2: Why is creating a Research Codebook critical before performing statistical analysis?</w:t>
        <w:br/>
      </w:r>
      <w:r>
        <w:rPr>
          <w:i/>
        </w:rPr>
        <w:t>Ans: A Codebook serves as an authoritative metadata dictionary. It documents variable names, data types, value labels, and missing-value codes, ensuring that different researchers interpret and analyze data identically without ambiguity.</w:t>
      </w:r>
    </w:p>
    <w:p>
      <w:pPr>
        <w:spacing w:line="276" w:lineRule="auto"/>
        <w:ind w:left="288"/>
      </w:pPr>
      <w:r>
        <w:rPr>
          <w:b/>
          <w:color w:val="1E3A8A"/>
        </w:rPr>
        <w:t>Q3: What are mutually exclusive class intervals, and why are they mandatory?</w:t>
        <w:br/>
      </w:r>
      <w:r>
        <w:rPr>
          <w:i/>
        </w:rPr>
        <w:t>Ans: Mutually exclusive intervals are non-overlapping classes (e.g., 0-5000 and 5001-10000). They ensure that every observation falls into exactly one category, preventing double-counting or ambiguity during frequency tabulation.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