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Literature Review &amp; Research Gap Analysis</w:t>
      </w:r>
    </w:p>
    <w:p>
      <w:pPr>
        <w:jc w:val="center"/>
      </w:pPr>
      <w:r>
        <w:rPr>
          <w:rFonts w:ascii="Calibri" w:hAnsi="Calibri"/>
          <w:i/>
          <w:color w:val="4B5563"/>
          <w:sz w:val="24"/>
        </w:rPr>
        <w:t>Critical Evaluation of Deepadharshini et al. (2023) for Academic Research Paper</w:t>
      </w:r>
    </w:p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1. Bibliographic Information</w:t>
      </w:r>
    </w:p>
    <w:p>
      <w:pPr>
        <w:ind w:left="288"/>
      </w:pPr>
      <w:r>
        <w:rPr>
          <w:b/>
        </w:rPr>
        <w:t xml:space="preserve">• Paper Title: </w:t>
      </w:r>
      <w:r>
        <w:t>Fees Management System</w:t>
        <w:br/>
      </w:r>
      <w:r>
        <w:rPr>
          <w:b/>
        </w:rPr>
        <w:t xml:space="preserve">• Authors: </w:t>
      </w:r>
      <w:r>
        <w:t>Deepadharshini G., Keerthika R., Saranya S., Kavipriya S., and Siva Ganga E. (Assistant Professor)</w:t>
        <w:br/>
      </w:r>
      <w:r>
        <w:rPr>
          <w:b/>
        </w:rPr>
        <w:t xml:space="preserve">• Affiliation: </w:t>
      </w:r>
      <w:r>
        <w:t>Sacred Heart Arts and Science College, Perani, Villupuram, Tamil Nadu, India</w:t>
        <w:br/>
      </w:r>
      <w:r>
        <w:rPr>
          <w:b/>
        </w:rPr>
        <w:t xml:space="preserve">• Journal: </w:t>
      </w:r>
      <w:r>
        <w:t>International Journal of Research Publication and Reviews (IJRPR), Vol. 4, No. 4, pp. 2780–2781, April 2023</w:t>
        <w:br/>
      </w:r>
      <w:r>
        <w:rPr>
          <w:b/>
        </w:rPr>
        <w:t xml:space="preserve">• ISSN: </w:t>
      </w:r>
      <w:r>
        <w:t>2582-7421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2. Literature Review Summary</w:t>
      </w:r>
    </w:p>
    <w:p>
      <w:pPr>
        <w:spacing w:line="276" w:lineRule="auto"/>
      </w:pPr>
      <w:r>
        <w:t>Deepadharshini et al. (2023) developed a computerized fee management system aimed at eliminating manual ledger registers and paper-based tracking in educational institutions. The authors highlighted a major socio-administrative issue where students often misappropriate tuition fees provided by their parents rather than depositing them with the college counter. The proposed solution introduced a computerized software interface developed using Microsoft Visual Studio (C# / .NET) on the frontend and MySQL on the backend, alongside a conceptual Android application.</w:t>
      </w:r>
    </w:p>
    <w:p>
      <w:pPr>
        <w:spacing w:line="276" w:lineRule="auto"/>
      </w:pPr>
      <w:r>
        <w:rPr>
          <w:b/>
        </w:rPr>
        <w:t>The architecture of their system consists of four primary modules:</w:t>
      </w:r>
    </w:p>
    <w:p>
      <w:pPr>
        <w:pStyle w:val="ListBullet"/>
        <w:spacing w:line="276" w:lineRule="auto"/>
      </w:pPr>
      <w:r>
        <w:rPr>
          <w:b/>
        </w:rPr>
        <w:t xml:space="preserve">Admin Login Module: </w:t>
      </w:r>
      <w:r>
        <w:t>Enforces authentication using username and password verification to restrict system access to authorized personnel.</w:t>
      </w:r>
    </w:p>
    <w:p>
      <w:pPr>
        <w:pStyle w:val="ListBullet"/>
        <w:spacing w:line="276" w:lineRule="auto"/>
      </w:pPr>
      <w:r>
        <w:rPr>
          <w:b/>
        </w:rPr>
        <w:t xml:space="preserve">Student Registration Module: </w:t>
      </w:r>
      <w:r>
        <w:t>Captures student demographic and academic profiles (class, DOB, age, extracurricular activities).</w:t>
      </w:r>
    </w:p>
    <w:p>
      <w:pPr>
        <w:pStyle w:val="ListBullet"/>
        <w:spacing w:line="276" w:lineRule="auto"/>
      </w:pPr>
      <w:r>
        <w:rPr>
          <w:b/>
        </w:rPr>
        <w:t xml:space="preserve">Fees Entry &amp; Receipt Module: </w:t>
      </w:r>
      <w:r>
        <w:t>Enables administrative staff to record fee amounts, dates, and remarks, while calculating remaining balances and generating receipts.</w:t>
      </w:r>
    </w:p>
    <w:p>
      <w:pPr>
        <w:pStyle w:val="ListBullet"/>
        <w:spacing w:line="276" w:lineRule="auto"/>
      </w:pPr>
      <w:r>
        <w:rPr>
          <w:b/>
        </w:rPr>
        <w:t xml:space="preserve">SMS Notification Engine: </w:t>
      </w:r>
      <w:r>
        <w:t>Transmits automated SMS alerts to parents' registered mobile devices detailing fees paid, transaction timestamp, and pending dues to ensure parental awareness.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3. Critical Analysis &amp; Identified Research Gaps (Formal Academic Format)</w:t>
      </w:r>
    </w:p>
    <w:p>
      <w:pPr>
        <w:spacing w:line="276" w:lineRule="auto"/>
      </w:pPr>
      <w:r>
        <w:t>A thorough technical examination of Deepadharshini et al. (2023) reveals several critical research gaps (RG) that restrict its real-world enterprise adoption:</w:t>
      </w:r>
    </w:p>
    <w:p>
      <w:pPr>
        <w:spacing w:line="276" w:lineRule="auto"/>
      </w:pPr>
      <w:r>
        <w:rPr>
          <w:b/>
          <w:color w:val="991B1B"/>
        </w:rPr>
        <w:t>• RG-1: Absence of End-to-End Digital Payment Gateway (Financial Automation Gap)</w:t>
        <w:br/>
      </w:r>
      <w:r>
        <w:rPr>
          <w:b/>
        </w:rPr>
        <w:t xml:space="preserve">   Existing Limitation: </w:t>
      </w:r>
      <w:r>
        <w:t>The system functions solely as an administrative record-keeping ledger. It completely lacks digital payment gateway integration (e.g., UPI, Net Banking, Razorpay, or Cards).</w:t>
        <w:br/>
      </w:r>
      <w:r>
        <w:rPr>
          <w:b/>
        </w:rPr>
        <w:t xml:space="preserve">   Impact &amp; Severity: </w:t>
      </w:r>
      <w:r>
        <w:t>High. Students and parents are still forced to physically visit administrative counters with cash or physical cheques, failing to eliminate long queues and manual collection bottlenecks.</w:t>
      </w:r>
    </w:p>
    <w:p>
      <w:pPr>
        <w:spacing w:line="276" w:lineRule="auto"/>
      </w:pPr>
      <w:r>
        <w:rPr>
          <w:b/>
          <w:color w:val="991B1B"/>
        </w:rPr>
        <w:t>• RG-2: Lack of Intelligent Document Processing for Offline Bank Receipts (Verification Gap)</w:t>
        <w:br/>
      </w:r>
      <w:r>
        <w:rPr>
          <w:b/>
        </w:rPr>
        <w:t xml:space="preserve">   Existing Limitation: </w:t>
      </w:r>
      <w:r>
        <w:t>When students deposit fees via offline bank challans or NEFT/RTGS transfers, the system requires manual scrutiny of physical slips by office clerks without any Computer Vision or OCR assistance.</w:t>
        <w:br/>
      </w:r>
      <w:r>
        <w:rPr>
          <w:b/>
        </w:rPr>
        <w:t xml:space="preserve">   Impact &amp; Severity: </w:t>
      </w:r>
      <w:r>
        <w:t>Critical. Inability to automatically extract and cross-validate transaction UTR numbers, amounts, and timestamps makes institutions highly vulnerable to forged, duplicated, or tampered deposit slips.</w:t>
      </w:r>
    </w:p>
    <w:p>
      <w:pPr>
        <w:spacing w:line="276" w:lineRule="auto"/>
      </w:pPr>
      <w:r>
        <w:rPr>
          <w:b/>
          <w:color w:val="991B1B"/>
        </w:rPr>
        <w:t>• RG-3: Telecommunication Bottlenecks and Single-Point Alerting Fragility (Notification Gap)</w:t>
        <w:br/>
      </w:r>
      <w:r>
        <w:rPr>
          <w:b/>
        </w:rPr>
        <w:t xml:space="preserve">   Existing Limitation: </w:t>
      </w:r>
      <w:r>
        <w:t>Notifications are strictly restricted to traditional telecom SMS gateways without modern webhook or event-driven pipelines.</w:t>
        <w:br/>
      </w:r>
      <w:r>
        <w:rPr>
          <w:b/>
        </w:rPr>
        <w:t xml:space="preserve">   Impact &amp; Severity: </w:t>
      </w:r>
      <w:r>
        <w:t>High. SMS incurs continuous telecommunication tariffs, strict 160-character constraints, and high message drop rates caused by National Do Not Disturb (DND) regulatory filters. Modern event-driven pipelines (e.g., n8n automation, Brevo SMTP emails with dynamic PDF receipts) are absent.</w:t>
      </w:r>
    </w:p>
    <w:p>
      <w:pPr>
        <w:spacing w:line="276" w:lineRule="auto"/>
      </w:pPr>
      <w:r>
        <w:rPr>
          <w:b/>
          <w:color w:val="991B1B"/>
        </w:rPr>
        <w:t>• RG-4: Vulnerability to Brute-Force Attacks and Deficient Access Control (Security Gap)</w:t>
        <w:br/>
      </w:r>
      <w:r>
        <w:rPr>
          <w:b/>
        </w:rPr>
        <w:t xml:space="preserve">   Existing Limitation: </w:t>
      </w:r>
      <w:r>
        <w:t>The authentication layer utilizes plain credential checks without rate-limiting, account lockout mechanisms, or OTP verification.</w:t>
        <w:br/>
      </w:r>
      <w:r>
        <w:rPr>
          <w:b/>
        </w:rPr>
        <w:t xml:space="preserve">   Impact &amp; Severity: </w:t>
      </w:r>
      <w:r>
        <w:t>High. Administrative portals are susceptible to brute-force dictionary attacks. Lacks standard enterprise security policies such as 5-attempt/15-minute lockouts or enforced password complexity.</w:t>
      </w:r>
    </w:p>
    <w:p>
      <w:pPr>
        <w:spacing w:line="276" w:lineRule="auto"/>
      </w:pPr>
      <w:r>
        <w:rPr>
          <w:b/>
          <w:color w:val="991B1B"/>
        </w:rPr>
        <w:t>• RG-5: Absence of Automated Defaulter Cron Scheduling &amp; Dynamic Penalty Computation (Automation Gap)</w:t>
        <w:br/>
      </w:r>
      <w:r>
        <w:rPr>
          <w:b/>
        </w:rPr>
        <w:t xml:space="preserve">   Existing Limitation: </w:t>
      </w:r>
      <w:r>
        <w:t>Defaulter identification requires manual database queries and ad-hoc report generation by staff.</w:t>
        <w:br/>
      </w:r>
      <w:r>
        <w:rPr>
          <w:b/>
        </w:rPr>
        <w:t xml:space="preserve">   Impact &amp; Severity: </w:t>
      </w:r>
      <w:r>
        <w:t>Medium-High. No autonomous background daemon runs continuously to monitor upcoming due dates, compute late payment fines, or trigger automated progressive escalation notifications.</w:t>
      </w:r>
    </w:p>
    <w:p>
      <w:pPr>
        <w:spacing w:line="276" w:lineRule="auto"/>
      </w:pPr>
      <w:r>
        <w:rPr>
          <w:b/>
          <w:color w:val="991B1B"/>
        </w:rPr>
        <w:t>• RG-6: Lack of Real-Time External Audit Trails &amp; Cloud Synchronization (Data Integrity Gap)</w:t>
        <w:br/>
      </w:r>
      <w:r>
        <w:rPr>
          <w:b/>
        </w:rPr>
        <w:t xml:space="preserve">   Existing Limitation: </w:t>
      </w:r>
      <w:r>
        <w:t>Data remains confined within an isolated local MySQL database with no automated external audit sync.</w:t>
        <w:br/>
      </w:r>
      <w:r>
        <w:rPr>
          <w:b/>
        </w:rPr>
        <w:t xml:space="preserve">   Impact &amp; Severity: </w:t>
      </w:r>
      <w:r>
        <w:t>High. High risk of data loss and lack of multi-departmental visibility. The system lacks automated webhook synchronization with real-time financial tracking platforms (e.g., Google Sheets) or cloud PostgreSQL (e.g., Supabase).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4. Tabular Research Gap Matrix (IEEE / Springer Format)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 / Author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Methodology &amp; Stack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Contribution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Identified Research Gaps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Work Resolution</w:t>
            </w:r>
          </w:p>
        </w:tc>
      </w:tr>
      <w:tr>
        <w:tc>
          <w:tcPr>
            <w:tcW w:type="dxa" w:w="1584"/>
            <w:shd w:fill="F9FAF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9"/>
              </w:rPr>
              <w:t>Deepadharshini et al. (2023)</w:t>
              <w:br/>
              <w:t>[IJRPR]</w:t>
            </w:r>
          </w:p>
        </w:tc>
        <w:tc>
          <w:tcPr>
            <w:tcW w:type="dxa" w:w="1728"/>
            <w:shd w:fill="F9FAF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9"/>
              </w:rPr>
              <w:t>Visual Studio (C# .NET) Desktop + MySQL Database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9"/>
              </w:rPr>
              <w:t>Admin authentication, manual fee ledger entry, receipt printing, and basic parent SMS alerts.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9"/>
              </w:rPr>
              <w:t>1. Absence of Payment Gateway (Cash only).</w:t>
              <w:br/>
              <w:t>2. No Offline Receipt AI Verification (Manual check).</w:t>
              <w:br/>
              <w:t>3. SMS Fragility (High cost &amp; DND drops).</w:t>
              <w:br/>
              <w:t>4. Security Vulnerability (No lockout/rate limiting).</w:t>
              <w:br/>
              <w:t>5. No Real-time Cloud Audit Sync.</w:t>
            </w:r>
          </w:p>
        </w:tc>
        <w:tc>
          <w:tcPr>
            <w:tcW w:type="dxa" w:w="2016"/>
            <w:shd w:fill="F9FAF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sz w:val="19"/>
              </w:rPr>
              <w:t>1. Integrated Razorpay (UPI, Net Banking, Cards).</w:t>
              <w:br/>
              <w:t>2. Gemini 2.5 Flash OCR for automated UTR extraction.</w:t>
              <w:br/>
              <w:t>3. n8n + Brevo SMTP multi-channel email alerts.</w:t>
              <w:br/>
              <w:t>4. 5-attempt/15-min lockout rate limiter.</w:t>
              <w:br/>
              <w:t>5. Real-time Google Sheets webhook sync.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5. Academic Problem Formulation &amp; Transition Statement</w:t>
      </w:r>
    </w:p>
    <w:p>
      <w:pPr>
        <w:spacing w:line="276" w:lineRule="auto"/>
        <w:ind w:left="576" w:right="576"/>
      </w:pPr>
      <w:r>
        <w:rPr>
          <w:rFonts w:ascii="Calibri" w:hAnsi="Calibri"/>
          <w:i/>
          <w:color w:val="1F2937"/>
          <w:sz w:val="22"/>
        </w:rPr>
        <w:t>"In summary, while prior works such as Deepadharshini et al. (2023) successfully addressed the primary issue of manual ledger record-keeping and basic parental awareness, they reveal a clear technological void in automated digital payments, AI-driven offline verification, multi-channel alerting resilience, and enterprise security. These identified gaps formulate the core research questions of our proposed system: an intelligent, cloud-native fee defaulter management platform integrating Razorpay, multimodal Gemini 2.5 Flash OCR, n8n-orchestrated notifications, and automated real-time audit logging."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