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Multimodal anatomy RAG — research log &amp; design appendix</w:t>
      </w:r>
    </w:p>
    <w:p>
      <w:r>
        <w:rPr>
          <w:sz w:val="22"/>
        </w:rPr>
        <w:t>Auto-generated scaffold for thesis documentation. Append dated experiment entries, screenshots, and metric tables as you run studies.</w:t>
      </w:r>
    </w:p>
    <w:p>
      <w:pPr>
        <w:pStyle w:val="Heading1"/>
      </w:pPr>
      <w:r>
        <w:t>1. Research question &amp; scope</w:t>
      </w:r>
    </w:p>
    <w:p>
      <w:r>
        <w:rPr>
          <w:sz w:val="22"/>
        </w:rPr>
        <w:t>Goal: support anatomy Q&amp;A grounded in instructor PDFs and extracted figures, with retrievable evidence and deployable backend (FastAPI) + optional Gradio frontend.</w:t>
      </w:r>
    </w:p>
    <w:p>
      <w:r>
        <w:rPr>
          <w:sz w:val="22"/>
        </w:rPr>
        <w:t>Non-goals (phase 1): formal clinical decision support; Blender MCP deferred.</w:t>
      </w:r>
    </w:p>
    <w:p>
      <w:pPr>
        <w:pStyle w:val="Heading1"/>
      </w:pPr>
      <w:r>
        <w:t>2. Architecture (before vs after key pivots)</w:t>
      </w:r>
    </w:p>
    <w:p>
      <w:r>
        <w:rPr>
          <w:sz w:val="22"/>
        </w:rPr>
        <w:t>Before: single CLIP Chroma store; LLM context often empty when collection was image-heavy.</w:t>
      </w:r>
    </w:p>
    <w:p>
      <w:r>
        <w:rPr>
          <w:sz w:val="22"/>
        </w:rPr>
        <w:t>After: dual retrieval — (A) MiniLM text index on data/processed/chroma from PDF ingestion; (B) CLIP multimodal index on data/processed/multimodal_chroma for images + captions.</w:t>
      </w:r>
    </w:p>
    <w:p>
      <w:r>
        <w:rPr>
          <w:sz w:val="22"/>
        </w:rPr>
        <w:t>Fusion: concatenate deduplicated text passages + optional multimodal text snippets into one LLM prompt.</w:t>
      </w:r>
    </w:p>
    <w:p>
      <w:pPr>
        <w:pStyle w:val="Heading1"/>
      </w:pPr>
      <w:r>
        <w:t>3. Text retrieval policy (current)</w:t>
      </w:r>
    </w:p>
    <w:p>
      <w:r>
        <w:rPr>
          <w:sz w:val="22"/>
        </w:rPr>
        <w:t>Fetch up to 24 candidates from text Chroma (similarity order preserved).</w:t>
      </w:r>
    </w:p>
    <w:p>
      <w:r>
        <w:rPr>
          <w:sz w:val="22"/>
        </w:rPr>
        <w:t>Deduplicate by: (1) SHA-256 fingerprint of normalized first ~220 chars of chunk body; (2) pair (normalized PDF stem, page) where stem strips punctuation/plus so 'anatomy+phys…' and 'anatomyphys…' collapse — reduces duplicate rows from double ingestion.</w:t>
      </w:r>
    </w:p>
    <w:p>
      <w:r>
        <w:rPr>
          <w:sz w:val="22"/>
        </w:rPr>
        <w:t>Cap unique passages at 3 (dynamic 0..3). Only unique passages appear in `sources` and in context.</w:t>
      </w:r>
    </w:p>
    <w:p>
      <w:pPr>
        <w:pStyle w:val="Heading1"/>
      </w:pPr>
      <w:r>
        <w:t>4. Image retrieval &amp; URLs</w:t>
      </w:r>
    </w:p>
    <w:p>
      <w:r>
        <w:rPr>
          <w:sz w:val="22"/>
        </w:rPr>
        <w:t>CLIP query embedding; similarity cutoff with fallback so reranker always has candidates.</w:t>
      </w:r>
    </w:p>
    <w:p>
      <w:r>
        <w:rPr>
          <w:sz w:val="22"/>
        </w:rPr>
        <w:t>Caption + CLIP cosine blend when local file exists; caption-only when remote-only (object_key).</w:t>
      </w:r>
    </w:p>
    <w:p>
      <w:r>
        <w:rPr>
          <w:sz w:val="22"/>
        </w:rPr>
        <w:t>Presigned Supabase / MinIO URLs; local copy fallback to /outputs.</w:t>
      </w:r>
    </w:p>
    <w:p>
      <w:r>
        <w:rPr>
          <w:sz w:val="22"/>
        </w:rPr>
        <w:t>Image dedupe: normalize object_key (and local filename) to alphanumeric-only key so logically same asset under two key variants does not appear twice.</w:t>
      </w:r>
    </w:p>
    <w:p>
      <w:pPr>
        <w:pStyle w:val="Heading1"/>
      </w:pPr>
      <w:r>
        <w:t>5. Grounding &amp; provenance (API metadata, not oracle)</w:t>
      </w:r>
    </w:p>
    <w:p>
      <w:r>
        <w:rPr>
          <w:sz w:val="22"/>
        </w:rPr>
        <w:t>The LLM almost always paraphrases unless forced to quote; distinguishing "direct extract" vs "synthesized from context" vs "pure world knowledge" requires explicit prompting, span-level citation, or post-hoc entailment checks — not fully solved here.</w:t>
      </w:r>
    </w:p>
    <w:p>
      <w:r>
        <w:rPr>
          <w:sz w:val="22"/>
        </w:rPr>
        <w:t>`grounding.primary_basis`: retrieved_corpus_synthesized vs general_knowledge_fallback (based on whether any retrieved text/multimodal excerpt reached the prompt).</w:t>
      </w:r>
    </w:p>
    <w:p>
      <w:r>
        <w:rPr>
          <w:sz w:val="22"/>
        </w:rPr>
        <w:t>`provenance_explanation`: human-readable clarification of synthesis vs fallback.</w:t>
      </w:r>
    </w:p>
    <w:p>
      <w:r>
        <w:rPr>
          <w:sz w:val="22"/>
        </w:rPr>
        <w:t>`evaluation_note`: pointers to human rubric, RAGAS-style metrics, gold Q&amp;A set, cautious LLM-as-judge.</w:t>
      </w:r>
    </w:p>
    <w:p>
      <w:pPr>
        <w:pStyle w:val="Heading1"/>
      </w:pPr>
      <w:r>
        <w:t>6. Correctness &amp; evaluation experiments (thesis-sized checklist)</w:t>
      </w:r>
    </w:p>
    <w:p>
      <w:r>
        <w:rPr>
          <w:sz w:val="22"/>
        </w:rPr>
        <w:t>Empty-corpus vs ingested-corpus A/B: measure answer length, citation overlap with gold spans, nDCG@k on retrieval.</w:t>
      </w:r>
    </w:p>
    <w:p>
      <w:r>
        <w:rPr>
          <w:sz w:val="22"/>
        </w:rPr>
        <w:t>Faithfulness: for each claim sentence, binary "supported by union of retrieved chunks" (student annotators or lightweight NLI).</w:t>
      </w:r>
    </w:p>
    <w:p>
      <w:r>
        <w:rPr>
          <w:sz w:val="22"/>
        </w:rPr>
        <w:t>Hallucination rate on held-out questions with known unsupported traps.</w:t>
      </w:r>
    </w:p>
    <w:p>
      <w:r>
        <w:rPr>
          <w:sz w:val="22"/>
        </w:rPr>
        <w:t>Latency &amp; cost: tokens in/out, embedding batch sizes, GPU vs CPU.</w:t>
      </w:r>
    </w:p>
    <w:p>
      <w:r>
        <w:rPr>
          <w:sz w:val="22"/>
        </w:rPr>
        <w:t>Ablation: text-only vs multimodal-only vs fused; k and dedupe caps; rerank weights 0.25/0.75.</w:t>
      </w:r>
    </w:p>
    <w:p>
      <w:r>
        <w:rPr>
          <w:sz w:val="22"/>
        </w:rPr>
        <w:t>Duplicate PDF hygiene: dedupe in retrieval does not remove duplicate vectors in DB — recommend ingestion-time file hash or canonical filename policy.</w:t>
      </w:r>
    </w:p>
    <w:p>
      <w:pPr>
        <w:pStyle w:val="Heading1"/>
      </w:pPr>
      <w:r>
        <w:t>7. Object storage &amp; deployment</w:t>
      </w:r>
    </w:p>
    <w:p>
      <w:r>
        <w:rPr>
          <w:sz w:val="22"/>
        </w:rPr>
        <w:t>STORAGE_PROVIDER minio|supabase; auto-supabase when URL + service key set.</w:t>
      </w:r>
    </w:p>
    <w:p>
      <w:r>
        <w:rPr>
          <w:sz w:val="22"/>
        </w:rPr>
        <w:t>put_object uses raw bytes for Supabase; presigned GET for frontend.</w:t>
      </w:r>
    </w:p>
    <w:p>
      <w:r>
        <w:rPr>
          <w:sz w:val="22"/>
        </w:rPr>
        <w:t>CORS ALLOWED_ORIGINS for HF Space + localhost.</w:t>
      </w:r>
    </w:p>
    <w:p>
      <w:pPr>
        <w:pStyle w:val="Heading1"/>
      </w:pPr>
      <w:r>
        <w:t>8. Experiment log (template — copy row per run)</w:t>
      </w:r>
    </w:p>
    <w:p>
      <w:r>
        <w:rPr>
          <w:sz w:val="22"/>
        </w:rPr>
        <w:t>Date | Hypothesis | Config (k, dedupe, model) | Dataset | Metric | Result | Notes</w:t>
      </w:r>
    </w:p>
    <w:p>
      <w:r>
        <w:rPr>
          <w:sz w:val="22"/>
        </w:rPr>
        <w:t>________________________________________________________________________________</w:t>
      </w:r>
    </w:p>
    <w:p>
      <w:r>
        <w:rPr>
          <w:sz w:val="22"/>
        </w:rPr>
        <w:t>|                  |                     |         |      |        |      |</w:t>
      </w:r>
    </w:p>
    <w:p>
      <w:pPr>
        <w:pStyle w:val="Heading1"/>
      </w:pPr>
      <w:r>
        <w:t>9. Known limitations</w:t>
      </w:r>
    </w:p>
    <w:p>
      <w:r>
        <w:rPr>
          <w:sz w:val="22"/>
        </w:rPr>
        <w:t>Generative models confabulate; retrieval does not guarantee factual answers.</w:t>
      </w:r>
    </w:p>
    <w:p>
      <w:r>
        <w:rPr>
          <w:sz w:val="22"/>
        </w:rPr>
        <w:t>CLIP text vs MiniLM live in different embedding spaces — fusion is late (concat context), not joint ranking.</w:t>
      </w:r>
    </w:p>
    <w:p>
      <w:r>
        <w:rPr>
          <w:sz w:val="22"/>
        </w:rPr>
        <w:t>OCR for bitmap-only figures not in text pipeline unless added explicitly.</w:t>
      </w:r>
    </w:p>
    <w:p>
      <w:pPr>
        <w:pStyle w:val="Heading1"/>
      </w:pPr>
      <w:r>
        <w:t>10. Future work</w:t>
      </w:r>
    </w:p>
    <w:p>
      <w:r>
        <w:rPr>
          <w:sz w:val="22"/>
        </w:rPr>
        <w:t>Structured answers with mandatory citations [source:page] per bullet.</w:t>
      </w:r>
    </w:p>
    <w:p>
      <w:r>
        <w:rPr>
          <w:sz w:val="22"/>
        </w:rPr>
        <w:t>RAGAS or TruLens in CI on a frozen eval set.</w:t>
      </w:r>
    </w:p>
    <w:p>
      <w:r>
        <w:rPr>
          <w:sz w:val="22"/>
        </w:rPr>
        <w:t>OCR + figure captions into text index.</w:t>
      </w:r>
    </w:p>
    <w:p>
      <w:r>
        <w:rPr>
          <w:sz w:val="22"/>
        </w:rPr>
        <w:t>Local LLM option for offline demos.</w:t>
      </w:r>
    </w:p>
    <w:p>
      <w:r>
        <w:rPr>
          <w:sz w:val="22"/>
        </w:rPr>
        <w:t>Blender MCP for 3D assets when scope allows.</w:t>
      </w:r>
    </w:p>
    <w:p>
      <w:r>
        <w:br w:type="page"/>
      </w:r>
    </w:p>
    <w:p>
      <w:pPr>
        <w:pStyle w:val="Heading1"/>
      </w:pPr>
      <w:r>
        <w:t>Appendix A — Raw implementation notes</w:t>
      </w:r>
    </w:p>
    <w:p>
      <w:r>
        <w:rPr>
          <w:sz w:val="22"/>
        </w:rPr>
        <w:t>Constants (code): _CHROMA_TEXT_CANDIDATES=24, _MAX_UNIQUE_TEXT_PASSAGES=3; image cap MAX_IMAGES=3; rerank pool then top image_metas[:5] before URL build.</w:t>
      </w:r>
    </w:p>
    <w:p>
      <w:r>
        <w:rPr>
          <w:b/>
          <w:sz w:val="22"/>
        </w:rPr>
        <w:t>Regenerate this file: python scripts/generate_thesis_research_log_docx.py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