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860B"/>
          <w:spacing w:val="20"/>
          <w:sz w:val="20"/>
          <w:szCs w:val="20"/>
        </w:rPr>
        <w:t xml:space="preserve">CASE STUDY ANALYSIS</w:t>
      </w:r>
    </w:p>
    <w:p>
      <w:pPr>
        <w:spacing w:after="100"/>
      </w:pPr>
      <w:r>
        <w:rPr>
          <w:rFonts w:ascii="Cambria" w:cs="Cambria" w:eastAsia="Cambria" w:hAnsi="Cambria"/>
          <w:b/>
          <w:bCs/>
          <w:color w:val="1E4220"/>
          <w:sz w:val="40"/>
          <w:szCs w:val="40"/>
        </w:rPr>
        <w:t xml:space="preserve">Zomato (Eternal Limited): Winning Through Culture-First Digital Marketing</w:t>
      </w:r>
    </w:p>
    <w:p>
      <w:pPr>
        <w:spacing w:after="220"/>
      </w:pPr>
      <w:r>
        <w:rPr>
          <w:rFonts w:ascii="Calibri" w:cs="Calibri" w:eastAsia="Calibri" w:hAnsi="Calibri"/>
          <w:i/>
          <w:iCs/>
          <w:color w:val="6B7568"/>
          <w:sz w:val="22"/>
          <w:szCs w:val="22"/>
        </w:rPr>
        <w:t xml:space="preserve">How a restaurant-discovery app became one of India's most recognisable consumer brands — without ever feeling like it was trying to sell you something.</w:t>
      </w:r>
    </w:p>
    <w:p>
      <w:pPr>
        <w:pBdr>
          <w:bottom w:val="single" w:color="B8860B" w:sz="8" w:space="6"/>
        </w:pBdr>
        <w:spacing w:after="200"/>
      </w:pPr>
      <w:r>
        <w:t xml:space="preserve"/>
      </w:r>
    </w:p>
    <w:tbl>
      <w:tblPr>
        <w:tblW w:type="dxa" w:w="9360"/>
        <w:tblBorders>
          <w:top w:val="none"/>
          <w:left w:val="none"/>
          <w:bottom w:val="none"/>
          <w:right w:val="none"/>
          <w:insideH w:val="none"/>
          <w:insideV w:val="none"/>
        </w:tblBorders>
        <w:tblLayout w:type="fixed"/>
      </w:tblPr>
      <w:tblGrid>
        <w:gridCol w:w="2340"/>
        <w:gridCol w:w="2340"/>
        <w:gridCol w:w="2340"/>
        <w:gridCol w:w="2340"/>
      </w:tblGrid>
      <w:tr>
        <w:tc>
          <w:tcPr>
            <w:tcW w:type="dxa" w:w="2340"/>
            <w:shd w:fill="F1F5EC" w:color="auto" w:val="clear"/>
            <w:tcMar>
              <w:top w:type="dxa" w:w="160"/>
              <w:left w:type="dxa" w:w="160"/>
              <w:bottom w:type="dxa" w:w="160"/>
              <w:right w:type="dxa" w:w="160"/>
            </w:tcMar>
          </w:tcPr>
          <w:p>
            <w:pPr>
              <w:spacing w:after="40"/>
              <w:jc w:val="center"/>
            </w:pPr>
            <w:r>
              <w:rPr>
                <w:rFonts w:ascii="Cambria" w:cs="Cambria" w:eastAsia="Cambria" w:hAnsi="Cambria"/>
                <w:b/>
                <w:bCs/>
                <w:color w:val="1E4220"/>
                <w:sz w:val="30"/>
                <w:szCs w:val="30"/>
              </w:rPr>
              <w:t xml:space="preserve">800+</w:t>
            </w:r>
          </w:p>
          <w:p>
            <w:pPr>
              <w:jc w:val="center"/>
            </w:pPr>
            <w:r>
              <w:rPr>
                <w:rFonts w:ascii="Calibri" w:cs="Calibri" w:eastAsia="Calibri" w:hAnsi="Calibri"/>
                <w:color w:val="6B7568"/>
                <w:sz w:val="17"/>
                <w:szCs w:val="17"/>
              </w:rPr>
              <w:t xml:space="preserve">cities served</w:t>
            </w:r>
          </w:p>
        </w:tc>
        <w:tc>
          <w:tcPr>
            <w:tcW w:type="dxa" w:w="2340"/>
            <w:shd w:fill="F1F5EC" w:color="auto" w:val="clear"/>
            <w:tcMar>
              <w:top w:type="dxa" w:w="160"/>
              <w:left w:type="dxa" w:w="160"/>
              <w:bottom w:type="dxa" w:w="160"/>
              <w:right w:type="dxa" w:w="160"/>
            </w:tcMar>
          </w:tcPr>
          <w:p>
            <w:pPr>
              <w:spacing w:after="40"/>
              <w:jc w:val="center"/>
            </w:pPr>
            <w:r>
              <w:rPr>
                <w:rFonts w:ascii="Cambria" w:cs="Cambria" w:eastAsia="Cambria" w:hAnsi="Cambria"/>
                <w:b/>
                <w:bCs/>
                <w:color w:val="1E4220"/>
                <w:sz w:val="30"/>
                <w:szCs w:val="30"/>
              </w:rPr>
              <w:t xml:space="preserve">20.6M</w:t>
            </w:r>
          </w:p>
          <w:p>
            <w:pPr>
              <w:jc w:val="center"/>
            </w:pPr>
            <w:r>
              <w:rPr>
                <w:rFonts w:ascii="Calibri" w:cs="Calibri" w:eastAsia="Calibri" w:hAnsi="Calibri"/>
                <w:color w:val="6B7568"/>
                <w:sz w:val="17"/>
                <w:szCs w:val="17"/>
              </w:rPr>
              <w:t xml:space="preserve">monthly food-delivery users (FY25)</w:t>
            </w:r>
          </w:p>
        </w:tc>
        <w:tc>
          <w:tcPr>
            <w:tcW w:type="dxa" w:w="2340"/>
            <w:shd w:fill="F1F5EC" w:color="auto" w:val="clear"/>
            <w:tcMar>
              <w:top w:type="dxa" w:w="160"/>
              <w:left w:type="dxa" w:w="160"/>
              <w:bottom w:type="dxa" w:w="160"/>
              <w:right w:type="dxa" w:w="160"/>
            </w:tcMar>
          </w:tcPr>
          <w:p>
            <w:pPr>
              <w:spacing w:after="40"/>
              <w:jc w:val="center"/>
            </w:pPr>
            <w:r>
              <w:rPr>
                <w:rFonts w:ascii="Cambria" w:cs="Cambria" w:eastAsia="Cambria" w:hAnsi="Cambria"/>
                <w:b/>
                <w:bCs/>
                <w:color w:val="1E4220"/>
                <w:sz w:val="30"/>
                <w:szCs w:val="30"/>
              </w:rPr>
              <w:t xml:space="preserve">₹20,243 cr</w:t>
            </w:r>
          </w:p>
          <w:p>
            <w:pPr>
              <w:jc w:val="center"/>
            </w:pPr>
            <w:r>
              <w:rPr>
                <w:rFonts w:ascii="Calibri" w:cs="Calibri" w:eastAsia="Calibri" w:hAnsi="Calibri"/>
                <w:color w:val="6B7568"/>
                <w:sz w:val="17"/>
                <w:szCs w:val="17"/>
              </w:rPr>
              <w:t xml:space="preserve">Eternal FY25 revenue</w:t>
            </w:r>
          </w:p>
        </w:tc>
        <w:tc>
          <w:tcPr>
            <w:tcW w:type="dxa" w:w="2340"/>
            <w:shd w:fill="F1F5EC" w:color="auto" w:val="clear"/>
            <w:tcMar>
              <w:top w:type="dxa" w:w="160"/>
              <w:left w:type="dxa" w:w="160"/>
              <w:bottom w:type="dxa" w:w="160"/>
              <w:right w:type="dxa" w:w="160"/>
            </w:tcMar>
          </w:tcPr>
          <w:p>
            <w:pPr>
              <w:spacing w:after="40"/>
              <w:jc w:val="center"/>
            </w:pPr>
            <w:r>
              <w:rPr>
                <w:rFonts w:ascii="Cambria" w:cs="Cambria" w:eastAsia="Cambria" w:hAnsi="Cambria"/>
                <w:b/>
                <w:bCs/>
                <w:color w:val="1E4220"/>
                <w:sz w:val="30"/>
                <w:szCs w:val="30"/>
              </w:rPr>
              <w:t xml:space="preserve">4</w:t>
            </w:r>
          </w:p>
          <w:p>
            <w:pPr>
              <w:jc w:val="center"/>
            </w:pPr>
            <w:r>
              <w:rPr>
                <w:rFonts w:ascii="Calibri" w:cs="Calibri" w:eastAsia="Calibri" w:hAnsi="Calibri"/>
                <w:color w:val="6B7568"/>
                <w:sz w:val="17"/>
                <w:szCs w:val="17"/>
              </w:rPr>
              <w:t xml:space="preserve">business verticals</w:t>
            </w:r>
          </w:p>
        </w:tc>
      </w:tr>
    </w:tbl>
    <w:p>
      <w:pPr>
        <w:spacing w:after="200" w:before="40"/>
      </w:pPr>
      <w:r>
        <w:rPr>
          <w:rFonts w:ascii="Calibri" w:cs="Calibri" w:eastAsia="Calibri" w:hAnsi="Calibri"/>
          <w:i/>
          <w:iCs/>
          <w:color w:val="6B7568"/>
          <w:sz w:val="18"/>
          <w:szCs w:val="18"/>
        </w:rPr>
        <w:t xml:space="preserve">Figure 1: Eternal Limited (Zomato's parent company) scale indicators, FY2024–25.</w:t>
      </w:r>
    </w:p>
    <w:p>
      <w:pPr>
        <w:pStyle w:val="Heading1"/>
        <w:pBdr>
          <w:bottom w:val="single" w:color="97BC62" w:sz="6" w:space="4"/>
        </w:pBdr>
        <w:spacing w:after="140" w:before="320"/>
      </w:pPr>
      <w:r>
        <w:rPr>
          <w:rFonts w:ascii="Cambria" w:cs="Cambria" w:eastAsia="Cambria" w:hAnsi="Cambria"/>
          <w:b/>
          <w:bCs/>
          <w:color w:val="1E4220"/>
          <w:sz w:val="30"/>
          <w:szCs w:val="30"/>
        </w:rPr>
        <w:t xml:space="preserve">1. Introduction</w:t>
      </w:r>
    </w:p>
    <w:p>
      <w:pPr>
        <w:spacing w:after="160" w:line="300"/>
        <w:jc w:val="both"/>
      </w:pPr>
      <w:r>
        <w:rPr>
          <w:rFonts w:ascii="Calibri" w:cs="Calibri" w:eastAsia="Calibri" w:hAnsi="Calibri"/>
          <w:color w:val="26301F"/>
          <w:sz w:val="21"/>
          <w:szCs w:val="21"/>
        </w:rPr>
        <w:t xml:space="preserve">Zomato began in 2008 as a simple restaurant-menu directory in Delhi NCR and has since grown into Eternal Limited, a diversified consumer-internet company spanning food delivery, quick commerce, dining-out, and B2B restaurant supply. What makes Zomato a compelling marketing case study is not just its scale, but the way it got there: with a comparatively lean paid-media budget relative to competitors, and a brand voice so distinctive that its tweets and app notifications are shared as entertainment in their own right. This report examines Zomato's business model, unpacks the specific marketing techniques behind its growth, explains the underlying reasons the strategy worked, and draws out lessons that apply well beyond the food-delivery category.</w:t>
      </w:r>
    </w:p>
    <w:p>
      <w:pPr>
        <w:pStyle w:val="Heading1"/>
        <w:pBdr>
          <w:bottom w:val="single" w:color="97BC62" w:sz="6" w:space="4"/>
        </w:pBdr>
        <w:spacing w:after="140" w:before="320"/>
      </w:pPr>
      <w:r>
        <w:rPr>
          <w:rFonts w:ascii="Cambria" w:cs="Cambria" w:eastAsia="Cambria" w:hAnsi="Cambria"/>
          <w:b/>
          <w:bCs/>
          <w:color w:val="1E4220"/>
          <w:sz w:val="30"/>
          <w:szCs w:val="30"/>
        </w:rPr>
        <w:t xml:space="preserve">2. Business Model Overview</w:t>
      </w:r>
    </w:p>
    <w:p>
      <w:pPr>
        <w:spacing w:after="160" w:line="300"/>
        <w:jc w:val="both"/>
      </w:pPr>
      <w:r>
        <w:rPr>
          <w:rFonts w:ascii="Calibri" w:cs="Calibri" w:eastAsia="Calibri" w:hAnsi="Calibri"/>
          <w:color w:val="26301F"/>
          <w:sz w:val="21"/>
          <w:szCs w:val="21"/>
        </w:rPr>
        <w:t xml:space="preserve">Zomato operates a three-sided marketplace that connects diners, restaurants, and delivery partners, monetised primarily through restaurant commissions (roughly 18–30% per order), customer delivery and platform fees, in-app advertising sold to restaurants, and Zomato Gold, its paid membership programme. In 2025 the listed parent company was rebranded from Zomato Limited to Eternal Limited, reflecting a deliberate shift from a single food-delivery app to a four-business ecosystem: Zomato (food delivery), Blinkit (quick commerce), District (‘going out’ — movies, events, and table reservations), and Hyperpure (B2B ingredient and supply distribution for restaurants). The company has since moved to a decentralised, multi-CEO structure in which each vertical runs its own profit-and-loss statement — a signal that leadership sees each business as needing its own growth playbook rather than one shared template.</w:t>
      </w:r>
    </w:p>
    <w:p>
      <w:pPr>
        <w:spacing w:after="160" w:line="300"/>
        <w:jc w:val="both"/>
      </w:pPr>
      <w:r>
        <w:rPr>
          <w:rFonts w:ascii="Calibri" w:cs="Calibri" w:eastAsia="Calibri" w:hAnsi="Calibri"/>
          <w:color w:val="26301F"/>
          <w:sz w:val="21"/>
          <w:szCs w:val="21"/>
        </w:rPr>
        <w:t xml:space="preserve">This diversification matters for marketing strategy because it changes what the brand is actually selling. Zomato is no longer only asking “order food from us”; it is building daily-use habits across grocery, entertainment, and dining, which gives its marketing far more natural, non-promotional touch-points — a weather update that nudges a grocery order, a movie release that nudges a dinner reservation. The marketing strategy discussed below therefore isn't a bolt-on function; it is deeply tied to how the product itself is designed to fit into everyday life.</w:t>
      </w:r>
    </w:p>
    <w:p>
      <w:pPr>
        <w:pStyle w:val="Heading2"/>
        <w:spacing w:after="100" w:before="220"/>
      </w:pPr>
      <w:r>
        <w:rPr>
          <w:rFonts w:ascii="Calibri" w:cs="Calibri" w:eastAsia="Calibri" w:hAnsi="Calibri"/>
          <w:b/>
          <w:bCs/>
          <w:color w:val="2C5F2D"/>
          <w:sz w:val="24"/>
          <w:szCs w:val="24"/>
        </w:rPr>
        <w:t xml:space="preserve">2.1 Revenue Streams at a Glance</w:t>
      </w:r>
    </w:p>
    <w:tbl>
      <w:tblPr>
        <w:tblW w:type="dxa" w:w="9360"/>
        <w:tblBorders>
          <w:top w:val="single" w:color="D8DFD2" w:sz="4"/>
          <w:left w:val="single" w:color="D8DFD2" w:sz="4"/>
          <w:bottom w:val="single" w:color="D8DFD2" w:sz="4"/>
          <w:right w:val="single" w:color="D8DFD2" w:sz="4"/>
          <w:insideH w:val="single" w:color="D8DFD2" w:sz="4"/>
          <w:insideV w:val="single" w:color="D8DFD2" w:sz="4"/>
        </w:tblBorders>
        <w:tblLayout w:type="fixed"/>
      </w:tblPr>
      <w:tblGrid>
        <w:gridCol w:w="3120"/>
        <w:gridCol w:w="3120"/>
        <w:gridCol w:w="3120"/>
      </w:tblGrid>
      <w:tr>
        <w:trPr>
          <w:tblHeader/>
        </w:trPr>
        <w:tc>
          <w:tcPr>
            <w:tcW w:type="dxa" w:w="3120"/>
            <w:shd w:fill="1E4220" w:color="auto" w:val="clear"/>
            <w:tcMar>
              <w:top w:type="dxa" w:w="110"/>
              <w:left w:type="dxa" w:w="130"/>
              <w:bottom w:type="dxa" w:w="110"/>
              <w:right w:type="dxa" w:w="130"/>
            </w:tcMar>
            <w:vAlign w:val="center"/>
          </w:tcPr>
          <w:p>
            <w:r>
              <w:rPr>
                <w:rFonts w:ascii="Calibri" w:cs="Calibri" w:eastAsia="Calibri" w:hAnsi="Calibri"/>
                <w:b/>
                <w:bCs/>
                <w:color w:val="FFFFFF"/>
                <w:sz w:val="19"/>
                <w:szCs w:val="19"/>
              </w:rPr>
              <w:t xml:space="preserve">Stream</w:t>
            </w:r>
          </w:p>
        </w:tc>
        <w:tc>
          <w:tcPr>
            <w:tcW w:type="dxa" w:w="3120"/>
            <w:shd w:fill="1E4220" w:color="auto" w:val="clear"/>
            <w:tcMar>
              <w:top w:type="dxa" w:w="110"/>
              <w:left w:type="dxa" w:w="130"/>
              <w:bottom w:type="dxa" w:w="110"/>
              <w:right w:type="dxa" w:w="130"/>
            </w:tcMar>
            <w:vAlign w:val="center"/>
          </w:tcPr>
          <w:p>
            <w:r>
              <w:rPr>
                <w:rFonts w:ascii="Calibri" w:cs="Calibri" w:eastAsia="Calibri" w:hAnsi="Calibri"/>
                <w:b/>
                <w:bCs/>
                <w:color w:val="FFFFFF"/>
                <w:sz w:val="19"/>
                <w:szCs w:val="19"/>
              </w:rPr>
              <w:t xml:space="preserve">How It Works</w:t>
            </w:r>
          </w:p>
        </w:tc>
        <w:tc>
          <w:tcPr>
            <w:tcW w:type="dxa" w:w="3120"/>
            <w:shd w:fill="1E4220" w:color="auto" w:val="clear"/>
            <w:tcMar>
              <w:top w:type="dxa" w:w="110"/>
              <w:left w:type="dxa" w:w="130"/>
              <w:bottom w:type="dxa" w:w="110"/>
              <w:right w:type="dxa" w:w="130"/>
            </w:tcMar>
            <w:vAlign w:val="center"/>
          </w:tcPr>
          <w:p>
            <w:r>
              <w:rPr>
                <w:rFonts w:ascii="Calibri" w:cs="Calibri" w:eastAsia="Calibri" w:hAnsi="Calibri"/>
                <w:b/>
                <w:bCs/>
                <w:color w:val="FFFFFF"/>
                <w:sz w:val="19"/>
                <w:szCs w:val="19"/>
              </w:rPr>
              <w:t xml:space="preserve">Vertical</w:t>
            </w:r>
          </w:p>
        </w:tc>
      </w:tr>
      <w:tr>
        <w:tc>
          <w:tcPr>
            <w:tcW w:type="dxa" w:w="3120"/>
            <w:shd w:fill="FFFFFF"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Restaurant commission</w:t>
            </w:r>
          </w:p>
        </w:tc>
        <w:tc>
          <w:tcPr>
            <w:tcW w:type="dxa" w:w="3120"/>
            <w:shd w:fill="FFFFFF"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18–30% fee on each food-delivery order</w:t>
            </w:r>
          </w:p>
        </w:tc>
        <w:tc>
          <w:tcPr>
            <w:tcW w:type="dxa" w:w="3120"/>
            <w:shd w:fill="FFFFFF"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Zomato</w:t>
            </w:r>
          </w:p>
        </w:tc>
      </w:tr>
      <w:tr>
        <w:tc>
          <w:tcPr>
            <w:tcW w:type="dxa" w:w="3120"/>
            <w:shd w:fill="F1F5EC"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Delivery &amp; platform fees</w:t>
            </w:r>
          </w:p>
        </w:tc>
        <w:tc>
          <w:tcPr>
            <w:tcW w:type="dxa" w:w="3120"/>
            <w:shd w:fill="F1F5EC"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Charged directly to the customer per order</w:t>
            </w:r>
          </w:p>
        </w:tc>
        <w:tc>
          <w:tcPr>
            <w:tcW w:type="dxa" w:w="3120"/>
            <w:shd w:fill="F1F5EC"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Zomato</w:t>
            </w:r>
          </w:p>
        </w:tc>
      </w:tr>
      <w:tr>
        <w:tc>
          <w:tcPr>
            <w:tcW w:type="dxa" w:w="3120"/>
            <w:shd w:fill="FFFFFF"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In-app advertising</w:t>
            </w:r>
          </w:p>
        </w:tc>
        <w:tc>
          <w:tcPr>
            <w:tcW w:type="dxa" w:w="3120"/>
            <w:shd w:fill="FFFFFF"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Restaurants and brands pay for visibility placements</w:t>
            </w:r>
          </w:p>
        </w:tc>
        <w:tc>
          <w:tcPr>
            <w:tcW w:type="dxa" w:w="3120"/>
            <w:shd w:fill="FFFFFF"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Zomato / Blinkit</w:t>
            </w:r>
          </w:p>
        </w:tc>
      </w:tr>
      <w:tr>
        <w:tc>
          <w:tcPr>
            <w:tcW w:type="dxa" w:w="3120"/>
            <w:shd w:fill="F1F5EC"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Zomato Gold membership</w:t>
            </w:r>
          </w:p>
        </w:tc>
        <w:tc>
          <w:tcPr>
            <w:tcW w:type="dxa" w:w="3120"/>
            <w:shd w:fill="F1F5EC"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Subscription fee for discounts and free delivery</w:t>
            </w:r>
          </w:p>
        </w:tc>
        <w:tc>
          <w:tcPr>
            <w:tcW w:type="dxa" w:w="3120"/>
            <w:shd w:fill="F1F5EC"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Zomato</w:t>
            </w:r>
          </w:p>
        </w:tc>
      </w:tr>
      <w:tr>
        <w:tc>
          <w:tcPr>
            <w:tcW w:type="dxa" w:w="3120"/>
            <w:shd w:fill="FFFFFF"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Quick-commerce margins</w:t>
            </w:r>
          </w:p>
        </w:tc>
        <w:tc>
          <w:tcPr>
            <w:tcW w:type="dxa" w:w="3120"/>
            <w:shd w:fill="FFFFFF"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Product markup and delivery fees on grocery orders</w:t>
            </w:r>
          </w:p>
        </w:tc>
        <w:tc>
          <w:tcPr>
            <w:tcW w:type="dxa" w:w="3120"/>
            <w:shd w:fill="FFFFFF"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Blinkit</w:t>
            </w:r>
          </w:p>
        </w:tc>
      </w:tr>
      <w:tr>
        <w:tc>
          <w:tcPr>
            <w:tcW w:type="dxa" w:w="3120"/>
            <w:shd w:fill="F1F5EC"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Ticketing &amp; reservation fees</w:t>
            </w:r>
          </w:p>
        </w:tc>
        <w:tc>
          <w:tcPr>
            <w:tcW w:type="dxa" w:w="3120"/>
            <w:shd w:fill="F1F5EC"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Commission on movie, event, and table bookings</w:t>
            </w:r>
          </w:p>
        </w:tc>
        <w:tc>
          <w:tcPr>
            <w:tcW w:type="dxa" w:w="3120"/>
            <w:shd w:fill="F1F5EC"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District</w:t>
            </w:r>
          </w:p>
        </w:tc>
      </w:tr>
      <w:tr>
        <w:tc>
          <w:tcPr>
            <w:tcW w:type="dxa" w:w="3120"/>
            <w:shd w:fill="FFFFFF"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B2B supply margins</w:t>
            </w:r>
          </w:p>
        </w:tc>
        <w:tc>
          <w:tcPr>
            <w:tcW w:type="dxa" w:w="3120"/>
            <w:shd w:fill="FFFFFF"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Wholesale ingredient and supply distribution to restaurants</w:t>
            </w:r>
          </w:p>
        </w:tc>
        <w:tc>
          <w:tcPr>
            <w:tcW w:type="dxa" w:w="3120"/>
            <w:shd w:fill="FFFFFF" w:color="auto" w:val="clear"/>
            <w:tcMar>
              <w:top w:type="dxa" w:w="110"/>
              <w:left w:type="dxa" w:w="130"/>
              <w:bottom w:type="dxa" w:w="110"/>
              <w:right w:type="dxa" w:w="130"/>
            </w:tcMar>
            <w:vAlign w:val="center"/>
          </w:tcPr>
          <w:p>
            <w:r>
              <w:rPr>
                <w:rFonts w:ascii="Calibri" w:cs="Calibri" w:eastAsia="Calibri" w:hAnsi="Calibri"/>
                <w:b w:val="false"/>
                <w:bCs w:val="false"/>
                <w:color w:val="26301F"/>
                <w:sz w:val="19"/>
                <w:szCs w:val="19"/>
              </w:rPr>
              <w:t xml:space="preserve">Hyperpure</w:t>
            </w:r>
          </w:p>
        </w:tc>
      </w:tr>
    </w:tbl>
    <w:p>
      <w:pPr>
        <w:spacing w:after="200" w:before="40"/>
      </w:pPr>
      <w:r>
        <w:rPr>
          <w:rFonts w:ascii="Calibri" w:cs="Calibri" w:eastAsia="Calibri" w:hAnsi="Calibri"/>
          <w:i/>
          <w:iCs/>
          <w:color w:val="6B7568"/>
          <w:sz w:val="18"/>
          <w:szCs w:val="18"/>
        </w:rPr>
        <w:t xml:space="preserve">Table 1: Eternal Limited's primary monetisation streams across its four business verticals.</w:t>
      </w:r>
    </w:p>
    <w:p>
      <w:pPr>
        <w:pStyle w:val="Heading1"/>
        <w:pBdr>
          <w:bottom w:val="single" w:color="97BC62" w:sz="6" w:space="4"/>
        </w:pBdr>
        <w:spacing w:after="140" w:before="320"/>
      </w:pPr>
      <w:r>
        <w:rPr>
          <w:rFonts w:ascii="Cambria" w:cs="Cambria" w:eastAsia="Cambria" w:hAnsi="Cambria"/>
          <w:b/>
          <w:bCs/>
          <w:color w:val="1E4220"/>
          <w:sz w:val="30"/>
          <w:szCs w:val="30"/>
        </w:rPr>
        <w:t xml:space="preserve">3. Marketing Strategy &amp; Techniques</w:t>
      </w:r>
    </w:p>
    <w:p>
      <w:pPr>
        <w:pStyle w:val="Heading2"/>
        <w:spacing w:after="100" w:before="220"/>
      </w:pPr>
      <w:r>
        <w:rPr>
          <w:rFonts w:ascii="Calibri" w:cs="Calibri" w:eastAsia="Calibri" w:hAnsi="Calibri"/>
          <w:b/>
          <w:bCs/>
          <w:color w:val="2C5F2D"/>
          <w:sz w:val="24"/>
          <w:szCs w:val="24"/>
        </w:rPr>
        <w:t xml:space="preserve">3.1 A Distinct, Consistent Brand Voice</w:t>
      </w:r>
    </w:p>
    <w:p>
      <w:pPr>
        <w:spacing w:after="160" w:line="300"/>
        <w:jc w:val="both"/>
      </w:pPr>
      <w:r>
        <w:rPr>
          <w:rFonts w:ascii="Calibri" w:cs="Calibri" w:eastAsia="Calibri" w:hAnsi="Calibri"/>
          <w:color w:val="26301F"/>
          <w:sz w:val="21"/>
          <w:szCs w:val="21"/>
        </w:rPr>
        <w:t xml:space="preserve">Zomato's most quoted marketing asset is its social media personality: conversational, witty, and slightly irreverent, closer to a friend's tone than a corporate account's. Lines such as “You were born to eat, not to cook” are built to be shared, not just seen. Crucially, this voice is applied consistently across channels — Twitter/X threads, Instagram captions, app push notifications, and even WhatsApp order updates carry the same personality, so the brand feels like a single, recognisable character rather than a set of disconnected campaigns.</w:t>
      </w:r>
    </w:p>
    <w:p>
      <w:pPr>
        <w:pStyle w:val="Heading2"/>
        <w:spacing w:after="100" w:before="220"/>
      </w:pPr>
      <w:r>
        <w:rPr>
          <w:rFonts w:ascii="Calibri" w:cs="Calibri" w:eastAsia="Calibri" w:hAnsi="Calibri"/>
          <w:b/>
          <w:bCs/>
          <w:color w:val="2C5F2D"/>
          <w:sz w:val="24"/>
          <w:szCs w:val="24"/>
        </w:rPr>
        <w:t xml:space="preserve">3.2 Meme and Real-Time Marketing</w:t>
      </w:r>
    </w:p>
    <w:p>
      <w:pPr>
        <w:spacing w:after="160" w:line="300"/>
        <w:jc w:val="both"/>
      </w:pPr>
      <w:r>
        <w:rPr>
          <w:rFonts w:ascii="Calibri" w:cs="Calibri" w:eastAsia="Calibri" w:hAnsi="Calibri"/>
          <w:color w:val="26301F"/>
          <w:sz w:val="21"/>
          <w:szCs w:val="21"/>
        </w:rPr>
        <w:t xml:space="preserve">Zomato has repeatedly turned trending culture into branded content within hours of a moment going viral — from Olympic-ring-shaped coffee cups during the 2016 Rio Olympics to Pikachu imagery during the Pokémon Go craze. Its #ZomatoMemes activity has generated tens of millions of impressions and hundreds of thousands of user-generated posts from a single campaign cycle, effectively producing earned media that a performance-marketing budget alone could not buy. The team monitors trends and reacts quickly, treating real-time cultural relevance as a core content pillar rather than an occasional stunt.</w:t>
      </w:r>
    </w:p>
    <w:p>
      <w:pPr>
        <w:pStyle w:val="Heading2"/>
        <w:spacing w:after="100" w:before="220"/>
      </w:pPr>
      <w:r>
        <w:rPr>
          <w:rFonts w:ascii="Calibri" w:cs="Calibri" w:eastAsia="Calibri" w:hAnsi="Calibri"/>
          <w:b/>
          <w:bCs/>
          <w:color w:val="2C5F2D"/>
          <w:sz w:val="24"/>
          <w:szCs w:val="24"/>
        </w:rPr>
        <w:t xml:space="preserve">3.3 Data-Driven Personalisation &amp; Retention Marketing</w:t>
      </w:r>
    </w:p>
    <w:p>
      <w:pPr>
        <w:spacing w:after="160" w:line="300"/>
        <w:jc w:val="both"/>
      </w:pPr>
      <w:r>
        <w:rPr>
          <w:rFonts w:ascii="Calibri" w:cs="Calibri" w:eastAsia="Calibri" w:hAnsi="Calibri"/>
          <w:color w:val="26301F"/>
          <w:sz w:val="21"/>
          <w:szCs w:val="21"/>
        </w:rPr>
        <w:t xml:space="preserve">Behind the humour sits a disciplined retention engine. Push notifications and emails are triggered by context — weather-based nudges (“Rainy day? Perfect excuse to stay in”), meal-time reminders calibrated to an individual user's historical ordering pattern, and re-engagement messages timed to lapsed users. This is a deliberate departure from the industry norm of blasting generic promotions: Zomato treats notifications as a relationship-maintenance channel, not just a discount-delivery mechanism, which keeps opt-out and fatigue rates lower than a purely promotional approach would produce.</w:t>
      </w:r>
    </w:p>
    <w:p>
      <w:pPr>
        <w:pStyle w:val="Heading2"/>
        <w:spacing w:after="100" w:before="220"/>
      </w:pPr>
      <w:r>
        <w:rPr>
          <w:rFonts w:ascii="Calibri" w:cs="Calibri" w:eastAsia="Calibri" w:hAnsi="Calibri"/>
          <w:b/>
          <w:bCs/>
          <w:color w:val="2C5F2D"/>
          <w:sz w:val="24"/>
          <w:szCs w:val="24"/>
        </w:rPr>
        <w:t xml:space="preserve">3.4 Influencer, Search, and Performance Marketing</w:t>
      </w:r>
    </w:p>
    <w:p>
      <w:pPr>
        <w:spacing w:after="160" w:line="300"/>
        <w:jc w:val="both"/>
      </w:pPr>
      <w:r>
        <w:rPr>
          <w:rFonts w:ascii="Calibri" w:cs="Calibri" w:eastAsia="Calibri" w:hAnsi="Calibri"/>
          <w:color w:val="26301F"/>
          <w:sz w:val="21"/>
          <w:szCs w:val="21"/>
        </w:rPr>
        <w:t xml:space="preserve">Zomato complements organic content with food bloggers, YouTubers, and niche social creators who produce reviews, unboxings, and delivery-experience videos — reaching audiences that do not follow the brand's own handles. Search remains a quiet workhorse: a large share of Zomato's traffic is organic, supported by city- and cuisine-specific landing pages that rank well for searches like “best biryani near me.” Paid Google and Meta ads exist too, but the creative deliberately mimics native social content — meme-style graphics rather than polished banner ads — to preserve the same click-through advantage the organic content enjoys.</w:t>
      </w:r>
    </w:p>
    <w:p>
      <w:pPr>
        <w:pStyle w:val="Heading2"/>
        <w:spacing w:after="100" w:before="220"/>
      </w:pPr>
      <w:r>
        <w:rPr>
          <w:rFonts w:ascii="Calibri" w:cs="Calibri" w:eastAsia="Calibri" w:hAnsi="Calibri"/>
          <w:b/>
          <w:bCs/>
          <w:color w:val="2C5F2D"/>
          <w:sz w:val="24"/>
          <w:szCs w:val="24"/>
        </w:rPr>
        <w:t xml:space="preserve">3.5 Emotional and Festival-Led Campaigns</w:t>
      </w:r>
    </w:p>
    <w:p>
      <w:pPr>
        <w:spacing w:after="160" w:line="300"/>
        <w:jc w:val="both"/>
      </w:pPr>
      <w:r>
        <w:rPr>
          <w:rFonts w:ascii="Calibri" w:cs="Calibri" w:eastAsia="Calibri" w:hAnsi="Calibri"/>
          <w:color w:val="26301F"/>
          <w:sz w:val="21"/>
          <w:szCs w:val="21"/>
        </w:rPr>
        <w:t xml:space="preserve">Alongside humour, Zomato leans on emotional storytelling during high-context moments such as Diwali, Valentine's Day, or the monsoon. Campaigns built around themes like ‘Order Karo, Khush Raho’ (roughly, ‘order in, stay happy’) reframe food delivery as an act of self-care or togetherness rather than a transaction, which broadens the brand's appeal beyond the college-age audience most associated with its meme content. Seasonal keyword targeting — optimising for searches like ‘Diwali food delivery’ or ‘Valentine's Day dinner offers’ — lets the same emotional theme carry through paid search, organic content, and app messaging at once, so a festival becomes a coordinated moment across the whole funnel rather than a single ad burst.</w:t>
      </w:r>
    </w:p>
    <w:p>
      <w:pPr>
        <w:pStyle w:val="Heading1"/>
        <w:pBdr>
          <w:bottom w:val="single" w:color="97BC62" w:sz="6" w:space="4"/>
        </w:pBdr>
        <w:spacing w:after="140" w:before="320"/>
      </w:pPr>
      <w:r>
        <w:rPr>
          <w:rFonts w:ascii="Cambria" w:cs="Cambria" w:eastAsia="Cambria" w:hAnsi="Cambria"/>
          <w:b/>
          <w:bCs/>
          <w:color w:val="1E4220"/>
          <w:sz w:val="30"/>
          <w:szCs w:val="30"/>
        </w:rPr>
        <w:t xml:space="preserve">4. Why the Strategy Worked</w:t>
      </w:r>
    </w:p>
    <w:p>
      <w:pPr>
        <w:spacing w:after="160" w:line="300"/>
        <w:jc w:val="both"/>
      </w:pPr>
      <w:r>
        <w:rPr>
          <w:rFonts w:ascii="Calibri" w:cs="Calibri" w:eastAsia="Calibri" w:hAnsi="Calibri"/>
          <w:color w:val="26301F"/>
          <w:sz w:val="21"/>
          <w:szCs w:val="21"/>
        </w:rPr>
        <w:t xml:space="preserve">Four factors, working together, explain why this approach produced outsized results relative to spend.</w:t>
      </w:r>
    </w:p>
    <w:p>
      <w:pPr>
        <w:pStyle w:val="ListParagraph"/>
        <w:numPr>
          <w:ilvl w:val="0"/>
          <w:numId w:val="1"/>
        </w:numPr>
        <w:spacing w:after="90" w:line="290"/>
      </w:pPr>
      <w:r>
        <w:rPr>
          <w:rFonts w:ascii="Calibri" w:cs="Calibri" w:eastAsia="Calibri" w:hAnsi="Calibri"/>
          <w:color w:val="26301F"/>
          <w:sz w:val="21"/>
          <w:szCs w:val="21"/>
        </w:rPr>
        <w:t xml:space="preserve">Brand consistency beneath the humour. Memes only work as a strategy when they sit on top of a clearly defined brand personality; Zomato's jokes land because the values and tone behind them are stable, not because any single post is clever in isolation.</w:t>
      </w:r>
    </w:p>
    <w:p>
      <w:pPr>
        <w:pStyle w:val="ListParagraph"/>
        <w:numPr>
          <w:ilvl w:val="0"/>
          <w:numId w:val="1"/>
        </w:numPr>
        <w:spacing w:after="90" w:line="290"/>
      </w:pPr>
      <w:r>
        <w:rPr>
          <w:rFonts w:ascii="Calibri" w:cs="Calibri" w:eastAsia="Calibri" w:hAnsi="Calibri"/>
          <w:color w:val="26301F"/>
          <w:sz w:val="21"/>
          <w:szCs w:val="21"/>
        </w:rPr>
        <w:t xml:space="preserve">Low marginal cost, high shareability. Organic, shareable content acquires attention at a fraction of the cost of paid media, and every share functions as a small, trusted recommendation from a peer rather than an ad from a company.</w:t>
      </w:r>
    </w:p>
    <w:p>
      <w:pPr>
        <w:pStyle w:val="ListParagraph"/>
        <w:numPr>
          <w:ilvl w:val="0"/>
          <w:numId w:val="1"/>
        </w:numPr>
        <w:spacing w:after="90" w:line="290"/>
      </w:pPr>
      <w:r>
        <w:rPr>
          <w:rFonts w:ascii="Calibri" w:cs="Calibri" w:eastAsia="Calibri" w:hAnsi="Calibri"/>
          <w:color w:val="26301F"/>
          <w:sz w:val="21"/>
          <w:szCs w:val="21"/>
        </w:rPr>
        <w:t xml:space="preserve">Genuine utility layered under entertainment. Weather- and behaviour-triggered notifications are useful to the user first and promotional second, which sustains engagement rates that a pure discount-blast strategy erodes over time.</w:t>
      </w:r>
    </w:p>
    <w:p>
      <w:pPr>
        <w:pStyle w:val="ListParagraph"/>
        <w:numPr>
          <w:ilvl w:val="0"/>
          <w:numId w:val="1"/>
        </w:numPr>
        <w:spacing w:after="90" w:line="290"/>
      </w:pPr>
      <w:r>
        <w:rPr>
          <w:rFonts w:ascii="Calibri" w:cs="Calibri" w:eastAsia="Calibri" w:hAnsi="Calibri"/>
          <w:color w:val="26301F"/>
          <w:sz w:val="21"/>
          <w:szCs w:val="21"/>
        </w:rPr>
        <w:t xml:space="preserve">Marketplace network effects reinforcing marketing. As more diners join, restaurants gain incentive to list and advertise on the platform, and as more restaurants join, diners get more reason to open the app — marketing that grows either side of the marketplace compounds rather than simply adding up.</w:t>
      </w:r>
    </w:p>
    <w:p>
      <w:pPr>
        <w:spacing w:after="160" w:line="300"/>
        <w:jc w:val="both"/>
      </w:pPr>
      <w:r>
        <w:rPr>
          <w:rFonts w:ascii="Calibri" w:cs="Calibri" w:eastAsia="Calibri" w:hAnsi="Calibri"/>
          <w:color w:val="26301F"/>
          <w:sz w:val="21"/>
          <w:szCs w:val="21"/>
        </w:rPr>
        <w:t xml:space="preserve">It is also worth noting what this strategy is not: a replacement for product and operational reliability. Zomato's marketing wins attention, but delivery speed, restaurant selection, and app experience are what convert that attention into repeat, paying usage. The 2025 rebrand to Eternal and expansion into Blinkit, District, and Hyperpure show a company using its marketing-won trust to extend into adjacent habits, rather than resting on food delivery alone — a reminder that brand affinity is most valuable when there is a growing product surface to point it at.</w:t>
      </w:r>
    </w:p>
    <w:p>
      <w:pPr>
        <w:pStyle w:val="Heading1"/>
        <w:pBdr>
          <w:bottom w:val="single" w:color="97BC62" w:sz="6" w:space="4"/>
        </w:pBdr>
        <w:spacing w:after="140" w:before="320"/>
      </w:pPr>
      <w:r>
        <w:rPr>
          <w:rFonts w:ascii="Cambria" w:cs="Cambria" w:eastAsia="Cambria" w:hAnsi="Cambria"/>
          <w:b/>
          <w:bCs/>
          <w:color w:val="1E4220"/>
          <w:sz w:val="30"/>
          <w:szCs w:val="30"/>
        </w:rPr>
        <w:t xml:space="preserve">5. Lessons Learned</w:t>
      </w:r>
    </w:p>
    <w:p>
      <w:pPr>
        <w:pStyle w:val="ListParagraph"/>
        <w:numPr>
          <w:ilvl w:val="0"/>
          <w:numId w:val="1"/>
        </w:numPr>
        <w:spacing w:after="90" w:line="290"/>
      </w:pPr>
      <w:r>
        <w:rPr>
          <w:rFonts w:ascii="Calibri" w:cs="Calibri" w:eastAsia="Calibri" w:hAnsi="Calibri"/>
          <w:color w:val="26301F"/>
          <w:sz w:val="21"/>
          <w:szCs w:val="21"/>
        </w:rPr>
        <w:t xml:space="preserve">Define the brand voice before scaling content. A recognisable personality is what turns individual posts into a compounding asset instead of a series of one-off wins.</w:t>
      </w:r>
    </w:p>
    <w:p>
      <w:pPr>
        <w:pStyle w:val="ListParagraph"/>
        <w:numPr>
          <w:ilvl w:val="0"/>
          <w:numId w:val="1"/>
        </w:numPr>
        <w:spacing w:after="90" w:line="290"/>
      </w:pPr>
      <w:r>
        <w:rPr>
          <w:rFonts w:ascii="Calibri" w:cs="Calibri" w:eastAsia="Calibri" w:hAnsi="Calibri"/>
          <w:color w:val="26301F"/>
          <w:sz w:val="21"/>
          <w:szCs w:val="21"/>
        </w:rPr>
        <w:t xml:space="preserve">Use owned channels (notifications, email, app) as relationship tools, not just discount delivery — timing and context matter as much as the offer itself.</w:t>
      </w:r>
    </w:p>
    <w:p>
      <w:pPr>
        <w:pStyle w:val="ListParagraph"/>
        <w:numPr>
          <w:ilvl w:val="0"/>
          <w:numId w:val="1"/>
        </w:numPr>
        <w:spacing w:after="90" w:line="290"/>
      </w:pPr>
      <w:r>
        <w:rPr>
          <w:rFonts w:ascii="Calibri" w:cs="Calibri" w:eastAsia="Calibri" w:hAnsi="Calibri"/>
          <w:color w:val="26301F"/>
          <w:sz w:val="21"/>
          <w:szCs w:val="21"/>
        </w:rPr>
        <w:t xml:space="preserve">Real-time relevance requires a team empowered to move fast; waiting for approval cycles kills the moment a cultural trend is relevant.</w:t>
      </w:r>
    </w:p>
    <w:p>
      <w:pPr>
        <w:pStyle w:val="ListParagraph"/>
        <w:numPr>
          <w:ilvl w:val="0"/>
          <w:numId w:val="1"/>
        </w:numPr>
        <w:spacing w:after="90" w:line="290"/>
      </w:pPr>
      <w:r>
        <w:rPr>
          <w:rFonts w:ascii="Calibri" w:cs="Calibri" w:eastAsia="Calibri" w:hAnsi="Calibri"/>
          <w:color w:val="26301F"/>
          <w:sz w:val="21"/>
          <w:szCs w:val="21"/>
        </w:rPr>
        <w:t xml:space="preserve">Organic virality reduces dependence on paid acquisition, but it works best as a complement to, not a substitute for, search and performance channels that capture high-intent demand.</w:t>
      </w:r>
    </w:p>
    <w:p>
      <w:pPr>
        <w:pStyle w:val="ListParagraph"/>
        <w:numPr>
          <w:ilvl w:val="0"/>
          <w:numId w:val="1"/>
        </w:numPr>
        <w:spacing w:after="90" w:line="290"/>
      </w:pPr>
      <w:r>
        <w:rPr>
          <w:rFonts w:ascii="Calibri" w:cs="Calibri" w:eastAsia="Calibri" w:hAnsi="Calibri"/>
          <w:color w:val="26301F"/>
          <w:sz w:val="21"/>
          <w:szCs w:val="21"/>
        </w:rPr>
        <w:t xml:space="preserve">Marketing strategy should evolve alongside the business model — as Zomato expanded into groceries and entertainment, its content and notification strategy expanded with it, rather than staying frozen on ‘order food.’</w:t>
      </w:r>
    </w:p>
    <w:p>
      <w:pPr>
        <w:pStyle w:val="ListParagraph"/>
        <w:numPr>
          <w:ilvl w:val="0"/>
          <w:numId w:val="1"/>
        </w:numPr>
        <w:spacing w:after="90" w:line="290"/>
      </w:pPr>
      <w:r>
        <w:rPr>
          <w:rFonts w:ascii="Calibri" w:cs="Calibri" w:eastAsia="Calibri" w:hAnsi="Calibri"/>
          <w:color w:val="26301F"/>
          <w:sz w:val="21"/>
          <w:szCs w:val="21"/>
        </w:rPr>
        <w:t xml:space="preserve">Humour and irreverence are a risk as much as an asset; they require careful crisis-management discipline for the moments a joke misses or a trend turns sensitive.</w:t>
      </w:r>
    </w:p>
    <w:p>
      <w:pPr>
        <w:pStyle w:val="Heading1"/>
        <w:pBdr>
          <w:bottom w:val="single" w:color="97BC62" w:sz="6" w:space="4"/>
        </w:pBdr>
        <w:spacing w:after="140" w:before="320"/>
      </w:pPr>
      <w:r>
        <w:rPr>
          <w:rFonts w:ascii="Cambria" w:cs="Cambria" w:eastAsia="Cambria" w:hAnsi="Cambria"/>
          <w:b/>
          <w:bCs/>
          <w:color w:val="1E4220"/>
          <w:sz w:val="30"/>
          <w:szCs w:val="30"/>
        </w:rPr>
        <w:t xml:space="preserve">6. Conclusion</w:t>
      </w:r>
    </w:p>
    <w:p>
      <w:pPr>
        <w:spacing w:after="160" w:line="300"/>
        <w:jc w:val="both"/>
      </w:pPr>
      <w:r>
        <w:rPr>
          <w:rFonts w:ascii="Calibri" w:cs="Calibri" w:eastAsia="Calibri" w:hAnsi="Calibri"/>
          <w:color w:val="26301F"/>
          <w:sz w:val="21"/>
          <w:szCs w:val="21"/>
        </w:rPr>
        <w:t xml:space="preserve">Zomato's marketing success is best understood as the product of a three-sided marketplace business model paired with a marketing function that treats attention as something to be earned through usefulness and entertainment, not purchased outright. Its meme-driven brand voice generates outsized organic reach, its personalised notifications sustain retention without user fatigue, and its willingness to expand marketing scope alongside the business — from food delivery into quick commerce and beyond — shows a company using brand trust as a genuine growth asset rather than a one-time marketing trick. For any business, the transferable lesson is the same: a witty social post is not a strategy by itself; it is what a consistent brand voice, real utility to the user, and a marketplace designed for network effects look like when they are working together.</w:t>
      </w:r>
    </w:p>
    <w:p>
      <w:pPr>
        <w:pStyle w:val="Heading1"/>
        <w:pBdr>
          <w:bottom w:val="single" w:color="97BC62" w:sz="6" w:space="4"/>
        </w:pBdr>
        <w:spacing w:after="140" w:before="320"/>
      </w:pPr>
      <w:r>
        <w:rPr>
          <w:rFonts w:ascii="Cambria" w:cs="Cambria" w:eastAsia="Cambria" w:hAnsi="Cambria"/>
          <w:b/>
          <w:bCs/>
          <w:color w:val="1E4220"/>
          <w:sz w:val="30"/>
          <w:szCs w:val="30"/>
        </w:rPr>
        <w:t xml:space="preserve">References</w:t>
      </w:r>
    </w:p>
    <w:p>
      <w:pPr>
        <w:spacing w:after="160" w:line="300"/>
        <w:jc w:val="both"/>
      </w:pPr>
      <w:r>
        <w:rPr>
          <w:rFonts w:ascii="Calibri" w:cs="Calibri" w:eastAsia="Calibri" w:hAnsi="Calibri"/>
          <w:i w:val="false"/>
          <w:iCs w:val="false"/>
          <w:color w:val="6B7568"/>
          <w:sz w:val="18"/>
          <w:szCs w:val="18"/>
        </w:rPr>
        <w:t xml:space="preserve">YoungUrbanProject. “Zomato Case Study: Business Model, Strategy &amp; Growth.” youngurbanproject.com</w:t>
      </w:r>
    </w:p>
    <w:p>
      <w:pPr>
        <w:spacing w:after="160" w:line="300"/>
        <w:jc w:val="both"/>
      </w:pPr>
      <w:r>
        <w:rPr>
          <w:rFonts w:ascii="Calibri" w:cs="Calibri" w:eastAsia="Calibri" w:hAnsi="Calibri"/>
          <w:color w:val="6B7568"/>
          <w:sz w:val="18"/>
          <w:szCs w:val="18"/>
        </w:rPr>
        <w:t xml:space="preserve">Jobaaj Learning. “How Zomato's Viral Social Media Marketing Strategy: A Case Study.” jobaajlearnings.com</w:t>
      </w:r>
    </w:p>
    <w:p>
      <w:pPr>
        <w:spacing w:after="160" w:line="300"/>
        <w:jc w:val="both"/>
      </w:pPr>
      <w:r>
        <w:rPr>
          <w:rFonts w:ascii="Calibri" w:cs="Calibri" w:eastAsia="Calibri" w:hAnsi="Calibri"/>
          <w:color w:val="6B7568"/>
          <w:sz w:val="18"/>
          <w:szCs w:val="18"/>
        </w:rPr>
        <w:t xml:space="preserve">The Strategy Story. “Zomato Business Model in 2026: How Zomato Makes Money.” thestrategystory.com</w:t>
      </w:r>
    </w:p>
    <w:p>
      <w:pPr>
        <w:spacing w:after="160" w:line="300"/>
        <w:jc w:val="both"/>
      </w:pPr>
      <w:r>
        <w:rPr>
          <w:rFonts w:ascii="Calibri" w:cs="Calibri" w:eastAsia="Calibri" w:hAnsi="Calibri"/>
          <w:color w:val="6B7568"/>
          <w:sz w:val="18"/>
          <w:szCs w:val="18"/>
        </w:rPr>
        <w:t xml:space="preserve">YourStory. “Zomato parent Eternal's revenue jumps as Blinkit drives growth.” yourstory.com, April 2026</w:t>
      </w:r>
    </w:p>
    <w:p>
      <w:pPr>
        <w:spacing w:after="160" w:line="300"/>
        <w:jc w:val="both"/>
      </w:pPr>
      <w:r>
        <w:rPr>
          <w:rFonts w:ascii="Calibri" w:cs="Calibri" w:eastAsia="Calibri" w:hAnsi="Calibri"/>
          <w:color w:val="6B7568"/>
          <w:sz w:val="18"/>
          <w:szCs w:val="18"/>
        </w:rPr>
        <w:t xml:space="preserve">Business Standard. “Eternal Q4 profit jumps 4.5x on strong Blinkit, Zomato growth momentum.” business-standard.com, April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568"/>
        <w:sz w:val="16"/>
        <w:szCs w:val="16"/>
      </w:rPr>
      <w:t xml:space="preserve">Page </w:t>
    </w:r>
    <w:r>
      <w:rPr>
        <w:rFonts w:ascii="Calibri" w:cs="Calibri" w:eastAsia="Calibri" w:hAnsi="Calibri"/>
        <w:color w:val="6B7568"/>
        <w:sz w:val="16"/>
        <w:szCs w:val="16"/>
      </w:rPr>
      <w:fldChar w:fldCharType="begin"/>
      <w:instrText xml:space="preserve">PAGE</w:instrText>
      <w:fldChar w:fldCharType="separate"/>
      <w:fldChar w:fldCharType="end"/>
    </w:r>
    <w:r>
      <w:rPr>
        <w:rFonts w:ascii="Calibri" w:cs="Calibri" w:eastAsia="Calibri" w:hAnsi="Calibri"/>
        <w:color w:val="6B7568"/>
        <w:sz w:val="16"/>
        <w:szCs w:val="16"/>
      </w:rPr>
      <w:t xml:space="preserve"> of </w:t>
    </w:r>
    <w:r>
      <w:rPr>
        <w:rFonts w:ascii="Calibri" w:cs="Calibri" w:eastAsia="Calibri" w:hAnsi="Calibri"/>
        <w:color w:val="6B7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FD2" w:sz="4" w:space="4"/>
      </w:pBdr>
      <w:tabs>
        <w:tab w:val="right" w:pos="9360"/>
      </w:tabs>
    </w:pPr>
    <w:r>
      <w:rPr>
        <w:rFonts w:ascii="Calibri" w:cs="Calibri" w:eastAsia="Calibri" w:hAnsi="Calibri"/>
        <w:color w:val="6B7568"/>
        <w:sz w:val="16"/>
        <w:szCs w:val="16"/>
      </w:rPr>
      <w:t xml:space="preserve">Case Study Analysis — Zomato (Eternal Limited)</w:t>
    </w:r>
    <w:r>
      <w:rPr>
        <w:rFonts w:ascii="Calibri" w:cs="Calibri" w:eastAsia="Calibri" w:hAnsi="Calibri"/>
        <w:color w:val="6B7568"/>
        <w:sz w:val="16"/>
        <w:szCs w:val="16"/>
      </w:rPr>
      <w:t xml:space="preserve">	Marketing Internship — Task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0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2026-09-03T21:39:58.825Z</dcterms:created>
  <dcterms:modified xsi:type="dcterms:W3CDTF">2026-09-03T21:39:58.825Z</dcterms:modified>
</cp:coreProperties>
</file>

<file path=docProps/custom.xml><?xml version="1.0" encoding="utf-8"?>
<Properties xmlns="http://schemas.openxmlformats.org/officeDocument/2006/custom-properties" xmlns:vt="http://schemas.openxmlformats.org/officeDocument/2006/docPropsVTypes"/>
</file>