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Subtitle"/>
        <w:pageBreakBefore w:val="0"/>
        <w:pBdr>
          <w:top w:space="0" w:sz="0" w:val="nil"/>
          <w:left w:space="0" w:sz="0" w:val="nil"/>
          <w:bottom w:space="0" w:sz="0" w:val="nil"/>
          <w:right w:space="0" w:sz="0" w:val="nil"/>
          <w:between w:space="0" w:sz="0" w:val="nil"/>
        </w:pBdr>
        <w:shd w:fill="auto" w:val="clear"/>
        <w:jc w:val="both"/>
        <w:rPr/>
      </w:pPr>
      <w:bookmarkStart w:colFirst="0" w:colLast="0" w:name="_v7t6xi9f7fx9" w:id="0"/>
      <w:bookmarkEnd w:id="0"/>
      <w:r w:rsidDel="00000000" w:rsidR="00000000" w:rsidRPr="00000000">
        <w:rPr>
          <w:rtl w:val="0"/>
        </w:rPr>
        <w:t xml:space="preserve">Actividad 4.10</w:t>
      </w:r>
    </w:p>
    <w:p w:rsidR="00000000" w:rsidDel="00000000" w:rsidP="00000000" w:rsidRDefault="00000000" w:rsidRPr="00000000" w14:paraId="00000002">
      <w:pPr>
        <w:pStyle w:val="Heading3"/>
        <w:pageBreakBefore w:val="0"/>
        <w:rPr/>
      </w:pPr>
      <w:bookmarkStart w:colFirst="0" w:colLast="0" w:name="_mh2qbrxiyt5h" w:id="1"/>
      <w:bookmarkEnd w:id="1"/>
      <w:r w:rsidDel="00000000" w:rsidR="00000000" w:rsidRPr="00000000">
        <w:rPr>
          <w:rtl w:val="0"/>
        </w:rPr>
        <w:t xml:space="preserve">Especificación de sistemas de tiempo real</w:t>
      </w:r>
    </w:p>
    <w:p w:rsidR="00000000" w:rsidDel="00000000" w:rsidP="00000000" w:rsidRDefault="00000000" w:rsidRPr="00000000" w14:paraId="00000003">
      <w:pPr>
        <w:pageBreakBefore w:val="0"/>
        <w:rPr/>
      </w:pPr>
      <w:r w:rsidDel="00000000" w:rsidR="00000000" w:rsidRPr="00000000">
        <w:rPr>
          <w:rtl w:val="0"/>
        </w:rPr>
        <w:t xml:space="preserve">Desarrollar el </w:t>
      </w:r>
      <w:r w:rsidDel="00000000" w:rsidR="00000000" w:rsidRPr="00000000">
        <w:rPr>
          <w:u w:val="single"/>
          <w:rtl w:val="0"/>
        </w:rPr>
        <w:t xml:space="preserve">diagrama de estados</w:t>
      </w:r>
      <w:r w:rsidDel="00000000" w:rsidR="00000000" w:rsidRPr="00000000">
        <w:rPr>
          <w:rtl w:val="0"/>
        </w:rPr>
        <w:t xml:space="preserve"> correspondiente al comportamiento descrito a continuación:</w:t>
      </w:r>
    </w:p>
    <w:p w:rsidR="00000000" w:rsidDel="00000000" w:rsidP="00000000" w:rsidRDefault="00000000" w:rsidRPr="00000000" w14:paraId="00000004">
      <w:pPr>
        <w:pageBreakBefore w:val="0"/>
        <w:numPr>
          <w:ilvl w:val="0"/>
          <w:numId w:val="1"/>
        </w:numPr>
        <w:ind w:left="720" w:hanging="360"/>
        <w:rPr>
          <w:u w:val="none"/>
        </w:rPr>
      </w:pPr>
      <w:r w:rsidDel="00000000" w:rsidR="00000000" w:rsidRPr="00000000">
        <w:rPr>
          <w:rtl w:val="0"/>
        </w:rPr>
        <w:t xml:space="preserve">Una vez activada la alarma, el propietario tiene 3 minutos para salir de su domicilio.</w:t>
      </w:r>
    </w:p>
    <w:p w:rsidR="00000000" w:rsidDel="00000000" w:rsidP="00000000" w:rsidRDefault="00000000" w:rsidRPr="00000000" w14:paraId="00000005">
      <w:pPr>
        <w:pageBreakBefore w:val="0"/>
        <w:numPr>
          <w:ilvl w:val="0"/>
          <w:numId w:val="1"/>
        </w:numPr>
        <w:ind w:left="720" w:hanging="360"/>
        <w:rPr>
          <w:u w:val="none"/>
        </w:rPr>
      </w:pPr>
      <w:r w:rsidDel="00000000" w:rsidR="00000000" w:rsidRPr="00000000">
        <w:rPr>
          <w:rtl w:val="0"/>
        </w:rPr>
        <w:t xml:space="preserve">Pasado ese lapso, si cualquiera de los sensores detecta movimientos, se activará la señal sonora y se enviará un aviso a la central de monitoreo de alarmas.</w:t>
      </w:r>
    </w:p>
    <w:p w:rsidR="00000000" w:rsidDel="00000000" w:rsidP="00000000" w:rsidRDefault="00000000" w:rsidRPr="00000000" w14:paraId="00000006">
      <w:pPr>
        <w:pageBreakBefore w:val="0"/>
        <w:numPr>
          <w:ilvl w:val="0"/>
          <w:numId w:val="1"/>
        </w:numPr>
        <w:ind w:left="720" w:hanging="360"/>
        <w:rPr>
          <w:u w:val="none"/>
        </w:rPr>
      </w:pPr>
      <w:r w:rsidDel="00000000" w:rsidR="00000000" w:rsidRPr="00000000">
        <w:rPr>
          <w:rtl w:val="0"/>
        </w:rPr>
        <w:t xml:space="preserve">En la central de monitoreo de alarmas, el aviso le aparecerá al operador designado a la zona.</w:t>
      </w:r>
    </w:p>
    <w:p w:rsidR="00000000" w:rsidDel="00000000" w:rsidP="00000000" w:rsidRDefault="00000000" w:rsidRPr="00000000" w14:paraId="00000007">
      <w:pPr>
        <w:pageBreakBefore w:val="0"/>
        <w:numPr>
          <w:ilvl w:val="0"/>
          <w:numId w:val="1"/>
        </w:numPr>
        <w:ind w:left="720" w:hanging="360"/>
        <w:rPr>
          <w:u w:val="none"/>
        </w:rPr>
      </w:pPr>
      <w:r w:rsidDel="00000000" w:rsidR="00000000" w:rsidRPr="00000000">
        <w:rPr>
          <w:rtl w:val="0"/>
        </w:rPr>
        <w:t xml:space="preserve">El operador intentará comunicarse con el propietario para confirmar si se trata o no de una falsa alarma.</w:t>
      </w:r>
    </w:p>
    <w:p w:rsidR="00000000" w:rsidDel="00000000" w:rsidP="00000000" w:rsidRDefault="00000000" w:rsidRPr="00000000" w14:paraId="00000008">
      <w:pPr>
        <w:pageBreakBefore w:val="0"/>
        <w:numPr>
          <w:ilvl w:val="0"/>
          <w:numId w:val="1"/>
        </w:numPr>
        <w:ind w:left="720" w:hanging="360"/>
        <w:rPr>
          <w:u w:val="none"/>
        </w:rPr>
      </w:pPr>
      <w:r w:rsidDel="00000000" w:rsidR="00000000" w:rsidRPr="00000000">
        <w:rPr>
          <w:rtl w:val="0"/>
        </w:rPr>
        <w:t xml:space="preserve">Si no se puede comunicar con el propietario o si se comunica con él y le confirma que no se trata de una falsa alarma, el operador activa el operativo de seguridad, que consiste en enviar, simultáneamente, un aviso a la policía y otro al servicio de patrullas propio para que se dirijan al domicilio en cuestión.</w:t>
      </w:r>
    </w:p>
    <w:p w:rsidR="00000000" w:rsidDel="00000000" w:rsidP="00000000" w:rsidRDefault="00000000" w:rsidRPr="00000000" w14:paraId="00000009">
      <w:pPr>
        <w:pageBreakBefore w:val="0"/>
        <w:numPr>
          <w:ilvl w:val="0"/>
          <w:numId w:val="1"/>
        </w:numPr>
        <w:ind w:left="720" w:hanging="360"/>
        <w:rPr>
          <w:u w:val="none"/>
        </w:rPr>
      </w:pPr>
      <w:r w:rsidDel="00000000" w:rsidR="00000000" w:rsidRPr="00000000">
        <w:rPr>
          <w:rtl w:val="0"/>
        </w:rPr>
        <w:t xml:space="preserve">Una vez que se le notifique al operador el arribo del servicio de patrullas propio, el operador procede a desactivar la señal sonora.</w:t>
      </w:r>
    </w:p>
    <w:p w:rsidR="00000000" w:rsidDel="00000000" w:rsidP="00000000" w:rsidRDefault="00000000" w:rsidRPr="00000000" w14:paraId="0000000A">
      <w:pPr>
        <w:pageBreakBefore w:val="0"/>
        <w:numPr>
          <w:ilvl w:val="0"/>
          <w:numId w:val="1"/>
        </w:numPr>
        <w:ind w:left="720" w:hanging="360"/>
        <w:rPr>
          <w:u w:val="none"/>
        </w:rPr>
      </w:pPr>
      <w:r w:rsidDel="00000000" w:rsidR="00000000" w:rsidRPr="00000000">
        <w:rPr>
          <w:rtl w:val="0"/>
        </w:rPr>
        <w:t xml:space="preserve">En caso de que se trate de una falsa alarma, el operador le requerirá al propietario que le diga la palabra clave. Si esta es errónea, el proceso continúa de acuerdo al punto anterior. En caso contrario, el operador desactiva automáticamente la alarma.</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drawing>
          <wp:inline distB="114300" distT="114300" distL="114300" distR="114300">
            <wp:extent cx="6120000" cy="1778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120000" cy="1778000"/>
                    </a:xfrm>
                    <a:prstGeom prst="rect"/>
                    <a:ln/>
                  </pic:spPr>
                </pic:pic>
              </a:graphicData>
            </a:graphic>
          </wp:inline>
        </w:drawing>
      </w:r>
      <w:r w:rsidDel="00000000" w:rsidR="00000000" w:rsidRPr="00000000">
        <w:rPr>
          <w:rtl w:val="0"/>
        </w:rPr>
      </w:r>
    </w:p>
    <w:sectPr>
      <w:pgSz w:h="16838" w:w="11906" w:orient="portrait"/>
      <w:pgMar w:bottom="1700.7874015748032" w:top="1842.51968503937" w:left="1133.8582677165355" w:right="1133.858267716535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