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a2d41270695c7222723bf52de8edaf6c464cd49"/>
    <w:p>
      <w:pPr>
        <w:pStyle w:val="Heading1"/>
      </w:pPr>
      <w:r>
        <w:t xml:space="preserve">Generative-Lives-Bluesky [2025] – Working Brief</w:t>
      </w:r>
    </w:p>
    <w:p>
      <w:pPr>
        <w:pStyle w:val="FirstParagraph"/>
      </w:pPr>
      <w:r>
        <w:rPr>
          <w:i/>
          <w:iCs/>
        </w:rPr>
        <w:t xml:space="preserve">Last updated: 2025-10-28</w:t>
      </w:r>
    </w:p>
    <w:bookmarkStart w:id="20" w:name="project-overview"/>
    <w:p>
      <w:pPr>
        <w:pStyle w:val="Heading2"/>
      </w:pPr>
      <w:r>
        <w:t xml:space="preserve">1) Project Overview</w:t>
      </w:r>
    </w:p>
    <w:p>
      <w:pPr>
        <w:pStyle w:val="FirstParagraph"/>
      </w:pPr>
      <w:r>
        <w:t xml:space="preserve">A living document to coordinate the Generative-Lives-Bluesky [2025] research project. Serves as the shared reference for scope, methods, metadata, ethics, and decisions. We’ll update this as the project evolves.</w:t>
      </w:r>
    </w:p>
    <w:bookmarkEnd w:id="20"/>
    <w:bookmarkStart w:id="21" w:name="objectives-initial"/>
    <w:p>
      <w:pPr>
        <w:pStyle w:val="Heading2"/>
      </w:pPr>
      <w:r>
        <w:t xml:space="preserve">2) Objectives (initial)</w:t>
      </w:r>
    </w:p>
    <w:p>
      <w:pPr>
        <w:pStyle w:val="Compact"/>
        <w:numPr>
          <w:ilvl w:val="0"/>
          <w:numId w:val="1001"/>
        </w:numPr>
      </w:pPr>
      <w:r>
        <w:t xml:space="preserve">Design an archival strategy for Bluesky/AT Protocol social media content.</w:t>
      </w:r>
    </w:p>
    <w:p>
      <w:pPr>
        <w:pStyle w:val="Compact"/>
        <w:numPr>
          <w:ilvl w:val="0"/>
          <w:numId w:val="1001"/>
        </w:numPr>
      </w:pPr>
      <w:r>
        <w:t xml:space="preserve">Balance provenance/series-level context with item-level description.</w:t>
      </w:r>
    </w:p>
    <w:p>
      <w:pPr>
        <w:pStyle w:val="Compact"/>
        <w:numPr>
          <w:ilvl w:val="0"/>
          <w:numId w:val="1001"/>
        </w:numPr>
      </w:pPr>
      <w:r>
        <w:t xml:space="preserve">Document capture, preservation, and access workflows that are resilient to platform change.</w:t>
      </w:r>
    </w:p>
    <w:p>
      <w:pPr>
        <w:pStyle w:val="Compact"/>
        <w:numPr>
          <w:ilvl w:val="0"/>
          <w:numId w:val="1001"/>
        </w:numPr>
      </w:pPr>
      <w:r>
        <w:t xml:space="preserve">Record decisions, open questions, and next actions in one place.</w:t>
      </w:r>
    </w:p>
    <w:bookmarkEnd w:id="21"/>
    <w:bookmarkStart w:id="22" w:name="scope-boundaries-draft"/>
    <w:p>
      <w:pPr>
        <w:pStyle w:val="Heading2"/>
      </w:pPr>
      <w:r>
        <w:t xml:space="preserve">3) Scope &amp; Boundaries (draft)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Platform focus:</w:t>
      </w:r>
      <w:r>
        <w:t xml:space="preserve"> </w:t>
      </w:r>
      <w:r>
        <w:t xml:space="preserve">Bluesky (AT Protocol). Consider cross-posts only insofar as they appear in Bluesky records.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Accounts/collections:</w:t>
      </w:r>
      <w:r>
        <w:t xml:space="preserve"> </w:t>
      </w:r>
      <w:r>
        <w:t xml:space="preserve">[List specific accounts or hashtags/campaigns here].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Inclusions:</w:t>
      </w:r>
      <w:r>
        <w:t xml:space="preserve"> </w:t>
      </w:r>
      <w:r>
        <w:t xml:space="preserve">Creator’s posts; [decide: include/exclude] public replies, quotes, reposts by others.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Exclusions:</w:t>
      </w:r>
      <w:r>
        <w:t xml:space="preserve"> </w:t>
      </w:r>
      <w:r>
        <w:t xml:space="preserve">Private/DM content; deleted content unless independently captured prior to deletion and ethically cleared.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Time span:</w:t>
      </w:r>
      <w:r>
        <w:t xml:space="preserve"> </w:t>
      </w:r>
      <w:r>
        <w:t xml:space="preserve">[Start date]–[End/ongoing].</w:t>
      </w:r>
    </w:p>
    <w:bookmarkEnd w:id="22"/>
    <w:bookmarkStart w:id="23" w:name="archival-approach-model"/>
    <w:p>
      <w:pPr>
        <w:pStyle w:val="Heading2"/>
      </w:pPr>
      <w:r>
        <w:t xml:space="preserve">4) Archival Approach (model)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Arrangement:</w:t>
      </w:r>
      <w:r>
        <w:t xml:space="preserve"> </w:t>
      </w:r>
      <w:r>
        <w:t xml:space="preserve">Account (series) → Thread/Campaign (file) → Post (item).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Principles:</w:t>
      </w:r>
      <w:r>
        <w:t xml:space="preserve"> </w:t>
      </w:r>
      <w:r>
        <w:t xml:space="preserve">Respect des fonds (provenance/original order); multi-level description; relationship-rich modeling.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Preservation:</w:t>
      </w:r>
      <w:r>
        <w:t xml:space="preserve"> </w:t>
      </w:r>
      <w:r>
        <w:t xml:space="preserve">OAIS lifecycle; PREMIS events for capture, normalization, fixity, migration.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Packaging:</w:t>
      </w:r>
      <w:r>
        <w:t xml:space="preserve"> </w:t>
      </w:r>
      <w:r>
        <w:t xml:space="preserve">Store ATProto repository</w:t>
      </w:r>
      <w:r>
        <w:t xml:space="preserve"> </w:t>
      </w:r>
      <w:r>
        <w:rPr>
          <w:b/>
          <w:bCs/>
        </w:rPr>
        <w:t xml:space="preserve">CAR</w:t>
      </w:r>
      <w:r>
        <w:t xml:space="preserve"> </w:t>
      </w:r>
      <w:r>
        <w:t xml:space="preserve">exports alongside</w:t>
      </w:r>
      <w:r>
        <w:t xml:space="preserve"> </w:t>
      </w:r>
      <w:r>
        <w:rPr>
          <w:b/>
          <w:bCs/>
        </w:rPr>
        <w:t xml:space="preserve">WARC</w:t>
      </w:r>
      <w:r>
        <w:t xml:space="preserve"> </w:t>
      </w:r>
      <w:r>
        <w:t xml:space="preserve">crawls of public profiles/media; maintain checksums and capture logs.</w:t>
      </w:r>
    </w:p>
    <w:bookmarkEnd w:id="23"/>
    <w:bookmarkStart w:id="27" w:name="metadata-schema-starter"/>
    <w:p>
      <w:pPr>
        <w:pStyle w:val="Heading2"/>
      </w:pPr>
      <w:r>
        <w:t xml:space="preserve">5) Metadata Schema (starter)</w:t>
      </w:r>
    </w:p>
    <w:bookmarkStart w:id="24" w:name="a.-series-account-fields"/>
    <w:p>
      <w:pPr>
        <w:pStyle w:val="Heading3"/>
      </w:pPr>
      <w:r>
        <w:t xml:space="preserve">A. Series (Account) fields</w:t>
      </w:r>
    </w:p>
    <w:p>
      <w:pPr>
        <w:pStyle w:val="Compact"/>
        <w:numPr>
          <w:ilvl w:val="0"/>
          <w:numId w:val="1004"/>
        </w:numPr>
      </w:pPr>
      <w:r>
        <w:t xml:space="preserve">Identifier(s): DID, handle(s), account ID; PDS/host history.</w:t>
      </w:r>
    </w:p>
    <w:p>
      <w:pPr>
        <w:pStyle w:val="Compact"/>
        <w:numPr>
          <w:ilvl w:val="0"/>
          <w:numId w:val="1004"/>
        </w:numPr>
      </w:pPr>
      <w:r>
        <w:t xml:space="preserve">Creator/Agent: name, role, affiliation.</w:t>
      </w:r>
    </w:p>
    <w:p>
      <w:pPr>
        <w:pStyle w:val="Compact"/>
        <w:numPr>
          <w:ilvl w:val="0"/>
          <w:numId w:val="1004"/>
        </w:numPr>
      </w:pPr>
      <w:r>
        <w:t xml:space="preserve">Scope &amp; Content: purpose, themes, collecting policy.</w:t>
      </w:r>
    </w:p>
    <w:p>
      <w:pPr>
        <w:pStyle w:val="Compact"/>
        <w:numPr>
          <w:ilvl w:val="0"/>
          <w:numId w:val="1004"/>
        </w:numPr>
      </w:pPr>
      <w:r>
        <w:t xml:space="preserve">Dates: active date range, capture date ranges.</w:t>
      </w:r>
    </w:p>
    <w:p>
      <w:pPr>
        <w:pStyle w:val="Compact"/>
        <w:numPr>
          <w:ilvl w:val="0"/>
          <w:numId w:val="1004"/>
        </w:numPr>
      </w:pPr>
      <w:r>
        <w:t xml:space="preserve">Technical: capture methods (CAR/WARC), frequency, storage locations.</w:t>
      </w:r>
    </w:p>
    <w:p>
      <w:pPr>
        <w:pStyle w:val="Compact"/>
        <w:numPr>
          <w:ilvl w:val="0"/>
          <w:numId w:val="1004"/>
        </w:numPr>
      </w:pPr>
      <w:r>
        <w:t xml:space="preserve">Rights/Ethics: access restrictions, consent notes, takedown policy.</w:t>
      </w:r>
    </w:p>
    <w:p>
      <w:pPr>
        <w:pStyle w:val="Compact"/>
        <w:numPr>
          <w:ilvl w:val="0"/>
          <w:numId w:val="1004"/>
        </w:numPr>
      </w:pPr>
      <w:r>
        <w:t xml:space="preserve">Related: linked accounts, websites, projects.</w:t>
      </w:r>
    </w:p>
    <w:bookmarkEnd w:id="24"/>
    <w:bookmarkStart w:id="25" w:name="X36a73e65999f86ebfc16c1fb739dc451aa0df15"/>
    <w:p>
      <w:pPr>
        <w:pStyle w:val="Heading3"/>
      </w:pPr>
      <w:r>
        <w:t xml:space="preserve">B. File (Thread/Campaign) fields (optional layer)</w:t>
      </w:r>
    </w:p>
    <w:p>
      <w:pPr>
        <w:pStyle w:val="Compact"/>
        <w:numPr>
          <w:ilvl w:val="0"/>
          <w:numId w:val="1005"/>
        </w:numPr>
      </w:pPr>
      <w:r>
        <w:t xml:space="preserve">Root post URI; summary/scope; hashtags; key events; date span.</w:t>
      </w:r>
    </w:p>
    <w:p>
      <w:pPr>
        <w:pStyle w:val="Compact"/>
        <w:numPr>
          <w:ilvl w:val="0"/>
          <w:numId w:val="1005"/>
        </w:numPr>
      </w:pPr>
      <w:r>
        <w:t xml:space="preserve">Relationships: in-reply-to chain, quotes, reposts.</w:t>
      </w:r>
    </w:p>
    <w:bookmarkEnd w:id="25"/>
    <w:bookmarkStart w:id="26" w:name="c.-item-post-fields"/>
    <w:p>
      <w:pPr>
        <w:pStyle w:val="Heading3"/>
      </w:pPr>
      <w:r>
        <w:t xml:space="preserve">C. Item (Post) fields</w:t>
      </w:r>
    </w:p>
    <w:p>
      <w:pPr>
        <w:pStyle w:val="Compact"/>
        <w:numPr>
          <w:ilvl w:val="0"/>
          <w:numId w:val="1006"/>
        </w:numPr>
      </w:pPr>
      <w:r>
        <w:t xml:space="preserve">Stable ID/URI/CID; timestamp; text; language.</w:t>
      </w:r>
    </w:p>
    <w:p>
      <w:pPr>
        <w:pStyle w:val="Compact"/>
        <w:numPr>
          <w:ilvl w:val="0"/>
          <w:numId w:val="1006"/>
        </w:numPr>
      </w:pPr>
      <w:r>
        <w:t xml:space="preserve">Media: blob refs, media types, durations/dimensions.</w:t>
      </w:r>
    </w:p>
    <w:p>
      <w:pPr>
        <w:pStyle w:val="Compact"/>
        <w:numPr>
          <w:ilvl w:val="0"/>
          <w:numId w:val="1006"/>
        </w:numPr>
      </w:pPr>
      <w:r>
        <w:t xml:space="preserve">Context: in-reply-to, quote-of, repost-of, mentions, tags.</w:t>
      </w:r>
    </w:p>
    <w:p>
      <w:pPr>
        <w:pStyle w:val="Compact"/>
        <w:numPr>
          <w:ilvl w:val="0"/>
          <w:numId w:val="1006"/>
        </w:numPr>
      </w:pPr>
      <w:r>
        <w:t xml:space="preserve">Capture: method, date/time, checksum, normalization.</w:t>
      </w:r>
    </w:p>
    <w:p>
      <w:pPr>
        <w:pStyle w:val="Compact"/>
        <w:numPr>
          <w:ilvl w:val="0"/>
          <w:numId w:val="1006"/>
        </w:numPr>
      </w:pPr>
      <w:r>
        <w:t xml:space="preserve">Access: rights/visibility, redactions if any.</w:t>
      </w:r>
    </w:p>
    <w:bookmarkEnd w:id="26"/>
    <w:bookmarkEnd w:id="27"/>
    <w:bookmarkStart w:id="28" w:name="capture-preservation-workflow-draft"/>
    <w:p>
      <w:pPr>
        <w:pStyle w:val="Heading2"/>
      </w:pPr>
      <w:r>
        <w:t xml:space="preserve">6) Capture &amp; Preservation Workflow (draft)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Selection &amp; Scheduling:</w:t>
      </w:r>
      <w:r>
        <w:t xml:space="preserve"> </w:t>
      </w:r>
      <w:r>
        <w:t xml:space="preserve">Define targets and frequency (e.g., weekly CAR export + monthly WARC crawl).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Acquisition:</w:t>
      </w:r>
      <w:r>
        <w:t xml:space="preserve"> </w:t>
      </w:r>
      <w:r>
        <w:t xml:space="preserve">Pull</w:t>
      </w:r>
      <w:r>
        <w:t xml:space="preserve"> </w:t>
      </w:r>
      <w:r>
        <w:rPr>
          <w:rStyle w:val="VerbatimChar"/>
        </w:rPr>
        <w:t xml:space="preserve">com.atproto.sync.getRepo</w:t>
      </w:r>
      <w:r>
        <w:t xml:space="preserve"> </w:t>
      </w:r>
      <w:r>
        <w:t xml:space="preserve">CAR for each target account; perform crawl of public profile pages/media for replay.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Normalization:</w:t>
      </w:r>
      <w:r>
        <w:t xml:space="preserve"> </w:t>
      </w:r>
      <w:r>
        <w:t xml:space="preserve">Verify fixity; normalize media derivatives for access; retain originals.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Apply series/file/item metadata; link relationships.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Write AIPs to preservation storage with versioning; DIP generation for access.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Periodic fixity checks; log PREMIS events; track API/protocol changes.</w:t>
      </w:r>
    </w:p>
    <w:bookmarkEnd w:id="28"/>
    <w:bookmarkStart w:id="29" w:name="ethics-rights-draft"/>
    <w:p>
      <w:pPr>
        <w:pStyle w:val="Heading2"/>
      </w:pPr>
      <w:r>
        <w:t xml:space="preserve">7) Ethics &amp; Rights (draft)</w:t>
      </w:r>
    </w:p>
    <w:p>
      <w:pPr>
        <w:pStyle w:val="Compact"/>
        <w:numPr>
          <w:ilvl w:val="0"/>
          <w:numId w:val="1008"/>
        </w:numPr>
      </w:pPr>
      <w:r>
        <w:t xml:space="preserve">Minimize harm: consider consent and expectations for third-party replies.</w:t>
      </w:r>
    </w:p>
    <w:p>
      <w:pPr>
        <w:pStyle w:val="Compact"/>
        <w:numPr>
          <w:ilvl w:val="0"/>
          <w:numId w:val="1008"/>
        </w:numPr>
      </w:pPr>
      <w:r>
        <w:t xml:space="preserve">Redaction/takedown: document requests and actions; maintain audit trail.</w:t>
      </w:r>
    </w:p>
    <w:p>
      <w:pPr>
        <w:pStyle w:val="Compact"/>
        <w:numPr>
          <w:ilvl w:val="0"/>
          <w:numId w:val="1008"/>
        </w:numPr>
      </w:pPr>
      <w:r>
        <w:t xml:space="preserve">Data minimization: where feasible, store references/IDs rather than duplicating third-party content; respect robots/noindex where applicable.</w:t>
      </w:r>
    </w:p>
    <w:bookmarkEnd w:id="29"/>
    <w:bookmarkStart w:id="30" w:name="tools-endpoints-notes"/>
    <w:p>
      <w:pPr>
        <w:pStyle w:val="Heading2"/>
      </w:pPr>
      <w:r>
        <w:t xml:space="preserve">8) Tools &amp; Endpoints (notes)</w:t>
      </w:r>
    </w:p>
    <w:p>
      <w:pPr>
        <w:pStyle w:val="Compact"/>
        <w:numPr>
          <w:ilvl w:val="0"/>
          <w:numId w:val="1009"/>
        </w:numPr>
      </w:pPr>
      <w:r>
        <w:t xml:space="preserve">AT Protocol: repo export (CAR); identity history (DID/handle changes); PDS migration notes.</w:t>
      </w:r>
    </w:p>
    <w:p>
      <w:pPr>
        <w:pStyle w:val="Compact"/>
        <w:numPr>
          <w:ilvl w:val="0"/>
          <w:numId w:val="1009"/>
        </w:numPr>
      </w:pPr>
      <w:r>
        <w:t xml:space="preserve">Complementary: WARC tooling for web UI/media capture; checksum utilities; description tools.</w:t>
      </w:r>
    </w:p>
    <w:bookmarkEnd w:id="30"/>
    <w:bookmarkStart w:id="31" w:name="decision-log"/>
    <w:p>
      <w:pPr>
        <w:pStyle w:val="Heading2"/>
      </w:pPr>
      <w:r>
        <w:t xml:space="preserve">9) Decision Log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[YYYY-MM-DD]</w:t>
      </w:r>
      <w:r>
        <w:t xml:space="preserve"> </w:t>
      </w:r>
      <w:r>
        <w:t xml:space="preserve">Decision – Rationale – Impact – Owner.</w:t>
      </w:r>
    </w:p>
    <w:bookmarkEnd w:id="31"/>
    <w:bookmarkStart w:id="32" w:name="open-questions"/>
    <w:p>
      <w:pPr>
        <w:pStyle w:val="Heading2"/>
      </w:pPr>
      <w:r>
        <w:t xml:space="preserve">10) Open Questions</w:t>
      </w:r>
    </w:p>
    <w:p>
      <w:pPr>
        <w:pStyle w:val="Compact"/>
        <w:numPr>
          <w:ilvl w:val="0"/>
          <w:numId w:val="1011"/>
        </w:numPr>
      </w:pPr>
      <w:r>
        <w:t xml:space="preserve">Include third-party replies? Under what conditions?</w:t>
      </w:r>
    </w:p>
    <w:p>
      <w:pPr>
        <w:pStyle w:val="Compact"/>
        <w:numPr>
          <w:ilvl w:val="0"/>
          <w:numId w:val="1011"/>
        </w:numPr>
      </w:pPr>
      <w:r>
        <w:t xml:space="preserve">Preferred access platform (replay vs. finding aid vs. dataset)?</w:t>
      </w:r>
    </w:p>
    <w:p>
      <w:pPr>
        <w:pStyle w:val="Compact"/>
        <w:numPr>
          <w:ilvl w:val="0"/>
          <w:numId w:val="1011"/>
        </w:numPr>
      </w:pPr>
      <w:r>
        <w:t xml:space="preserve">Frequency and retention periods for captures?</w:t>
      </w:r>
    </w:p>
    <w:bookmarkEnd w:id="32"/>
    <w:bookmarkStart w:id="33" w:name="next-actions"/>
    <w:p>
      <w:pPr>
        <w:pStyle w:val="Heading2"/>
      </w:pPr>
      <w:r>
        <w:t xml:space="preserve">11) Next Actions</w:t>
      </w:r>
    </w:p>
    <w:p>
      <w:pPr>
        <w:pStyle w:val="Compact"/>
        <w:numPr>
          <w:ilvl w:val="0"/>
          <w:numId w:val="1012"/>
        </w:numPr>
      </w:pPr>
      <w:r>
        <w:t xml:space="preserve">List initial target accounts and date ranges.</w:t>
      </w:r>
    </w:p>
    <w:p>
      <w:pPr>
        <w:pStyle w:val="Compact"/>
        <w:numPr>
          <w:ilvl w:val="0"/>
          <w:numId w:val="1013"/>
        </w:numPr>
      </w:pPr>
      <w:r>
        <w:t xml:space="preserve">Choose inclusion policy for replies/quotes/reposts.</w:t>
      </w:r>
    </w:p>
    <w:p>
      <w:pPr>
        <w:pStyle w:val="Compact"/>
        <w:numPr>
          <w:ilvl w:val="0"/>
          <w:numId w:val="1014"/>
        </w:numPr>
      </w:pPr>
      <w:r>
        <w:t xml:space="preserve">Set capture schedule (CAR/WARC) and storage paths.</w:t>
      </w:r>
    </w:p>
    <w:p>
      <w:pPr>
        <w:pStyle w:val="Compact"/>
        <w:numPr>
          <w:ilvl w:val="0"/>
          <w:numId w:val="1015"/>
        </w:numPr>
      </w:pPr>
      <w:r>
        <w:t xml:space="preserve">Draft detailed metadata application profile (MAP).</w:t>
      </w:r>
    </w:p>
    <w:bookmarkEnd w:id="33"/>
    <w:bookmarkStart w:id="34" w:name="references-to-be-populated"/>
    <w:p>
      <w:pPr>
        <w:pStyle w:val="Heading2"/>
      </w:pPr>
      <w:r>
        <w:t xml:space="preserve">12) References (to be populated)</w:t>
      </w:r>
    </w:p>
    <w:p>
      <w:pPr>
        <w:pStyle w:val="Compact"/>
        <w:numPr>
          <w:ilvl w:val="0"/>
          <w:numId w:val="1016"/>
        </w:numPr>
      </w:pPr>
      <w:r>
        <w:t xml:space="preserve">Standards (ISAD(G), DACS, RiC-CM, OAIS, PREMIS), community guidance (DocNow, IIPC/DPC), platform docs (ATProto).</w:t>
      </w:r>
    </w:p>
    <w:bookmarkEnd w:id="34"/>
    <w:bookmarkStart w:id="35" w:name="style-taxonomy-working"/>
    <w:p>
      <w:pPr>
        <w:pStyle w:val="Heading2"/>
      </w:pPr>
      <w:r>
        <w:t xml:space="preserve">13) Style &amp; Taxonomy (working)</w:t>
      </w:r>
    </w:p>
    <w:p>
      <w:pPr>
        <w:pStyle w:val="Compact"/>
        <w:numPr>
          <w:ilvl w:val="0"/>
          <w:numId w:val="1017"/>
        </w:numPr>
      </w:pPr>
      <w:r>
        <w:t xml:space="preserve">Controlled tags/subjects; naming conventions for series/file/item identifiers.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How to use this document</w:t>
      </w:r>
      <w:r>
        <w:t xml:space="preserve"> </w:t>
      </w:r>
      <w:r>
        <w:t xml:space="preserve">- Treat this as our shared</w:t>
      </w:r>
      <w:r>
        <w:t xml:space="preserve"> </w:t>
      </w:r>
      <w:r>
        <w:t xml:space="preserve">“brief.”</w:t>
      </w:r>
      <w:r>
        <w:t xml:space="preserve"> </w:t>
      </w:r>
      <w:r>
        <w:t xml:space="preserve">We will update sections as we decide policies and complete tasks. Add specifics (accounts, dates, policies) inline as they are confirmed.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2025-10-28T09:02:34Z</dcterms:created>
  <dcterms:modified xsi:type="dcterms:W3CDTF">2025-10-28T09:02:34Z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