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5D34" w14:textId="77777777" w:rsidR="005424A5" w:rsidRDefault="00A433B6">
      <w:pPr>
        <w:pStyle w:val="Title"/>
      </w:pPr>
      <w:r>
        <w:t>Printing History &amp; Ottoman Naval Archives</w:t>
      </w:r>
    </w:p>
    <w:p w14:paraId="54B24B69" w14:textId="77777777" w:rsidR="005424A5" w:rsidRDefault="00A433B6">
      <w:pPr>
        <w:spacing w:after="120"/>
        <w:jc w:val="center"/>
      </w:pPr>
      <w:r>
        <w:rPr>
          <w:color w:val="666666"/>
          <w:sz w:val="24"/>
          <w:szCs w:val="24"/>
        </w:rPr>
        <w:t>Research Briefing for HTR Methodology Development</w:t>
      </w:r>
    </w:p>
    <w:p w14:paraId="5703EBD6" w14:textId="77777777" w:rsidR="005424A5" w:rsidRDefault="00A433B6">
      <w:pPr>
        <w:spacing w:after="360"/>
        <w:jc w:val="center"/>
      </w:pPr>
      <w:r>
        <w:rPr>
          <w:color w:val="999999"/>
          <w:sz w:val="20"/>
          <w:szCs w:val="20"/>
        </w:rPr>
        <w:t>Version 1.0 | 6 January 2026</w:t>
      </w:r>
    </w:p>
    <w:p w14:paraId="4C7B51C6" w14:textId="77777777" w:rsidR="005424A5" w:rsidRDefault="00A433B6">
      <w:pPr>
        <w:pStyle w:val="Heading1"/>
      </w:pPr>
      <w:r>
        <w:t>Executive Summary</w:t>
      </w:r>
    </w:p>
    <w:p w14:paraId="31FCFB63" w14:textId="77777777" w:rsidR="005424A5" w:rsidRDefault="00A433B6">
      <w:pPr>
        <w:spacing w:after="120"/>
      </w:pPr>
      <w:r>
        <w:t>This document addresses two research priorities for your February-March 2026 HTR testing programme: (1) understanding the chronology of printing technologies across the five target languages to inform document dating and material selection; and (2) identifying Ottoman naval archive locations and digitisation status to support maritime-focused HTR development.</w:t>
      </w:r>
    </w:p>
    <w:p w14:paraId="5144D25D" w14:textId="77777777" w:rsidR="005424A5" w:rsidRDefault="00A433B6">
      <w:pPr>
        <w:spacing w:after="240"/>
      </w:pPr>
      <w:r>
        <w:rPr>
          <w:b/>
          <w:bCs/>
        </w:rPr>
        <w:t xml:space="preserve">Key Finding: </w:t>
      </w:r>
      <w:r>
        <w:t>For Ottoman Turkish, all documents prior to 1729 are necessarily handwritten manuscripts, and handwritten production remained dominant until the mid-19th century. This confirms your priority of testing C17th-C18th handwritten bureaucratic materials.</w:t>
      </w:r>
    </w:p>
    <w:p w14:paraId="58472BFA" w14:textId="77777777" w:rsidR="005424A5" w:rsidRDefault="00A433B6">
      <w:pPr>
        <w:pStyle w:val="Heading1"/>
      </w:pPr>
      <w:r>
        <w:t>1. Printing History Summary: Five Languages</w:t>
      </w:r>
    </w:p>
    <w:p w14:paraId="3D6EE8C4" w14:textId="77777777" w:rsidR="005424A5" w:rsidRDefault="00A433B6">
      <w:pPr>
        <w:spacing w:after="200"/>
      </w:pPr>
      <w:r>
        <w:t>The table below summarises the introduction of movable type and lithography across your five target languages. Key patterns emerge: Armenian and Greek printing began in the diaspora (Venice) centuries before establishing within Ottoman territories; Ottoman Turkish printing started remarkably late (1729) compared to non-Muslim communities; and lithography transformed Ottoman publishing from 1831.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2315"/>
        <w:gridCol w:w="2318"/>
        <w:gridCol w:w="2649"/>
      </w:tblGrid>
      <w:tr w:rsidR="005424A5" w14:paraId="7E2DE5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62E483F6" w14:textId="77777777" w:rsidR="005424A5" w:rsidRDefault="00A43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3A76F9F" w14:textId="77777777" w:rsidR="005424A5" w:rsidRDefault="00A43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First Movable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79721F3E" w14:textId="77777777" w:rsidR="005424A5" w:rsidRDefault="00A43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Ottoman Territory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2A2590B9" w14:textId="77777777" w:rsidR="005424A5" w:rsidRDefault="00A433B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Lithography</w:t>
            </w:r>
          </w:p>
        </w:tc>
      </w:tr>
      <w:tr w:rsidR="005424A5" w14:paraId="113900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1BC9169" w14:textId="77777777" w:rsidR="005424A5" w:rsidRDefault="00A433B6">
            <w:r>
              <w:rPr>
                <w:b/>
                <w:bCs/>
                <w:sz w:val="20"/>
                <w:szCs w:val="20"/>
              </w:rPr>
              <w:t>Ottoman Turkish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234262" w14:textId="77777777" w:rsidR="005424A5" w:rsidRDefault="00A433B6">
            <w:r>
              <w:rPr>
                <w:sz w:val="20"/>
                <w:szCs w:val="20"/>
              </w:rPr>
              <w:t>1729 (Istanbul)</w:t>
            </w:r>
          </w:p>
          <w:p w14:paraId="35B69041" w14:textId="77777777" w:rsidR="005424A5" w:rsidRDefault="00A433B6">
            <w:r>
              <w:rPr>
                <w:i/>
                <w:iCs/>
                <w:sz w:val="18"/>
                <w:szCs w:val="18"/>
              </w:rPr>
              <w:t>İbrahim Müteferrika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C8E1C2" w14:textId="77777777" w:rsidR="005424A5" w:rsidRDefault="00A433B6">
            <w:r>
              <w:rPr>
                <w:sz w:val="20"/>
                <w:szCs w:val="20"/>
              </w:rPr>
              <w:t>1729 - first Muslim press</w:t>
            </w:r>
          </w:p>
          <w:p w14:paraId="3089A8A4" w14:textId="77777777" w:rsidR="005424A5" w:rsidRDefault="00A433B6">
            <w:r>
              <w:rPr>
                <w:i/>
                <w:iCs/>
                <w:sz w:val="18"/>
                <w:szCs w:val="18"/>
              </w:rPr>
              <w:t>17 works by 1742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77B43" w14:textId="77777777" w:rsidR="005424A5" w:rsidRDefault="00A433B6">
            <w:r>
              <w:rPr>
                <w:sz w:val="20"/>
                <w:szCs w:val="20"/>
              </w:rPr>
              <w:t>1831 (Istanbul)</w:t>
            </w:r>
          </w:p>
          <w:p w14:paraId="1BE09175" w14:textId="77777777" w:rsidR="005424A5" w:rsidRDefault="00A433B6">
            <w:r>
              <w:rPr>
                <w:i/>
                <w:iCs/>
                <w:sz w:val="18"/>
                <w:szCs w:val="18"/>
              </w:rPr>
              <w:t>Henri Cayol, Ministry of War</w:t>
            </w:r>
          </w:p>
        </w:tc>
      </w:tr>
      <w:tr w:rsidR="005424A5" w14:paraId="6D61E9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2CF8E81" w14:textId="77777777" w:rsidR="005424A5" w:rsidRDefault="00A433B6">
            <w:r>
              <w:rPr>
                <w:b/>
                <w:bCs/>
                <w:sz w:val="20"/>
                <w:szCs w:val="20"/>
              </w:rPr>
              <w:t>Armenian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AD6D5" w14:textId="77777777" w:rsidR="005424A5" w:rsidRDefault="00A433B6">
            <w:r>
              <w:rPr>
                <w:sz w:val="20"/>
                <w:szCs w:val="20"/>
              </w:rPr>
              <w:t>1512 (Venice)</w:t>
            </w:r>
          </w:p>
          <w:p w14:paraId="72309FC3" w14:textId="77777777" w:rsidR="005424A5" w:rsidRDefault="00A433B6">
            <w:r>
              <w:rPr>
                <w:i/>
                <w:iCs/>
                <w:sz w:val="18"/>
                <w:szCs w:val="18"/>
              </w:rPr>
              <w:t>Hakob Meghapart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6DFBBE" w14:textId="77777777" w:rsidR="005424A5" w:rsidRDefault="00A433B6">
            <w:r>
              <w:rPr>
                <w:sz w:val="20"/>
                <w:szCs w:val="20"/>
              </w:rPr>
              <w:t>1567 (Istanbul)</w:t>
            </w:r>
          </w:p>
          <w:p w14:paraId="6C5F8442" w14:textId="77777777" w:rsidR="005424A5" w:rsidRDefault="00A433B6">
            <w:r>
              <w:rPr>
                <w:i/>
                <w:iCs/>
                <w:sz w:val="18"/>
                <w:szCs w:val="18"/>
              </w:rPr>
              <w:t>55 years after Venice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61C8D2" w14:textId="77777777" w:rsidR="005424A5" w:rsidRDefault="00A433B6">
            <w:r>
              <w:rPr>
                <w:sz w:val="20"/>
                <w:szCs w:val="20"/>
              </w:rPr>
              <w:t>Mid-19th century</w:t>
            </w:r>
          </w:p>
        </w:tc>
      </w:tr>
      <w:tr w:rsidR="005424A5" w14:paraId="1F8064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0363325" w14:textId="77777777" w:rsidR="005424A5" w:rsidRDefault="00A433B6">
            <w:r>
              <w:rPr>
                <w:b/>
                <w:bCs/>
                <w:sz w:val="20"/>
                <w:szCs w:val="20"/>
              </w:rPr>
              <w:t>Greek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54FEDE" w14:textId="77777777" w:rsidR="005424A5" w:rsidRDefault="00A433B6">
            <w:r>
              <w:rPr>
                <w:sz w:val="20"/>
                <w:szCs w:val="20"/>
              </w:rPr>
              <w:t>1476 (Italy/Venice)</w:t>
            </w:r>
          </w:p>
          <w:p w14:paraId="49C237C1" w14:textId="77777777" w:rsidR="005424A5" w:rsidRDefault="00A433B6">
            <w:r>
              <w:rPr>
                <w:i/>
                <w:iCs/>
                <w:sz w:val="18"/>
                <w:szCs w:val="18"/>
              </w:rPr>
              <w:t>Classical texts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1CE4A" w14:textId="77777777" w:rsidR="005424A5" w:rsidRDefault="00A433B6">
            <w:r>
              <w:rPr>
                <w:sz w:val="20"/>
                <w:szCs w:val="20"/>
              </w:rPr>
              <w:t>1627-28 (Istanbul)</w:t>
            </w:r>
          </w:p>
          <w:p w14:paraId="03B3CB4C" w14:textId="77777777" w:rsidR="005424A5" w:rsidRDefault="00A433B6">
            <w:r>
              <w:rPr>
                <w:i/>
                <w:iCs/>
                <w:sz w:val="18"/>
                <w:szCs w:val="18"/>
              </w:rPr>
              <w:t>Nikodemos Metaxas; closed by Jesuits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AD0FE" w14:textId="77777777" w:rsidR="005424A5" w:rsidRDefault="00A433B6">
            <w:r>
              <w:rPr>
                <w:sz w:val="20"/>
                <w:szCs w:val="20"/>
              </w:rPr>
              <w:t>Mid-19th century</w:t>
            </w:r>
          </w:p>
        </w:tc>
      </w:tr>
      <w:tr w:rsidR="005424A5" w14:paraId="0BF6EE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B9AC196" w14:textId="77777777" w:rsidR="005424A5" w:rsidRDefault="00A433B6">
            <w:r>
              <w:rPr>
                <w:b/>
                <w:bCs/>
                <w:sz w:val="20"/>
                <w:szCs w:val="20"/>
              </w:rPr>
              <w:t>Albanian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014C3F" w14:textId="77777777" w:rsidR="005424A5" w:rsidRDefault="00A433B6">
            <w:r>
              <w:rPr>
                <w:sz w:val="20"/>
                <w:szCs w:val="20"/>
              </w:rPr>
              <w:t>1555 (Venice)</w:t>
            </w:r>
          </w:p>
          <w:p w14:paraId="1BD6BB92" w14:textId="77777777" w:rsidR="005424A5" w:rsidRDefault="00A433B6">
            <w:r>
              <w:rPr>
                <w:i/>
                <w:iCs/>
                <w:sz w:val="18"/>
                <w:szCs w:val="18"/>
              </w:rPr>
              <w:t>Gjon Buzuku's Meshari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689BD" w14:textId="77777777" w:rsidR="005424A5" w:rsidRDefault="00A433B6">
            <w:r>
              <w:rPr>
                <w:sz w:val="20"/>
                <w:szCs w:val="20"/>
              </w:rPr>
              <w:t>Very limited until C19th</w:t>
            </w:r>
          </w:p>
          <w:p w14:paraId="023EC5E5" w14:textId="77777777" w:rsidR="005424A5" w:rsidRDefault="00A433B6">
            <w:r>
              <w:rPr>
                <w:i/>
                <w:iCs/>
                <w:sz w:val="18"/>
                <w:szCs w:val="18"/>
              </w:rPr>
              <w:t>Ottoman restrictions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3A9871" w14:textId="77777777" w:rsidR="005424A5" w:rsidRDefault="00A433B6">
            <w:r>
              <w:rPr>
                <w:sz w:val="20"/>
                <w:szCs w:val="20"/>
              </w:rPr>
              <w:t>Late 19th century</w:t>
            </w:r>
          </w:p>
        </w:tc>
      </w:tr>
      <w:tr w:rsidR="005424A5" w14:paraId="177AA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B15B418" w14:textId="77777777" w:rsidR="005424A5" w:rsidRDefault="00A433B6">
            <w:r>
              <w:rPr>
                <w:b/>
                <w:bCs/>
                <w:sz w:val="20"/>
                <w:szCs w:val="20"/>
              </w:rPr>
              <w:t>Bulgarian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ACFBE" w14:textId="77777777" w:rsidR="005424A5" w:rsidRDefault="00A433B6">
            <w:r>
              <w:rPr>
                <w:sz w:val="20"/>
                <w:szCs w:val="20"/>
              </w:rPr>
              <w:t>1651 (Rome)</w:t>
            </w:r>
          </w:p>
          <w:p w14:paraId="75F06963" w14:textId="77777777" w:rsidR="005424A5" w:rsidRDefault="00A433B6">
            <w:r>
              <w:rPr>
                <w:i/>
                <w:iCs/>
                <w:sz w:val="18"/>
                <w:szCs w:val="18"/>
              </w:rPr>
              <w:t>Abagar by Filip Stanislavov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7F21A" w14:textId="77777777" w:rsidR="005424A5" w:rsidRDefault="00A433B6">
            <w:r>
              <w:rPr>
                <w:sz w:val="20"/>
                <w:szCs w:val="20"/>
              </w:rPr>
              <w:t>1806 (Rimnik)</w:t>
            </w:r>
          </w:p>
          <w:p w14:paraId="02DFA218" w14:textId="77777777" w:rsidR="005424A5" w:rsidRDefault="00A433B6">
            <w:r>
              <w:rPr>
                <w:i/>
                <w:iCs/>
                <w:sz w:val="18"/>
                <w:szCs w:val="18"/>
              </w:rPr>
              <w:t>Sofronii's Kiriakodromion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5A339B" w14:textId="77777777" w:rsidR="005424A5" w:rsidRDefault="00A433B6">
            <w:r>
              <w:rPr>
                <w:sz w:val="20"/>
                <w:szCs w:val="20"/>
              </w:rPr>
              <w:t>Mid-19th century</w:t>
            </w:r>
          </w:p>
        </w:tc>
      </w:tr>
    </w:tbl>
    <w:p w14:paraId="57599590" w14:textId="77777777" w:rsidR="005424A5" w:rsidRDefault="00A433B6">
      <w:pPr>
        <w:pStyle w:val="Heading2"/>
      </w:pPr>
      <w:r>
        <w:t>1.1 Ottoman Turkish</w:t>
      </w:r>
    </w:p>
    <w:p w14:paraId="22CB972C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movable type press: </w:t>
      </w:r>
      <w:r>
        <w:t>1729, İbrahim Müteferrika in Istanbul, with permission from Sultan Ahmed III</w:t>
      </w:r>
    </w:p>
    <w:p w14:paraId="77732F00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book: </w:t>
      </w:r>
      <w:r>
        <w:t>Vankulu Lügati (Arabic-Turkish dictionary), two volumes, 1729</w:t>
      </w:r>
    </w:p>
    <w:p w14:paraId="18DEFFCC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Output 1729-1742: </w:t>
      </w:r>
      <w:r>
        <w:t>17 works in 22 volumes, c.12,500 copies total</w:t>
      </w:r>
    </w:p>
    <w:p w14:paraId="3E08050F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constraint: </w:t>
      </w:r>
      <w:r>
        <w:t>Religious texts prohibited; secular subjects only (history, geography, science, dictionaries)</w:t>
      </w:r>
    </w:p>
    <w:p w14:paraId="54B6E30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Lithography: </w:t>
      </w:r>
      <w:r>
        <w:t>1831, introduced by Henri Cayol at the Ministry of War; first used for military training manuals</w:t>
      </w:r>
    </w:p>
    <w:p w14:paraId="0730171A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00000"/>
        </w:rPr>
        <w:t xml:space="preserve">HTR Implication: </w:t>
      </w:r>
      <w:r>
        <w:t>All Ottoman Turkish documents before 1729 are handwritten manuscripts. Manuscript production remained dominant through mid-19th century.</w:t>
      </w:r>
    </w:p>
    <w:p w14:paraId="5AF30394" w14:textId="77777777" w:rsidR="005424A5" w:rsidRDefault="00A433B6">
      <w:pPr>
        <w:pStyle w:val="Heading2"/>
      </w:pPr>
      <w:r>
        <w:lastRenderedPageBreak/>
        <w:t>1.2 Armenian</w:t>
      </w:r>
    </w:p>
    <w:p w14:paraId="37DD3B61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printed book: </w:t>
      </w:r>
      <w:r>
        <w:t>Urbatagirk (Book of Friday), Venice, 1512 by Hakob Meghapart – 17th language worldwide to be printed</w:t>
      </w:r>
    </w:p>
    <w:p w14:paraId="3D3BC052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press in Ottoman territory: </w:t>
      </w:r>
      <w:r>
        <w:t>Istanbul, 1567 – 55 years after Venice</w:t>
      </w:r>
    </w:p>
    <w:p w14:paraId="384DD997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centres: </w:t>
      </w:r>
      <w:r>
        <w:t>Venice (Mkhitarist Congregation from 1717), New Julfa/Isfahan (1636), Constantinople</w:t>
      </w:r>
    </w:p>
    <w:p w14:paraId="1DA13A7E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Publication volume: </w:t>
      </w:r>
      <w:r>
        <w:t>31 books in 16th c., 164 in 17th c., 824 in 18th c.</w:t>
      </w:r>
    </w:p>
    <w:p w14:paraId="4D4DB5EF" w14:textId="77777777" w:rsidR="005424A5" w:rsidRDefault="00A433B6">
      <w:pPr>
        <w:pStyle w:val="Heading2"/>
      </w:pPr>
      <w:r>
        <w:t>1.3 Greek</w:t>
      </w:r>
    </w:p>
    <w:p w14:paraId="39497A93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printed books: </w:t>
      </w:r>
      <w:r>
        <w:t>1476 onwards in Italy, driven by Renaissance interest in classical texts</w:t>
      </w:r>
    </w:p>
    <w:p w14:paraId="52F030B1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press in Ottoman Constantinople: </w:t>
      </w:r>
      <w:r>
        <w:t>1627-1628, Nikodemos Metaxas, sponsored by Patriarch Cyril Lucaris</w:t>
      </w:r>
    </w:p>
    <w:p w14:paraId="6388E797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book in Constantinople: </w:t>
      </w:r>
      <w:r>
        <w:t>A Treatise against the Jews (1627)</w:t>
      </w:r>
    </w:p>
    <w:p w14:paraId="16297E46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event: </w:t>
      </w:r>
      <w:r>
        <w:t>Press closed 1628 by Ottoman authorities after Jesuit accusations; Greek printing did not resume in Constantinople until after 1798</w:t>
      </w:r>
    </w:p>
    <w:p w14:paraId="50DE04EB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Alternative centres: </w:t>
      </w:r>
      <w:r>
        <w:t>Venice (dominant), Vienna, Voskopojë/Moscopole (1731-1769), Bucharest, Jassy</w:t>
      </w:r>
    </w:p>
    <w:p w14:paraId="706F7BC4" w14:textId="77777777" w:rsidR="005424A5" w:rsidRDefault="00A433B6">
      <w:pPr>
        <w:pStyle w:val="Heading2"/>
      </w:pPr>
      <w:r>
        <w:t>1.4 Albanian</w:t>
      </w:r>
    </w:p>
    <w:p w14:paraId="7FEC0A9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printed book: </w:t>
      </w:r>
      <w:r>
        <w:t>Meshari (The Missal), 1555, Venice, by Gjon Buzuku – Catholic missal translated into Gheg Albanian</w:t>
      </w:r>
    </w:p>
    <w:p w14:paraId="1D5EE40D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Sole surviving copy: </w:t>
      </w:r>
      <w:r>
        <w:t>Vatican Apostolic Library (missing first 16 pages)</w:t>
      </w:r>
    </w:p>
    <w:p w14:paraId="5C5F8C2E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constraint: </w:t>
      </w:r>
      <w:r>
        <w:t>Counter-Reformation suppression (Index of 1554-1555) and Ottoman restrictions severely limited Albanian printing until 19th century</w:t>
      </w:r>
    </w:p>
    <w:p w14:paraId="5891A929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00000"/>
        </w:rPr>
        <w:t xml:space="preserve">HTR Implication: </w:t>
      </w:r>
      <w:r>
        <w:t>Albanian materials from 1555-1800 are extremely rare; most documents from this period will be manuscripts</w:t>
      </w:r>
    </w:p>
    <w:p w14:paraId="67136BAD" w14:textId="77777777" w:rsidR="005424A5" w:rsidRDefault="00A433B6">
      <w:pPr>
        <w:pStyle w:val="Heading2"/>
      </w:pPr>
      <w:r>
        <w:t>1.5 Bulgarian</w:t>
      </w:r>
    </w:p>
    <w:p w14:paraId="6F16A742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book in modern Bulgarian: </w:t>
      </w:r>
      <w:r>
        <w:t>Abagar, 1651, Rome, by Bishop Filip Stanislavov – Catholic breviary in Cyrillic</w:t>
      </w:r>
    </w:p>
    <w:p w14:paraId="531B7FE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book in Bulgarian National Revival period: </w:t>
      </w:r>
      <w:r>
        <w:t>Kiriakodromion (1806), Rimnik, by Bishop Sofronii of Vratsa</w:t>
      </w:r>
    </w:p>
    <w:p w14:paraId="610643D7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constraint: </w:t>
      </w:r>
      <w:r>
        <w:t>Ottoman restrictions on Cyrillic printing; most books 1806-1878 published outside Bulgaria (Budapest, Vienna, Bucharest)</w:t>
      </w:r>
    </w:p>
    <w:p w14:paraId="48656C2B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Publication volume: </w:t>
      </w:r>
      <w:r>
        <w:t>c.1,800 titles total published 1806-1878</w:t>
      </w:r>
    </w:p>
    <w:p w14:paraId="75F37806" w14:textId="77777777" w:rsidR="005424A5" w:rsidRDefault="00A433B6">
      <w:pPr>
        <w:pStyle w:val="Heading1"/>
      </w:pPr>
      <w:r>
        <w:t>2. Ottoman Naval Archives in Turkey</w:t>
      </w:r>
    </w:p>
    <w:p w14:paraId="1850662F" w14:textId="77777777" w:rsidR="005424A5" w:rsidRDefault="00A433B6">
      <w:pPr>
        <w:spacing w:after="200"/>
      </w:pPr>
      <w:r>
        <w:t>Ottoman naval records are distributed across two primary repositories in Istanbul, with significant digitisation underway but incomplete. Foreign archives (Venice, London, Vienna) also hold important Ottoman naval materials.</w:t>
      </w:r>
    </w:p>
    <w:p w14:paraId="5F6CD10B" w14:textId="77777777" w:rsidR="005424A5" w:rsidRDefault="00A433B6">
      <w:pPr>
        <w:pStyle w:val="Heading2"/>
      </w:pPr>
      <w:r>
        <w:t>2.1 Devlet Arşivleri Başkanlığı (State Archives)</w:t>
      </w:r>
    </w:p>
    <w:p w14:paraId="6C9C8722" w14:textId="77777777" w:rsidR="005424A5" w:rsidRDefault="00A433B6">
      <w:pPr>
        <w:spacing w:after="80"/>
      </w:pPr>
      <w:r>
        <w:rPr>
          <w:b/>
          <w:bCs/>
        </w:rPr>
        <w:t xml:space="preserve">Location: </w:t>
      </w:r>
      <w:r>
        <w:t>Kağıthane district, Istanbul (new complex opened 2013)</w:t>
      </w:r>
    </w:p>
    <w:p w14:paraId="4BF91205" w14:textId="77777777" w:rsidR="005424A5" w:rsidRDefault="00A433B6">
      <w:pPr>
        <w:spacing w:after="80"/>
      </w:pPr>
      <w:r>
        <w:rPr>
          <w:b/>
          <w:bCs/>
        </w:rPr>
        <w:t xml:space="preserve">Scale: </w:t>
      </w:r>
      <w:r>
        <w:t>c.150 million documents from Ottoman period</w:t>
      </w:r>
    </w:p>
    <w:p w14:paraId="2D352E99" w14:textId="77777777" w:rsidR="005424A5" w:rsidRDefault="00A433B6">
      <w:pPr>
        <w:spacing w:after="120"/>
      </w:pPr>
      <w:r>
        <w:rPr>
          <w:b/>
          <w:bCs/>
        </w:rPr>
        <w:t xml:space="preserve">Naval holdings (Bahriye): </w:t>
      </w:r>
    </w:p>
    <w:p w14:paraId="6C4962D2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lastRenderedPageBreak/>
        <w:t>Bahriye Nezareti (Ministry of Navy) records</w:t>
      </w:r>
    </w:p>
    <w:p w14:paraId="5660F7D1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Naval correspondence, schools, regulations, ships, shipyards</w:t>
      </w:r>
    </w:p>
    <w:p w14:paraId="610FEB8F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Medical and hospital records, factories, administrative units</w:t>
      </w:r>
    </w:p>
    <w:p w14:paraId="3ACCB699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Former Deniz Tarihi Arşivi (Naval History Archives from Beşiktaş Naval Museum) – now transferred to State Archives</w:t>
      </w:r>
    </w:p>
    <w:p w14:paraId="5A85E9C4" w14:textId="77777777" w:rsidR="005424A5" w:rsidRDefault="00A433B6">
      <w:pPr>
        <w:spacing w:after="120"/>
      </w:pPr>
      <w:r>
        <w:rPr>
          <w:b/>
          <w:bCs/>
        </w:rPr>
        <w:t xml:space="preserve">Access: </w:t>
      </w:r>
    </w:p>
    <w:p w14:paraId="5E65EA67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Online catalogue: katalog.devletarsivleri.gov.tr</w:t>
      </w:r>
    </w:p>
    <w:p w14:paraId="06DE685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Many documents digitised and accessible via e-Devlet (Turkish citizens) or on-site terminals (foreign researchers)</w:t>
      </w:r>
    </w:p>
    <w:p w14:paraId="1D554279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Note: </w:t>
      </w:r>
      <w:r>
        <w:t>Less-catalogued fonds and older digitisation protocols may require physical visit</w:t>
      </w:r>
    </w:p>
    <w:p w14:paraId="6AE3DB45" w14:textId="77777777" w:rsidR="005424A5" w:rsidRDefault="00A433B6">
      <w:pPr>
        <w:pStyle w:val="Heading2"/>
      </w:pPr>
      <w:r>
        <w:t>2.2 İstanbul Deniz Müzesi (Naval Museum)</w:t>
      </w:r>
    </w:p>
    <w:p w14:paraId="425FD290" w14:textId="77777777" w:rsidR="005424A5" w:rsidRDefault="00A433B6">
      <w:pPr>
        <w:spacing w:after="80"/>
      </w:pPr>
      <w:r>
        <w:rPr>
          <w:b/>
          <w:bCs/>
        </w:rPr>
        <w:t xml:space="preserve">Location: </w:t>
      </w:r>
      <w:r>
        <w:t>Beşiktaş, Istanbul (new exhibition building 2013)</w:t>
      </w:r>
    </w:p>
    <w:p w14:paraId="711DB8C0" w14:textId="77777777" w:rsidR="005424A5" w:rsidRDefault="00A433B6">
      <w:pPr>
        <w:spacing w:after="80"/>
      </w:pPr>
      <w:r>
        <w:rPr>
          <w:b/>
          <w:bCs/>
        </w:rPr>
        <w:t xml:space="preserve">Status: </w:t>
      </w:r>
      <w:r>
        <w:t>Second largest archive of Ottoman artifacts in Turkey</w:t>
      </w:r>
    </w:p>
    <w:p w14:paraId="1C4580CF" w14:textId="77777777" w:rsidR="005424A5" w:rsidRDefault="00A433B6">
      <w:pPr>
        <w:spacing w:after="120"/>
      </w:pPr>
      <w:r>
        <w:rPr>
          <w:b/>
          <w:bCs/>
        </w:rPr>
        <w:t xml:space="preserve">Holdings: </w:t>
      </w:r>
    </w:p>
    <w:p w14:paraId="316B3DC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c.20,000 pieces including manuscripts, maps, photographs, paintings, engravings</w:t>
      </w:r>
    </w:p>
    <w:p w14:paraId="7A2D8DB9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Four copies of Kitab-ı Bahriye (Book of Navigation) by Piri Reis (1511-1521)</w:t>
      </w:r>
    </w:p>
    <w:p w14:paraId="40A2E645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Ottoman naval seals and stamps collection (see Bal 2008 catalogue)</w:t>
      </w:r>
    </w:p>
    <w:p w14:paraId="4468CCD8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Chart and map collection (see Kubilay 2001 catalogue)</w:t>
      </w:r>
    </w:p>
    <w:p w14:paraId="038743E7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t>Naval library: c.21,000 books</w:t>
      </w:r>
    </w:p>
    <w:p w14:paraId="7744A8B1" w14:textId="77777777" w:rsidR="005424A5" w:rsidRDefault="00A433B6">
      <w:pPr>
        <w:pStyle w:val="Heading2"/>
      </w:pPr>
      <w:r>
        <w:t>2.3 Key Published Sources</w:t>
      </w:r>
    </w:p>
    <w:p w14:paraId="20087BD9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Tuhfetü'l-kibar fi esfari'l-bihar </w:t>
      </w:r>
      <w:r>
        <w:t>(Gift to the Great concerning Naval Expeditions) by Katip Çelebi – first printed work from Müteferrika press (1729), covers Ottoman naval history and organisation</w:t>
      </w:r>
    </w:p>
    <w:p w14:paraId="0083FCE4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Bahriye Salnameleri </w:t>
      </w:r>
      <w:r>
        <w:t>(Naval Yearbooks) – annual publications from late Ottoman period (e.g., 1315, 1317, 1319 AH)</w:t>
      </w:r>
    </w:p>
    <w:p w14:paraId="62896E20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i/>
          <w:iCs/>
        </w:rPr>
        <w:t xml:space="preserve">Kitab-ı Bahriye </w:t>
      </w:r>
      <w:r>
        <w:t>by Piri Reis (1521/1526) – navigation manual with detailed Mediterranean maps; multiple manuscript copies survive</w:t>
      </w:r>
    </w:p>
    <w:p w14:paraId="4D529D6A" w14:textId="77777777" w:rsidR="005424A5" w:rsidRDefault="00A433B6">
      <w:pPr>
        <w:pStyle w:val="Heading2"/>
      </w:pPr>
      <w:r>
        <w:t>2.4 Foreign Archives with Ottoman Naval Records</w:t>
      </w:r>
    </w:p>
    <w:p w14:paraId="756DBE00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Archivio di Stato di Venezia: </w:t>
      </w:r>
      <w:r>
        <w:t>Spy reports on Ottoman warships and dockyards with detailed drawings and pictures</w:t>
      </w:r>
    </w:p>
    <w:p w14:paraId="0E1F05AE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British National Archives: </w:t>
      </w:r>
      <w:r>
        <w:t>Diplomatic correspondence, Levant Company records</w:t>
      </w:r>
    </w:p>
    <w:p w14:paraId="5729AB77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Austrian State Archives: </w:t>
      </w:r>
      <w:r>
        <w:t>Habsburg-Ottoman military correspondence</w:t>
      </w:r>
    </w:p>
    <w:p w14:paraId="74A3EA77" w14:textId="77777777" w:rsidR="005424A5" w:rsidRDefault="00A433B6">
      <w:pPr>
        <w:pStyle w:val="Heading1"/>
      </w:pPr>
      <w:r>
        <w:t>3. Implications for February-March HTR Testing</w:t>
      </w:r>
    </w:p>
    <w:p w14:paraId="4F66C932" w14:textId="77777777" w:rsidR="005424A5" w:rsidRDefault="00A433B6">
      <w:pPr>
        <w:pStyle w:val="Heading2"/>
      </w:pPr>
      <w:r>
        <w:t>3.1 Priority 1: Handwritten Bureaucratic Documents (C17th-C18th)</w:t>
      </w:r>
    </w:p>
    <w:p w14:paraId="354167A5" w14:textId="77777777" w:rsidR="005424A5" w:rsidRDefault="00A433B6">
      <w:pPr>
        <w:spacing w:after="80"/>
      </w:pPr>
      <w:r>
        <w:rPr>
          <w:b/>
          <w:bCs/>
        </w:rPr>
        <w:t xml:space="preserve">Rationale confirmed: </w:t>
      </w:r>
      <w:r>
        <w:t>Ottoman Turkish printing began only in 1729, and handwritten production remained dominant through mid-19th century. All C17th-C18th Ottoman administrative documents are necessarily manuscripts.</w:t>
      </w:r>
    </w:p>
    <w:p w14:paraId="2931EEAC" w14:textId="77777777" w:rsidR="005424A5" w:rsidRDefault="00A433B6">
      <w:pPr>
        <w:spacing w:after="120"/>
      </w:pPr>
      <w:r>
        <w:rPr>
          <w:b/>
          <w:bCs/>
        </w:rPr>
        <w:t xml:space="preserve">Document types to target: </w:t>
      </w:r>
    </w:p>
    <w:p w14:paraId="7B9E0C21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Divan-i Hümayun </w:t>
      </w:r>
      <w:r>
        <w:t>records (Imperial Council)</w:t>
      </w:r>
    </w:p>
    <w:p w14:paraId="79445169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lastRenderedPageBreak/>
        <w:t xml:space="preserve">Mühimme defterleri </w:t>
      </w:r>
      <w:r>
        <w:t>(registers of important affairs)</w:t>
      </w:r>
    </w:p>
    <w:p w14:paraId="4CF41A10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Ferman (imperial edicts) and other chancery documents</w:t>
      </w:r>
    </w:p>
    <w:p w14:paraId="4B98A776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t>Financial and cadastral records</w:t>
      </w:r>
    </w:p>
    <w:p w14:paraId="3A5D36EE" w14:textId="77777777" w:rsidR="005424A5" w:rsidRDefault="00A433B6">
      <w:pPr>
        <w:pStyle w:val="Heading2"/>
      </w:pPr>
      <w:r>
        <w:t>3.2 Priority 2: Maritime-Related Materials</w:t>
      </w:r>
    </w:p>
    <w:p w14:paraId="251112DE" w14:textId="77777777" w:rsidR="005424A5" w:rsidRDefault="00A433B6">
      <w:pPr>
        <w:spacing w:after="120"/>
      </w:pPr>
      <w:r>
        <w:rPr>
          <w:b/>
          <w:bCs/>
        </w:rPr>
        <w:t xml:space="preserve">Printed materials (C19th): </w:t>
      </w:r>
    </w:p>
    <w:p w14:paraId="1B0D904A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Tuhfetü'l-kibar </w:t>
      </w:r>
      <w:r>
        <w:t>(1729) – already printed, good baseline for printed naval Ottoman Turkish</w:t>
      </w:r>
    </w:p>
    <w:p w14:paraId="72651EDA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Bahriye Salnameleri (late C19th naval yearbooks)</w:t>
      </w:r>
    </w:p>
    <w:p w14:paraId="2C5D8556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Military training manuals from lithographic press (post-1831)</w:t>
      </w:r>
    </w:p>
    <w:p w14:paraId="1AD0FCB3" w14:textId="77777777" w:rsidR="005424A5" w:rsidRDefault="00A433B6">
      <w:pPr>
        <w:spacing w:after="120"/>
      </w:pPr>
      <w:r>
        <w:rPr>
          <w:b/>
          <w:bCs/>
        </w:rPr>
        <w:t xml:space="preserve">Handwritten materials (pre-C19th): </w:t>
      </w:r>
    </w:p>
    <w:p w14:paraId="5E7B2B4E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rPr>
          <w:i/>
          <w:iCs/>
        </w:rPr>
        <w:t xml:space="preserve">Kitab-ı Bahriye </w:t>
      </w:r>
      <w:r>
        <w:t>manuscripts (multiple copies survive)</w:t>
      </w:r>
    </w:p>
    <w:p w14:paraId="363925BB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Tersane (dockyard) records</w:t>
      </w:r>
    </w:p>
    <w:p w14:paraId="49693AF8" w14:textId="77777777" w:rsidR="005424A5" w:rsidRDefault="00A433B6">
      <w:pPr>
        <w:pStyle w:val="ListParagraph"/>
        <w:numPr>
          <w:ilvl w:val="0"/>
          <w:numId w:val="2"/>
        </w:numPr>
        <w:spacing w:after="80"/>
      </w:pPr>
      <w:r>
        <w:t>Naval administrative correspondence (now in Devlet Arşivleri)</w:t>
      </w:r>
    </w:p>
    <w:p w14:paraId="6508133C" w14:textId="77777777" w:rsidR="005424A5" w:rsidRDefault="00A433B6">
      <w:pPr>
        <w:pStyle w:val="ListParagraph"/>
        <w:numPr>
          <w:ilvl w:val="0"/>
          <w:numId w:val="2"/>
        </w:numPr>
        <w:spacing w:after="200"/>
      </w:pPr>
      <w:r>
        <w:t>Ship registers and crew lists</w:t>
      </w:r>
    </w:p>
    <w:p w14:paraId="01D6C828" w14:textId="77777777" w:rsidR="005424A5" w:rsidRDefault="00A433B6">
      <w:pPr>
        <w:pStyle w:val="Heading2"/>
      </w:pPr>
      <w:r>
        <w:t>3.3 Strategic Value for Scholar Outreach</w:t>
      </w:r>
    </w:p>
    <w:p w14:paraId="27C95477" w14:textId="77777777" w:rsidR="005424A5" w:rsidRDefault="00A433B6">
      <w:pPr>
        <w:spacing w:after="200"/>
      </w:pPr>
      <w:r>
        <w:t>Testing on maritime materials creates natural alignment with Dr Gül Şen (Ottoman galley slavery, maritime labor) and Professor Giancarlo Casale (Ottoman Age of Exploration). Demonstrating HTR capability on C17th-C18th naval manuscripts would provide concrete evidence of the methodology's value for pre-print materials while connecting to your established maritime history expertise.</w:t>
      </w:r>
    </w:p>
    <w:p w14:paraId="71BA19F8" w14:textId="77777777" w:rsidR="005424A5" w:rsidRDefault="00A433B6">
      <w:pPr>
        <w:pStyle w:val="Heading1"/>
      </w:pPr>
      <w:r>
        <w:t>4. Recommended Next Steps</w:t>
      </w:r>
    </w:p>
    <w:p w14:paraId="0B832D8B" w14:textId="77777777" w:rsidR="005424A5" w:rsidRDefault="00A433B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Identify digitised test materials: </w:t>
      </w:r>
      <w:r>
        <w:t>Check Devlet Arşivleri online catalogue for accessible C17th-C18th Bahriye documents</w:t>
      </w:r>
    </w:p>
    <w:p w14:paraId="4276D715" w14:textId="77777777" w:rsidR="005424A5" w:rsidRDefault="00A433B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Locate Kitab-ı Bahriye manuscripts: </w:t>
      </w:r>
      <w:r>
        <w:t>Multiple copies exist (Naval Museum holds 4); assess which have high-quality digital images</w:t>
      </w:r>
    </w:p>
    <w:p w14:paraId="64261333" w14:textId="77777777" w:rsidR="005424A5" w:rsidRDefault="00A433B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Contact İstanbul Deniz Müzesi: </w:t>
      </w:r>
      <w:r>
        <w:t>Enquire about digital access to manuscript collections for research purposes</w:t>
      </w:r>
    </w:p>
    <w:p w14:paraId="23BB6BD0" w14:textId="77777777" w:rsidR="005424A5" w:rsidRDefault="00A433B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Explore Venetian archives: </w:t>
      </w:r>
      <w:r>
        <w:t>Archivio di Stato di Venezia holds detailed Ottoman naval spy reports with drawings – potentially excellent for HTR testing with cross-reference capability</w:t>
      </w:r>
    </w:p>
    <w:p w14:paraId="6823CDB2" w14:textId="77777777" w:rsidR="005424A5" w:rsidRDefault="00A433B6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Develop maritime HTR test protocol: </w:t>
      </w:r>
      <w:r>
        <w:t>Create specific skill file for naval/maritime Ottoman documents, building on V3-T methodology</w:t>
      </w:r>
    </w:p>
    <w:sectPr w:rsidR="005424A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C6BA" w14:textId="77777777" w:rsidR="00A433B6" w:rsidRDefault="00A433B6">
      <w:r>
        <w:separator/>
      </w:r>
    </w:p>
  </w:endnote>
  <w:endnote w:type="continuationSeparator" w:id="0">
    <w:p w14:paraId="342A01D0" w14:textId="77777777" w:rsidR="00A433B6" w:rsidRDefault="00A43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78412" w14:textId="77777777" w:rsidR="005424A5" w:rsidRDefault="00A433B6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497E1" w14:textId="77777777" w:rsidR="00A433B6" w:rsidRDefault="00A433B6">
      <w:r>
        <w:separator/>
      </w:r>
    </w:p>
  </w:footnote>
  <w:footnote w:type="continuationSeparator" w:id="0">
    <w:p w14:paraId="26884EFC" w14:textId="77777777" w:rsidR="00A433B6" w:rsidRDefault="00A43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F183F" w14:textId="77777777" w:rsidR="005424A5" w:rsidRDefault="00A433B6">
    <w:pPr>
      <w:jc w:val="right"/>
    </w:pPr>
    <w:r>
      <w:rPr>
        <w:i/>
        <w:iCs/>
        <w:color w:val="666666"/>
        <w:sz w:val="20"/>
        <w:szCs w:val="20"/>
      </w:rPr>
      <w:t>HTR Research: Printing History &amp; Ottoman Naval Archives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3A6"/>
    <w:multiLevelType w:val="hybridMultilevel"/>
    <w:tmpl w:val="8C90F1FA"/>
    <w:lvl w:ilvl="0" w:tplc="ABE87720">
      <w:start w:val="1"/>
      <w:numFmt w:val="bullet"/>
      <w:lvlText w:val="•"/>
      <w:lvlJc w:val="left"/>
      <w:pPr>
        <w:ind w:left="720" w:hanging="360"/>
      </w:pPr>
    </w:lvl>
    <w:lvl w:ilvl="1" w:tplc="7E8A16C0">
      <w:numFmt w:val="decimal"/>
      <w:lvlText w:val=""/>
      <w:lvlJc w:val="left"/>
    </w:lvl>
    <w:lvl w:ilvl="2" w:tplc="2124DD88">
      <w:numFmt w:val="decimal"/>
      <w:lvlText w:val=""/>
      <w:lvlJc w:val="left"/>
    </w:lvl>
    <w:lvl w:ilvl="3" w:tplc="2558F60C">
      <w:numFmt w:val="decimal"/>
      <w:lvlText w:val=""/>
      <w:lvlJc w:val="left"/>
    </w:lvl>
    <w:lvl w:ilvl="4" w:tplc="EA4C0A3C">
      <w:numFmt w:val="decimal"/>
      <w:lvlText w:val=""/>
      <w:lvlJc w:val="left"/>
    </w:lvl>
    <w:lvl w:ilvl="5" w:tplc="FD8A1EFC">
      <w:numFmt w:val="decimal"/>
      <w:lvlText w:val=""/>
      <w:lvlJc w:val="left"/>
    </w:lvl>
    <w:lvl w:ilvl="6" w:tplc="0BA65D06">
      <w:numFmt w:val="decimal"/>
      <w:lvlText w:val=""/>
      <w:lvlJc w:val="left"/>
    </w:lvl>
    <w:lvl w:ilvl="7" w:tplc="410A9D80">
      <w:numFmt w:val="decimal"/>
      <w:lvlText w:val=""/>
      <w:lvlJc w:val="left"/>
    </w:lvl>
    <w:lvl w:ilvl="8" w:tplc="B008901C">
      <w:numFmt w:val="decimal"/>
      <w:lvlText w:val=""/>
      <w:lvlJc w:val="left"/>
    </w:lvl>
  </w:abstractNum>
  <w:abstractNum w:abstractNumId="1" w15:restartNumberingAfterBreak="0">
    <w:nsid w:val="45A63B3B"/>
    <w:multiLevelType w:val="hybridMultilevel"/>
    <w:tmpl w:val="DD045EEC"/>
    <w:lvl w:ilvl="0" w:tplc="E28CB6EE">
      <w:start w:val="1"/>
      <w:numFmt w:val="bullet"/>
      <w:lvlText w:val="●"/>
      <w:lvlJc w:val="left"/>
      <w:pPr>
        <w:ind w:left="720" w:hanging="360"/>
      </w:pPr>
    </w:lvl>
    <w:lvl w:ilvl="1" w:tplc="602CFD9E">
      <w:start w:val="1"/>
      <w:numFmt w:val="bullet"/>
      <w:lvlText w:val="○"/>
      <w:lvlJc w:val="left"/>
      <w:pPr>
        <w:ind w:left="1440" w:hanging="360"/>
      </w:pPr>
    </w:lvl>
    <w:lvl w:ilvl="2" w:tplc="2B7EDAD2">
      <w:start w:val="1"/>
      <w:numFmt w:val="bullet"/>
      <w:lvlText w:val="■"/>
      <w:lvlJc w:val="left"/>
      <w:pPr>
        <w:ind w:left="2160" w:hanging="360"/>
      </w:pPr>
    </w:lvl>
    <w:lvl w:ilvl="3" w:tplc="3AB80354">
      <w:start w:val="1"/>
      <w:numFmt w:val="bullet"/>
      <w:lvlText w:val="●"/>
      <w:lvlJc w:val="left"/>
      <w:pPr>
        <w:ind w:left="2880" w:hanging="360"/>
      </w:pPr>
    </w:lvl>
    <w:lvl w:ilvl="4" w:tplc="134CC37C">
      <w:start w:val="1"/>
      <w:numFmt w:val="bullet"/>
      <w:lvlText w:val="○"/>
      <w:lvlJc w:val="left"/>
      <w:pPr>
        <w:ind w:left="3600" w:hanging="360"/>
      </w:pPr>
    </w:lvl>
    <w:lvl w:ilvl="5" w:tplc="EDCEADF4">
      <w:start w:val="1"/>
      <w:numFmt w:val="bullet"/>
      <w:lvlText w:val="■"/>
      <w:lvlJc w:val="left"/>
      <w:pPr>
        <w:ind w:left="4320" w:hanging="360"/>
      </w:pPr>
    </w:lvl>
    <w:lvl w:ilvl="6" w:tplc="DFCAD5D0">
      <w:start w:val="1"/>
      <w:numFmt w:val="bullet"/>
      <w:lvlText w:val="●"/>
      <w:lvlJc w:val="left"/>
      <w:pPr>
        <w:ind w:left="5040" w:hanging="360"/>
      </w:pPr>
    </w:lvl>
    <w:lvl w:ilvl="7" w:tplc="0AAE0D48">
      <w:start w:val="1"/>
      <w:numFmt w:val="bullet"/>
      <w:lvlText w:val="●"/>
      <w:lvlJc w:val="left"/>
      <w:pPr>
        <w:ind w:left="5760" w:hanging="360"/>
      </w:pPr>
    </w:lvl>
    <w:lvl w:ilvl="8" w:tplc="C2C8E3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6A7705"/>
    <w:multiLevelType w:val="hybridMultilevel"/>
    <w:tmpl w:val="99000CE6"/>
    <w:lvl w:ilvl="0" w:tplc="4BD22A24">
      <w:start w:val="1"/>
      <w:numFmt w:val="decimal"/>
      <w:lvlText w:val="%1."/>
      <w:lvlJc w:val="left"/>
      <w:pPr>
        <w:ind w:left="720" w:hanging="360"/>
      </w:pPr>
    </w:lvl>
    <w:lvl w:ilvl="1" w:tplc="FD2881A8">
      <w:numFmt w:val="decimal"/>
      <w:lvlText w:val=""/>
      <w:lvlJc w:val="left"/>
    </w:lvl>
    <w:lvl w:ilvl="2" w:tplc="9F2CE22E">
      <w:numFmt w:val="decimal"/>
      <w:lvlText w:val=""/>
      <w:lvlJc w:val="left"/>
    </w:lvl>
    <w:lvl w:ilvl="3" w:tplc="85CAF958">
      <w:numFmt w:val="decimal"/>
      <w:lvlText w:val=""/>
      <w:lvlJc w:val="left"/>
    </w:lvl>
    <w:lvl w:ilvl="4" w:tplc="476EB75E">
      <w:numFmt w:val="decimal"/>
      <w:lvlText w:val=""/>
      <w:lvlJc w:val="left"/>
    </w:lvl>
    <w:lvl w:ilvl="5" w:tplc="439E7120">
      <w:numFmt w:val="decimal"/>
      <w:lvlText w:val=""/>
      <w:lvlJc w:val="left"/>
    </w:lvl>
    <w:lvl w:ilvl="6" w:tplc="52F85D78">
      <w:numFmt w:val="decimal"/>
      <w:lvlText w:val=""/>
      <w:lvlJc w:val="left"/>
    </w:lvl>
    <w:lvl w:ilvl="7" w:tplc="5BC2B554">
      <w:numFmt w:val="decimal"/>
      <w:lvlText w:val=""/>
      <w:lvlJc w:val="left"/>
    </w:lvl>
    <w:lvl w:ilvl="8" w:tplc="CFD24F12">
      <w:numFmt w:val="decimal"/>
      <w:lvlText w:val=""/>
      <w:lvlJc w:val="left"/>
    </w:lvl>
  </w:abstractNum>
  <w:num w:numId="1" w16cid:durableId="1687050452">
    <w:abstractNumId w:val="1"/>
    <w:lvlOverride w:ilvl="0">
      <w:startOverride w:val="1"/>
    </w:lvlOverride>
  </w:num>
  <w:num w:numId="2" w16cid:durableId="140656923">
    <w:abstractNumId w:val="0"/>
    <w:lvlOverride w:ilvl="0">
      <w:startOverride w:val="1"/>
    </w:lvlOverride>
  </w:num>
  <w:num w:numId="3" w16cid:durableId="106129102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4A5"/>
    <w:rsid w:val="005424A5"/>
    <w:rsid w:val="00A433B6"/>
    <w:rsid w:val="00C8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2EEC"/>
  <w15:docId w15:val="{8F5C101F-919D-43D8-82B0-F5349B2D3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1128</Words>
  <Characters>7572</Characters>
  <Application>Microsoft Office Word</Application>
  <DocSecurity>0</DocSecurity>
  <Lines>179</Lines>
  <Paragraphs>128</Paragraphs>
  <ScaleCrop>false</ScaleCrop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Colin Greenstreet</cp:lastModifiedBy>
  <cp:revision>2</cp:revision>
  <dcterms:created xsi:type="dcterms:W3CDTF">2026-01-06T13:17:00Z</dcterms:created>
  <dcterms:modified xsi:type="dcterms:W3CDTF">2026-01-06T13:17:00Z</dcterms:modified>
</cp:coreProperties>
</file>