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280AC2" w14:paraId="4C89BD18" w14:textId="77777777" w:rsidTr="00280AC2">
        <w:tc>
          <w:tcPr>
            <w:tcW w:w="9350" w:type="dxa"/>
            <w:shd w:val="clear" w:color="auto" w:fill="2E74B5" w:themeFill="accent5" w:themeFillShade="BF"/>
          </w:tcPr>
          <w:p w14:paraId="7042C4ED" w14:textId="07CAB58B" w:rsidR="00280AC2" w:rsidRPr="00261347" w:rsidRDefault="00280AC2" w:rsidP="00280AC2">
            <w:pPr>
              <w:jc w:val="center"/>
              <w:rPr>
                <w:rFonts w:ascii="Times New Roman" w:hAnsi="Times New Roman" w:cs="Times New Roman"/>
                <w:b/>
                <w:bCs/>
                <w:color w:val="FFFFFF" w:themeColor="background1"/>
                <w:sz w:val="32"/>
                <w:szCs w:val="32"/>
              </w:rPr>
            </w:pPr>
            <w:r w:rsidRPr="00261347">
              <w:rPr>
                <w:rFonts w:ascii="Times New Roman" w:hAnsi="Times New Roman" w:cs="Times New Roman"/>
                <w:b/>
                <w:bCs/>
                <w:color w:val="FFFFFF" w:themeColor="background1"/>
                <w:sz w:val="32"/>
                <w:szCs w:val="32"/>
              </w:rPr>
              <w:t xml:space="preserve">Study </w:t>
            </w:r>
            <w:proofErr w:type="gramStart"/>
            <w:r w:rsidRPr="00261347">
              <w:rPr>
                <w:rFonts w:ascii="Times New Roman" w:hAnsi="Times New Roman" w:cs="Times New Roman"/>
                <w:b/>
                <w:bCs/>
                <w:color w:val="FFFFFF" w:themeColor="background1"/>
                <w:sz w:val="32"/>
                <w:szCs w:val="32"/>
              </w:rPr>
              <w:t>In</w:t>
            </w:r>
            <w:proofErr w:type="gramEnd"/>
            <w:r w:rsidRPr="00261347">
              <w:rPr>
                <w:rFonts w:ascii="Times New Roman" w:hAnsi="Times New Roman" w:cs="Times New Roman"/>
                <w:b/>
                <w:bCs/>
                <w:color w:val="FFFFFF" w:themeColor="background1"/>
                <w:sz w:val="32"/>
                <w:szCs w:val="32"/>
              </w:rPr>
              <w:t xml:space="preserve"> The United States</w:t>
            </w:r>
          </w:p>
        </w:tc>
      </w:tr>
    </w:tbl>
    <w:p w14:paraId="498BF32C" w14:textId="124B038B" w:rsidR="006E25F5" w:rsidRDefault="00CE2202" w:rsidP="00C540F2">
      <w:pPr>
        <w:rPr>
          <w:rFonts w:ascii="Times New Roman" w:hAnsi="Times New Roman" w:cs="Times New Roman"/>
          <w:b/>
          <w:bCs/>
          <w:sz w:val="24"/>
          <w:szCs w:val="24"/>
        </w:rPr>
      </w:pPr>
    </w:p>
    <w:p w14:paraId="5A267D61" w14:textId="48547854" w:rsidR="00E63C4F" w:rsidRPr="00261347" w:rsidRDefault="00E63C4F" w:rsidP="00C540F2">
      <w:pPr>
        <w:rPr>
          <w:rFonts w:ascii="Times New Roman" w:hAnsi="Times New Roman" w:cs="Times New Roman"/>
          <w:b/>
          <w:bCs/>
          <w:color w:val="2E74B5" w:themeColor="accent5" w:themeShade="BF"/>
          <w:sz w:val="32"/>
          <w:szCs w:val="32"/>
        </w:rPr>
      </w:pPr>
      <w:r w:rsidRPr="00261347">
        <w:rPr>
          <w:rFonts w:ascii="Times New Roman" w:hAnsi="Times New Roman" w:cs="Times New Roman"/>
          <w:b/>
          <w:bCs/>
          <w:color w:val="2E74B5" w:themeColor="accent5" w:themeShade="BF"/>
          <w:sz w:val="32"/>
          <w:szCs w:val="32"/>
        </w:rPr>
        <w:t>Structure of the U.S. Education System: Standardized Tests</w:t>
      </w:r>
    </w:p>
    <w:p w14:paraId="1A5387FB" w14:textId="487CADEA" w:rsidR="00E63C4F" w:rsidRPr="006B2AE1" w:rsidRDefault="00E63C4F" w:rsidP="00E63C4F">
      <w:pPr>
        <w:rPr>
          <w:rFonts w:ascii="Times New Roman" w:hAnsi="Times New Roman" w:cs="Times New Roman"/>
          <w:sz w:val="24"/>
          <w:szCs w:val="24"/>
        </w:rPr>
      </w:pPr>
      <w:r w:rsidRPr="006B2AE1">
        <w:rPr>
          <w:rFonts w:ascii="Times New Roman" w:hAnsi="Times New Roman" w:cs="Times New Roman"/>
          <w:sz w:val="24"/>
          <w:szCs w:val="24"/>
        </w:rPr>
        <w:t xml:space="preserve">Standardized tests are machine graded instruments administered to students and adults under controlled conditions to assess capabilities, including knowledge, cognitive skills and abilities, and aptitude. They are used in the U.S. education system at all levels to assist with admissions, placement, and counseling decisions. Some tests include a written portion that is hand graded. </w:t>
      </w:r>
    </w:p>
    <w:p w14:paraId="732B6F37" w14:textId="0F248370" w:rsidR="00261347" w:rsidRDefault="006B2AE1" w:rsidP="00E63C4F">
      <w:r>
        <w:rPr>
          <w:noProof/>
        </w:rPr>
        <mc:AlternateContent>
          <mc:Choice Requires="wps">
            <w:drawing>
              <wp:anchor distT="0" distB="0" distL="114300" distR="114300" simplePos="0" relativeHeight="251661312" behindDoc="0" locked="0" layoutInCell="1" allowOverlap="1" wp14:anchorId="0026113C" wp14:editId="497D460C">
                <wp:simplePos x="0" y="0"/>
                <wp:positionH relativeFrom="column">
                  <wp:posOffset>3489960</wp:posOffset>
                </wp:positionH>
                <wp:positionV relativeFrom="paragraph">
                  <wp:posOffset>8890</wp:posOffset>
                </wp:positionV>
                <wp:extent cx="3101340" cy="60198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3101340" cy="6019800"/>
                        </a:xfrm>
                        <a:prstGeom prst="rect">
                          <a:avLst/>
                        </a:prstGeom>
                        <a:solidFill>
                          <a:schemeClr val="lt1"/>
                        </a:solidFill>
                        <a:ln w="6350">
                          <a:noFill/>
                        </a:ln>
                      </wps:spPr>
                      <wps:txbx>
                        <w:txbxContent>
                          <w:p w14:paraId="2208DB9F" w14:textId="419C1071"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 xml:space="preserve">Law School Admission Test (LSAT) is an aptitude test administered to students seeking to enter accredited first professional degree programs in law. The LSAT measures reading and verbal reasoning skills. </w:t>
                            </w:r>
                          </w:p>
                          <w:p w14:paraId="78864001" w14:textId="00E310D1"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 xml:space="preserve">Medical College Admission Test (MCAT) is a knowledge and aptitude test administered to students seeking to enter accredited first professional degree programs in allopathic medicine, osteopathic medicine, and podiatric medicine. </w:t>
                            </w:r>
                          </w:p>
                          <w:p w14:paraId="192EE343" w14:textId="3A40A5F7"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Pharmacy College Admission Test (PCAT) is a knowledge and aptitude test administered to students seeking to enter accredited first professional degree programs in pharmacy.</w:t>
                            </w:r>
                          </w:p>
                          <w:p w14:paraId="5FBFEB3C" w14:textId="41BD6094" w:rsidR="006B2AE1" w:rsidRPr="006B2AE1" w:rsidRDefault="006B2AE1" w:rsidP="006B2AE1">
                            <w:pPr>
                              <w:rPr>
                                <w:rFonts w:ascii="Times New Roman" w:hAnsi="Times New Roman" w:cs="Times New Roman"/>
                                <w:b/>
                                <w:color w:val="2E74B5" w:themeColor="accent5" w:themeShade="BF"/>
                                <w:sz w:val="24"/>
                                <w:szCs w:val="24"/>
                              </w:rPr>
                            </w:pPr>
                            <w:r w:rsidRPr="006B2AE1">
                              <w:rPr>
                                <w:rFonts w:ascii="Times New Roman" w:hAnsi="Times New Roman" w:cs="Times New Roman"/>
                                <w:b/>
                                <w:color w:val="2E74B5" w:themeColor="accent5" w:themeShade="BF"/>
                                <w:sz w:val="24"/>
                                <w:szCs w:val="24"/>
                              </w:rPr>
                              <w:t xml:space="preserve">GRADUATE STUDIES APTITUDE TESTS </w:t>
                            </w:r>
                          </w:p>
                          <w:p w14:paraId="60B03BCE" w14:textId="77777777"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Graduate Record Examination (GRE) is an aptitude test administered to holders of the bachelor’s degree to help determine capability for advanced study and research. It is divided into two parts, the GRE General Test measuring verbal and quantitative reasoning, critical thinking and analytical writing skills.</w:t>
                            </w:r>
                          </w:p>
                          <w:p w14:paraId="63F333F6" w14:textId="77777777"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Miller Analogies Test (MAT) is an aptitude test consisting of a series of partial analogies that must be completed in a set time frame.</w:t>
                            </w:r>
                          </w:p>
                          <w:p w14:paraId="3D42953C" w14:textId="77777777" w:rsidR="006B2AE1" w:rsidRPr="006B2AE1" w:rsidRDefault="006B2A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6113C" id="_x0000_t202" coordsize="21600,21600" o:spt="202" path="m,l,21600r21600,l21600,xe">
                <v:stroke joinstyle="miter"/>
                <v:path gradientshapeok="t" o:connecttype="rect"/>
              </v:shapetype>
              <v:shape id="Text Box 3" o:spid="_x0000_s1026" type="#_x0000_t202" style="position:absolute;margin-left:274.8pt;margin-top:.7pt;width:244.2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" fillcolor="white [3201]" stroked="f" strokeweight=".5pt">
                <v:textbox>
                  <w:txbxContent>
                    <w:p w14:paraId="2208DB9F" w14:textId="419C1071"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 xml:space="preserve">Law School Admission Test (LSAT) is an aptitude test administered to students seeking to enter accredited first professional degree programs in law. The LSAT measures reading and verbal reasoning skills. </w:t>
                      </w:r>
                    </w:p>
                    <w:p w14:paraId="78864001" w14:textId="00E310D1"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 xml:space="preserve">Medical College Admission Test (MCAT) is a knowledge and aptitude test administered to students seeking to enter accredited first professional degree programs in allopathic medicine, osteopathic medicine, and podiatric medicine. </w:t>
                      </w:r>
                    </w:p>
                    <w:p w14:paraId="192EE343" w14:textId="3A40A5F7"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Pharmacy College Admission Test (PCAT) is a knowledge and aptitude test administered to students seeking to enter accredited first professional degree programs in pharmacy.</w:t>
                      </w:r>
                    </w:p>
                    <w:p w14:paraId="5FBFEB3C" w14:textId="41BD6094" w:rsidR="006B2AE1" w:rsidRPr="006B2AE1" w:rsidRDefault="006B2AE1" w:rsidP="006B2AE1">
                      <w:pPr>
                        <w:rPr>
                          <w:rFonts w:ascii="Times New Roman" w:hAnsi="Times New Roman" w:cs="Times New Roman"/>
                          <w:b/>
                          <w:color w:val="2E74B5" w:themeColor="accent5" w:themeShade="BF"/>
                          <w:sz w:val="24"/>
                          <w:szCs w:val="24"/>
                        </w:rPr>
                      </w:pPr>
                      <w:r w:rsidRPr="006B2AE1">
                        <w:rPr>
                          <w:rFonts w:ascii="Times New Roman" w:hAnsi="Times New Roman" w:cs="Times New Roman"/>
                          <w:b/>
                          <w:color w:val="2E74B5" w:themeColor="accent5" w:themeShade="BF"/>
                          <w:sz w:val="24"/>
                          <w:szCs w:val="24"/>
                        </w:rPr>
                        <w:t xml:space="preserve">GRADUATE STUDIES APTITUDE TESTS </w:t>
                      </w:r>
                    </w:p>
                    <w:p w14:paraId="60B03BCE" w14:textId="77777777"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Graduate Record Examination (GRE) is an aptitude test administered to holders of the bachelor’s degree to help determine capability for advanced study and research. It is divided into two parts, the GRE General Test measuring verbal and quantitative reasoning, critical thinking and analytical writing skills.</w:t>
                      </w:r>
                    </w:p>
                    <w:p w14:paraId="63F333F6" w14:textId="77777777" w:rsidR="006B2AE1" w:rsidRPr="006B2AE1" w:rsidRDefault="006B2AE1" w:rsidP="006B2AE1">
                      <w:pPr>
                        <w:rPr>
                          <w:rFonts w:ascii="Times New Roman" w:hAnsi="Times New Roman" w:cs="Times New Roman"/>
                          <w:sz w:val="24"/>
                          <w:szCs w:val="24"/>
                        </w:rPr>
                      </w:pPr>
                      <w:r w:rsidRPr="006B2AE1">
                        <w:rPr>
                          <w:rFonts w:ascii="Times New Roman" w:hAnsi="Times New Roman" w:cs="Times New Roman"/>
                          <w:sz w:val="24"/>
                          <w:szCs w:val="24"/>
                        </w:rPr>
                        <w:t>Miller Analogies Test (MAT) is an aptitude test consisting of a series of partial analogies that must be completed in a set time frame.</w:t>
                      </w:r>
                    </w:p>
                    <w:p w14:paraId="3D42953C" w14:textId="77777777" w:rsidR="006B2AE1" w:rsidRPr="006B2AE1" w:rsidRDefault="006B2AE1">
                      <w:pPr>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B9F7F8F" wp14:editId="7EB9052E">
                <wp:simplePos x="0" y="0"/>
                <wp:positionH relativeFrom="column">
                  <wp:posOffset>-68580</wp:posOffset>
                </wp:positionH>
                <wp:positionV relativeFrom="paragraph">
                  <wp:posOffset>46990</wp:posOffset>
                </wp:positionV>
                <wp:extent cx="3307080" cy="5623560"/>
                <wp:effectExtent l="0" t="0" r="0" b="0"/>
                <wp:wrapNone/>
                <wp:docPr id="2" name="Text Box 2"/>
                <wp:cNvGraphicFramePr/>
                <a:graphic xmlns:a="http://schemas.openxmlformats.org/drawingml/2006/main">
                  <a:graphicData uri="http://schemas.microsoft.com/office/word/2010/wordprocessingShape">
                    <wps:wsp>
                      <wps:cNvSpPr txBox="1"/>
                      <wps:spPr>
                        <a:xfrm>
                          <a:off x="0" y="0"/>
                          <a:ext cx="3307080" cy="562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CD0ED" w14:textId="74828966" w:rsidR="00FA2CA1" w:rsidRPr="006B2AE1" w:rsidRDefault="00FA2CA1">
                            <w:pPr>
                              <w:rPr>
                                <w:rFonts w:ascii="Times New Roman" w:hAnsi="Times New Roman" w:cs="Times New Roman"/>
                                <w:b/>
                                <w:bCs/>
                                <w:color w:val="2E74B5" w:themeColor="accent5" w:themeShade="BF"/>
                                <w:sz w:val="24"/>
                                <w:szCs w:val="24"/>
                              </w:rPr>
                            </w:pPr>
                            <w:r w:rsidRPr="006B2AE1">
                              <w:rPr>
                                <w:rFonts w:ascii="Times New Roman" w:hAnsi="Times New Roman" w:cs="Times New Roman"/>
                                <w:b/>
                                <w:bCs/>
                                <w:color w:val="2E74B5" w:themeColor="accent5" w:themeShade="BF"/>
                                <w:sz w:val="24"/>
                                <w:szCs w:val="24"/>
                              </w:rPr>
                              <w:t>ENGLISH LANGUAGE PROFICIENCY TESTS</w:t>
                            </w:r>
                          </w:p>
                          <w:p w14:paraId="7C902A8D" w14:textId="3A32645A" w:rsidR="006B2AE1" w:rsidRPr="006B2AE1" w:rsidRDefault="00FA2CA1" w:rsidP="00FA2CA1">
                            <w:pPr>
                              <w:rPr>
                                <w:rFonts w:ascii="Times New Roman" w:hAnsi="Times New Roman" w:cs="Times New Roman"/>
                                <w:sz w:val="24"/>
                                <w:szCs w:val="24"/>
                              </w:rPr>
                            </w:pPr>
                            <w:r w:rsidRPr="006B2AE1">
                              <w:rPr>
                                <w:rFonts w:ascii="Times New Roman" w:hAnsi="Times New Roman" w:cs="Times New Roman"/>
                                <w:sz w:val="24"/>
                                <w:szCs w:val="24"/>
                              </w:rPr>
                              <w:t xml:space="preserve">Test of English as a Foreign Language (TOEFL) is a proficiency test designed to measure knowledge and skill in understanding and using written English. It is required of international students whose native language or previous language was not English. Some U.S. institutions will accept TOEFL scores in lieu of other test scores. </w:t>
                            </w:r>
                          </w:p>
                          <w:p w14:paraId="4C7657A5" w14:textId="35D30C6B" w:rsidR="00FA2CA1" w:rsidRPr="006B2AE1" w:rsidRDefault="00FA2CA1" w:rsidP="00FA2CA1">
                            <w:pPr>
                              <w:rPr>
                                <w:rFonts w:ascii="Times New Roman" w:hAnsi="Times New Roman" w:cs="Times New Roman"/>
                                <w:b/>
                                <w:color w:val="2E74B5" w:themeColor="accent5" w:themeShade="BF"/>
                                <w:sz w:val="24"/>
                                <w:szCs w:val="24"/>
                              </w:rPr>
                            </w:pPr>
                            <w:r w:rsidRPr="006B2AE1">
                              <w:rPr>
                                <w:rFonts w:ascii="Times New Roman" w:hAnsi="Times New Roman" w:cs="Times New Roman"/>
                                <w:b/>
                                <w:color w:val="2E74B5" w:themeColor="accent5" w:themeShade="BF"/>
                                <w:sz w:val="24"/>
                                <w:szCs w:val="24"/>
                              </w:rPr>
                              <w:t xml:space="preserve">FIRST PROFESSIONAL DEGREE APTITUDE TESTS </w:t>
                            </w:r>
                          </w:p>
                          <w:p w14:paraId="57973AB8" w14:textId="77777777" w:rsidR="00FA2CA1" w:rsidRPr="006B2AE1" w:rsidRDefault="00FA2CA1" w:rsidP="00FA2CA1">
                            <w:pPr>
                              <w:rPr>
                                <w:rFonts w:ascii="Times New Roman" w:hAnsi="Times New Roman" w:cs="Times New Roman"/>
                                <w:sz w:val="24"/>
                                <w:szCs w:val="24"/>
                              </w:rPr>
                            </w:pPr>
                            <w:r w:rsidRPr="006B2AE1">
                              <w:rPr>
                                <w:rFonts w:ascii="Times New Roman" w:hAnsi="Times New Roman" w:cs="Times New Roman"/>
                                <w:sz w:val="24"/>
                                <w:szCs w:val="24"/>
                              </w:rPr>
                              <w:t>Dental Admission Test (DAT) is a knowledge and aptitude test administered to students seeking to enter accredited professional degree programs in dentistry. The DAT measures knowledge and skills in biology, general and organic chemistry, and quantitative methods.</w:t>
                            </w:r>
                          </w:p>
                          <w:p w14:paraId="2A69F161" w14:textId="72630018" w:rsidR="00FA2CA1" w:rsidRPr="006B2AE1" w:rsidRDefault="00FA2CA1" w:rsidP="00FA2CA1">
                            <w:pPr>
                              <w:rPr>
                                <w:rFonts w:ascii="Times New Roman" w:hAnsi="Times New Roman" w:cs="Times New Roman"/>
                                <w:sz w:val="24"/>
                                <w:szCs w:val="24"/>
                              </w:rPr>
                            </w:pPr>
                            <w:r w:rsidRPr="006B2AE1">
                              <w:rPr>
                                <w:rFonts w:ascii="Times New Roman" w:hAnsi="Times New Roman" w:cs="Times New Roman"/>
                                <w:sz w:val="24"/>
                                <w:szCs w:val="24"/>
                              </w:rPr>
                              <w:t xml:space="preserve">Graduate Management Admission Test (GMAT) is an aptitude test administered to holders of a bachelor’s degree seeking to enroll in accredited first graduate programs in business administration and management. The GMAT measures analytical writing, verbal reasoning, and quantitative reasoning skills. </w:t>
                            </w:r>
                          </w:p>
                          <w:p w14:paraId="141B0BDE" w14:textId="77777777" w:rsidR="00FA2CA1" w:rsidRPr="006B2AE1" w:rsidRDefault="00FA2CA1" w:rsidP="00FA2CA1">
                            <w:pPr>
                              <w:rPr>
                                <w:rFonts w:ascii="Times New Roman" w:hAnsi="Times New Roman" w:cs="Times New Roman"/>
                                <w:b/>
                                <w:color w:val="2E74B5" w:themeColor="accent5" w:themeShade="BF"/>
                                <w:sz w:val="24"/>
                                <w:szCs w:val="24"/>
                              </w:rPr>
                            </w:pPr>
                          </w:p>
                          <w:p w14:paraId="6D220067" w14:textId="77777777" w:rsidR="00FA2CA1" w:rsidRPr="006B2AE1" w:rsidRDefault="00FA2CA1">
                            <w:pP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7F8F" id="Text Box 2" o:spid="_x0000_s1027" type="#_x0000_t202" style="position:absolute;margin-left:-5.4pt;margin-top:3.7pt;width:260.4pt;height:4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" filled="f" stroked="f">
                <v:textbox>
                  <w:txbxContent>
                    <w:p w14:paraId="2A4CD0ED" w14:textId="74828966" w:rsidR="00FA2CA1" w:rsidRPr="006B2AE1" w:rsidRDefault="00FA2CA1">
                      <w:pPr>
                        <w:rPr>
                          <w:rFonts w:ascii="Times New Roman" w:hAnsi="Times New Roman" w:cs="Times New Roman"/>
                          <w:b/>
                          <w:bCs/>
                          <w:color w:val="2E74B5" w:themeColor="accent5" w:themeShade="BF"/>
                          <w:sz w:val="24"/>
                          <w:szCs w:val="24"/>
                        </w:rPr>
                      </w:pPr>
                      <w:r w:rsidRPr="006B2AE1">
                        <w:rPr>
                          <w:rFonts w:ascii="Times New Roman" w:hAnsi="Times New Roman" w:cs="Times New Roman"/>
                          <w:b/>
                          <w:bCs/>
                          <w:color w:val="2E74B5" w:themeColor="accent5" w:themeShade="BF"/>
                          <w:sz w:val="24"/>
                          <w:szCs w:val="24"/>
                        </w:rPr>
                        <w:t>ENGLISH LANGUAGE PROFICIENCY TESTS</w:t>
                      </w:r>
                    </w:p>
                    <w:p w14:paraId="7C902A8D" w14:textId="3A32645A" w:rsidR="006B2AE1" w:rsidRPr="006B2AE1" w:rsidRDefault="00FA2CA1" w:rsidP="00FA2CA1">
                      <w:pPr>
                        <w:rPr>
                          <w:rFonts w:ascii="Times New Roman" w:hAnsi="Times New Roman" w:cs="Times New Roman"/>
                          <w:sz w:val="24"/>
                          <w:szCs w:val="24"/>
                        </w:rPr>
                      </w:pPr>
                      <w:r w:rsidRPr="006B2AE1">
                        <w:rPr>
                          <w:rFonts w:ascii="Times New Roman" w:hAnsi="Times New Roman" w:cs="Times New Roman"/>
                          <w:sz w:val="24"/>
                          <w:szCs w:val="24"/>
                        </w:rPr>
                        <w:t xml:space="preserve">Test of English as a Foreign Language (TOEFL) is a proficiency test designed to measure knowledge and skill in understanding and using written English. It is required of international students whose native language or previous language was not English. Some U.S. institutions will accept TOEFL scores in lieu of other test scores. </w:t>
                      </w:r>
                    </w:p>
                    <w:p w14:paraId="4C7657A5" w14:textId="35D30C6B" w:rsidR="00FA2CA1" w:rsidRPr="006B2AE1" w:rsidRDefault="00FA2CA1" w:rsidP="00FA2CA1">
                      <w:pPr>
                        <w:rPr>
                          <w:rFonts w:ascii="Times New Roman" w:hAnsi="Times New Roman" w:cs="Times New Roman"/>
                          <w:b/>
                          <w:color w:val="2E74B5" w:themeColor="accent5" w:themeShade="BF"/>
                          <w:sz w:val="24"/>
                          <w:szCs w:val="24"/>
                        </w:rPr>
                      </w:pPr>
                      <w:r w:rsidRPr="006B2AE1">
                        <w:rPr>
                          <w:rFonts w:ascii="Times New Roman" w:hAnsi="Times New Roman" w:cs="Times New Roman"/>
                          <w:b/>
                          <w:color w:val="2E74B5" w:themeColor="accent5" w:themeShade="BF"/>
                          <w:sz w:val="24"/>
                          <w:szCs w:val="24"/>
                        </w:rPr>
                        <w:t xml:space="preserve">FIRST PROFESSIONAL DEGREE APTITUDE TESTS </w:t>
                      </w:r>
                    </w:p>
                    <w:p w14:paraId="57973AB8" w14:textId="77777777" w:rsidR="00FA2CA1" w:rsidRPr="006B2AE1" w:rsidRDefault="00FA2CA1" w:rsidP="00FA2CA1">
                      <w:pPr>
                        <w:rPr>
                          <w:rFonts w:ascii="Times New Roman" w:hAnsi="Times New Roman" w:cs="Times New Roman"/>
                          <w:sz w:val="24"/>
                          <w:szCs w:val="24"/>
                        </w:rPr>
                      </w:pPr>
                      <w:r w:rsidRPr="006B2AE1">
                        <w:rPr>
                          <w:rFonts w:ascii="Times New Roman" w:hAnsi="Times New Roman" w:cs="Times New Roman"/>
                          <w:sz w:val="24"/>
                          <w:szCs w:val="24"/>
                        </w:rPr>
                        <w:t>Dental Admission Test (DAT) is a knowledge and aptitude test administered to students seeking to enter accredited professional degree programs in dentistry. The DAT measures knowledge and skills in biology, general and organic chemistry, and quantitative methods.</w:t>
                      </w:r>
                    </w:p>
                    <w:p w14:paraId="2A69F161" w14:textId="72630018" w:rsidR="00FA2CA1" w:rsidRPr="006B2AE1" w:rsidRDefault="00FA2CA1" w:rsidP="00FA2CA1">
                      <w:pPr>
                        <w:rPr>
                          <w:rFonts w:ascii="Times New Roman" w:hAnsi="Times New Roman" w:cs="Times New Roman"/>
                          <w:sz w:val="24"/>
                          <w:szCs w:val="24"/>
                        </w:rPr>
                      </w:pPr>
                      <w:r w:rsidRPr="006B2AE1">
                        <w:rPr>
                          <w:rFonts w:ascii="Times New Roman" w:hAnsi="Times New Roman" w:cs="Times New Roman"/>
                          <w:sz w:val="24"/>
                          <w:szCs w:val="24"/>
                        </w:rPr>
                        <w:t xml:space="preserve">Graduate Management Admission Test (GMAT) is an aptitude test administered to holders of a bachelor’s degree seeking to enroll in accredited first graduate programs in business administration and management. The GMAT measures analytical writing, verbal reasoning, and quantitative reasoning skills. </w:t>
                      </w:r>
                    </w:p>
                    <w:p w14:paraId="141B0BDE" w14:textId="77777777" w:rsidR="00FA2CA1" w:rsidRPr="006B2AE1" w:rsidRDefault="00FA2CA1" w:rsidP="00FA2CA1">
                      <w:pPr>
                        <w:rPr>
                          <w:rFonts w:ascii="Times New Roman" w:hAnsi="Times New Roman" w:cs="Times New Roman"/>
                          <w:b/>
                          <w:color w:val="2E74B5" w:themeColor="accent5" w:themeShade="BF"/>
                          <w:sz w:val="24"/>
                          <w:szCs w:val="24"/>
                        </w:rPr>
                      </w:pPr>
                    </w:p>
                    <w:p w14:paraId="6D220067" w14:textId="77777777" w:rsidR="00FA2CA1" w:rsidRPr="006B2AE1" w:rsidRDefault="00FA2CA1">
                      <w:pPr>
                        <w:rPr>
                          <w:rFonts w:ascii="Times New Roman" w:hAnsi="Times New Roman" w:cs="Times New Roman"/>
                          <w:b/>
                          <w:bCs/>
                          <w:sz w:val="24"/>
                          <w:szCs w:val="24"/>
                        </w:rPr>
                      </w:pPr>
                    </w:p>
                  </w:txbxContent>
                </v:textbox>
              </v:shape>
            </w:pict>
          </mc:Fallback>
        </mc:AlternateContent>
      </w:r>
    </w:p>
    <w:p w14:paraId="4CEA7E11" w14:textId="06A34408" w:rsidR="00E63C4F" w:rsidRPr="00E63C4F" w:rsidRDefault="00FA2CA1" w:rsidP="00C540F2">
      <w:pPr>
        <w:rPr>
          <w:rFonts w:ascii="Times New Roman" w:hAnsi="Times New Roman" w:cs="Times New Roman"/>
          <w:b/>
          <w:bCs/>
          <w:color w:val="000000" w:themeColor="text1"/>
          <w:sz w:val="24"/>
          <w:szCs w:val="24"/>
        </w:rPr>
      </w:pPr>
      <w:r w:rsidRPr="00FA2CA1">
        <w:rPr>
          <w:rFonts w:ascii="Times New Roman" w:hAnsi="Times New Roman" w:cs="Times New Roman"/>
          <w:b/>
          <w:bCs/>
          <w:noProof/>
          <w:color w:val="FFFFFF" w:themeColor="background1"/>
          <w:sz w:val="32"/>
          <w:szCs w:val="32"/>
        </w:rPr>
        <mc:AlternateContent>
          <mc:Choice Requires="wps">
            <w:drawing>
              <wp:anchor distT="365760" distB="365760" distL="365760" distR="365760" simplePos="0" relativeHeight="251659264" behindDoc="0" locked="0" layoutInCell="1" allowOverlap="1" wp14:anchorId="0C1BC133" wp14:editId="50FB3370">
                <wp:simplePos x="0" y="0"/>
                <wp:positionH relativeFrom="margin">
                  <wp:posOffset>381000</wp:posOffset>
                </wp:positionH>
                <wp:positionV relativeFrom="margin">
                  <wp:posOffset>9822180</wp:posOffset>
                </wp:positionV>
                <wp:extent cx="2028825" cy="2428240"/>
                <wp:effectExtent l="0" t="0" r="635" b="10160"/>
                <wp:wrapSquare wrapText="bothSides"/>
                <wp:docPr id="136" name="Text Box 136"/>
                <wp:cNvGraphicFramePr/>
                <a:graphic xmlns:a="http://schemas.openxmlformats.org/drawingml/2006/main">
                  <a:graphicData uri="http://schemas.microsoft.com/office/word/2010/wordprocessingShape">
                    <wps:wsp>
                      <wps:cNvSpPr txBox="1"/>
                      <wps:spPr>
                        <a:xfrm>
                          <a:off x="0" y="0"/>
                          <a:ext cx="2028825" cy="242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0"/>
                                <w:szCs w:val="20"/>
                              </w:rPr>
                              <w:id w:val="-398210049"/>
                              <w:temporary/>
                              <w:showingPlcHdr/>
                              <w15:appearance w15:val="hidden"/>
                              <w:text/>
                            </w:sdtPr>
                            <w:sdtContent>
                              <w:p w14:paraId="0A60D256" w14:textId="77777777" w:rsidR="00FA2CA1" w:rsidRDefault="00FA2CA1">
                                <w:pPr>
                                  <w:pBdr>
                                    <w:top w:val="single" w:sz="4" w:space="4" w:color="5B9BD5" w:themeColor="accent5"/>
                                    <w:left w:val="single" w:sz="4" w:space="4" w:color="5B9BD5" w:themeColor="accent5"/>
                                    <w:bottom w:val="single" w:sz="4" w:space="6" w:color="5B9BD5" w:themeColor="accent5"/>
                                    <w:right w:val="single" w:sz="4" w:space="4" w:color="5B9BD5" w:themeColor="accent5"/>
                                  </w:pBdr>
                                  <w:shd w:val="clear" w:color="auto" w:fill="5B9BD5" w:themeFill="accent5"/>
                                  <w:spacing w:line="240" w:lineRule="auto"/>
                                  <w:ind w:left="101" w:right="101"/>
                                  <w:rPr>
                                    <w:color w:val="FFFFFF" w:themeColor="background1"/>
                                    <w:sz w:val="20"/>
                                    <w:szCs w:val="20"/>
                                  </w:rPr>
                                </w:pPr>
                                <w:r>
                                  <w:rPr>
                                    <w:color w:val="FFFFFF" w:themeColor="background1"/>
                                    <w:sz w:val="20"/>
                                    <w:szCs w:val="20"/>
                                  </w:rPr>
                                  <w:t>[Sidebar title]</w:t>
                                </w:r>
                              </w:p>
                            </w:sdtContent>
                          </w:sdt>
                          <w:sdt>
                            <w:sdtPr>
                              <w:rPr>
                                <w:color w:val="7F7F7F" w:themeColor="text1" w:themeTint="80"/>
                                <w:sz w:val="18"/>
                                <w:szCs w:val="18"/>
                              </w:rPr>
                              <w:id w:val="-1102100951"/>
                              <w:temporary/>
                              <w:showingPlcHdr/>
                              <w15:appearance w15:val="hidden"/>
                            </w:sdtPr>
                            <w:sdtContent>
                              <w:p w14:paraId="3F71E9B6" w14:textId="77777777" w:rsidR="00FA2CA1" w:rsidRDefault="00FA2CA1">
                                <w:pPr>
                                  <w:rPr>
                                    <w:color w:val="7F7F7F" w:themeColor="text1" w:themeTint="80"/>
                                    <w:sz w:val="18"/>
                                    <w:szCs w:val="18"/>
                                  </w:rPr>
                                </w:pPr>
                                <w:r>
                                  <w:rPr>
                                    <w:color w:val="7F7F7F" w:themeColor="text1" w:themeTint="80"/>
                                    <w:sz w:val="18"/>
                                    <w:szCs w:val="18"/>
                                  </w:rPr>
                                  <w:t>[Sidebars are great for calling out important points from your text or adding additional info for quick reference, such as a schedule.</w:t>
                                </w:r>
                              </w:p>
                              <w:p w14:paraId="101FB500" w14:textId="77777777" w:rsidR="00FA2CA1" w:rsidRDefault="00FA2CA1">
                                <w:pPr>
                                  <w:rPr>
                                    <w:color w:val="7F7F7F" w:themeColor="text1" w:themeTint="80"/>
                                    <w:sz w:val="18"/>
                                    <w:szCs w:val="18"/>
                                  </w:rPr>
                                </w:pPr>
                                <w:r>
                                  <w:rPr>
                                    <w:color w:val="7F7F7F" w:themeColor="text1" w:themeTint="80"/>
                                    <w:sz w:val="18"/>
                                    <w:szCs w:val="18"/>
                                  </w:rPr>
                                  <w:t xml:space="preserve">They are typically placed </w:t>
                                </w:r>
                                <w:bookmarkStart w:id="0" w:name="_GoBack"/>
                                <w:bookmarkEnd w:id="0"/>
                                <w:r>
                                  <w:rPr>
                                    <w:color w:val="7F7F7F" w:themeColor="text1" w:themeTint="80"/>
                                    <w:sz w:val="18"/>
                                    <w:szCs w:val="18"/>
                                  </w:rPr>
                                  <w:t>on the left, right, top or bottom of the page. But you can easily drag them to any position you prefer.</w:t>
                                </w:r>
                              </w:p>
                              <w:p w14:paraId="2B6F7839" w14:textId="77777777" w:rsidR="00FA2CA1" w:rsidRDefault="00FA2CA1">
                                <w:pPr>
                                  <w:rPr>
                                    <w:color w:val="7F7F7F" w:themeColor="text1" w:themeTint="80"/>
                                    <w:sz w:val="18"/>
                                    <w:szCs w:val="18"/>
                                  </w:rPr>
                                </w:pPr>
                                <w:r>
                                  <w:rPr>
                                    <w:color w:val="7F7F7F" w:themeColor="text1" w:themeTint="80"/>
                                    <w:sz w:val="18"/>
                                    <w:szCs w:val="18"/>
                                  </w:rPr>
                                  <w:t>When you’re ready to add your content, just click here and start typing.]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 w14:anchorId="0C1BC133" id="Text Box 136" o:spid="_x0000_s1028" type="#_x0000_t202" style="position:absolute;margin-left:30pt;margin-top:773.4pt;width:159.75pt;height:191.2pt;z-index:251659264;visibility:visible;mso-wrap-style:square;mso-width-percent:346;mso-height-percent:0;mso-wrap-distance-left:28.8pt;mso-wrap-distance-top:28.8pt;mso-wrap-distance-right:28.8pt;mso-wrap-distance-bottom:28.8pt;mso-position-horizontal:absolute;mso-position-horizontal-relative:margin;mso-position-vertical:absolute;mso-position-vertical-relative:margin;mso-width-percent:346;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" filled="f" stroked="f" strokeweight=".5pt">
                <v:textbox inset="0,0,0,0">
                  <w:txbxContent>
                    <w:sdt>
                      <w:sdtPr>
                        <w:rPr>
                          <w:color w:val="FFFFFF" w:themeColor="background1"/>
                          <w:sz w:val="20"/>
                          <w:szCs w:val="20"/>
                        </w:rPr>
                        <w:id w:val="-398210049"/>
                        <w:temporary/>
                        <w:showingPlcHdr/>
                        <w15:appearance w15:val="hidden"/>
                        <w:text/>
                      </w:sdtPr>
                      <w:sdtContent>
                        <w:p w14:paraId="0A60D256" w14:textId="77777777" w:rsidR="00FA2CA1" w:rsidRDefault="00FA2CA1">
                          <w:pPr>
                            <w:pBdr>
                              <w:top w:val="single" w:sz="4" w:space="4" w:color="5B9BD5" w:themeColor="accent5"/>
                              <w:left w:val="single" w:sz="4" w:space="4" w:color="5B9BD5" w:themeColor="accent5"/>
                              <w:bottom w:val="single" w:sz="4" w:space="6" w:color="5B9BD5" w:themeColor="accent5"/>
                              <w:right w:val="single" w:sz="4" w:space="4" w:color="5B9BD5" w:themeColor="accent5"/>
                            </w:pBdr>
                            <w:shd w:val="clear" w:color="auto" w:fill="5B9BD5" w:themeFill="accent5"/>
                            <w:spacing w:line="240" w:lineRule="auto"/>
                            <w:ind w:left="101" w:right="101"/>
                            <w:rPr>
                              <w:color w:val="FFFFFF" w:themeColor="background1"/>
                              <w:sz w:val="20"/>
                              <w:szCs w:val="20"/>
                            </w:rPr>
                          </w:pPr>
                          <w:r>
                            <w:rPr>
                              <w:color w:val="FFFFFF" w:themeColor="background1"/>
                              <w:sz w:val="20"/>
                              <w:szCs w:val="20"/>
                            </w:rPr>
                            <w:t>[Sidebar title]</w:t>
                          </w:r>
                        </w:p>
                      </w:sdtContent>
                    </w:sdt>
                    <w:sdt>
                      <w:sdtPr>
                        <w:rPr>
                          <w:color w:val="7F7F7F" w:themeColor="text1" w:themeTint="80"/>
                          <w:sz w:val="18"/>
                          <w:szCs w:val="18"/>
                        </w:rPr>
                        <w:id w:val="-1102100951"/>
                        <w:temporary/>
                        <w:showingPlcHdr/>
                        <w15:appearance w15:val="hidden"/>
                      </w:sdtPr>
                      <w:sdtContent>
                        <w:p w14:paraId="3F71E9B6" w14:textId="77777777" w:rsidR="00FA2CA1" w:rsidRDefault="00FA2CA1">
                          <w:pPr>
                            <w:rPr>
                              <w:color w:val="7F7F7F" w:themeColor="text1" w:themeTint="80"/>
                              <w:sz w:val="18"/>
                              <w:szCs w:val="18"/>
                            </w:rPr>
                          </w:pPr>
                          <w:r>
                            <w:rPr>
                              <w:color w:val="7F7F7F" w:themeColor="text1" w:themeTint="80"/>
                              <w:sz w:val="18"/>
                              <w:szCs w:val="18"/>
                            </w:rPr>
                            <w:t>[Sidebars are great for calling out important points from your text or adding additional info for quick reference, such as a schedule.</w:t>
                          </w:r>
                        </w:p>
                        <w:p w14:paraId="101FB500" w14:textId="77777777" w:rsidR="00FA2CA1" w:rsidRDefault="00FA2CA1">
                          <w:pPr>
                            <w:rPr>
                              <w:color w:val="7F7F7F" w:themeColor="text1" w:themeTint="80"/>
                              <w:sz w:val="18"/>
                              <w:szCs w:val="18"/>
                            </w:rPr>
                          </w:pPr>
                          <w:r>
                            <w:rPr>
                              <w:color w:val="7F7F7F" w:themeColor="text1" w:themeTint="80"/>
                              <w:sz w:val="18"/>
                              <w:szCs w:val="18"/>
                            </w:rPr>
                            <w:t xml:space="preserve">They are typically placed </w:t>
                          </w:r>
                          <w:bookmarkStart w:id="1" w:name="_GoBack"/>
                          <w:bookmarkEnd w:id="1"/>
                          <w:r>
                            <w:rPr>
                              <w:color w:val="7F7F7F" w:themeColor="text1" w:themeTint="80"/>
                              <w:sz w:val="18"/>
                              <w:szCs w:val="18"/>
                            </w:rPr>
                            <w:t>on the left, right, top or bottom of the page. But you can easily drag them to any position you prefer.</w:t>
                          </w:r>
                        </w:p>
                        <w:p w14:paraId="2B6F7839" w14:textId="77777777" w:rsidR="00FA2CA1" w:rsidRDefault="00FA2CA1">
                          <w:pPr>
                            <w:rPr>
                              <w:color w:val="7F7F7F" w:themeColor="text1" w:themeTint="80"/>
                              <w:sz w:val="18"/>
                              <w:szCs w:val="18"/>
                            </w:rPr>
                          </w:pPr>
                          <w:r>
                            <w:rPr>
                              <w:color w:val="7F7F7F" w:themeColor="text1" w:themeTint="80"/>
                              <w:sz w:val="18"/>
                              <w:szCs w:val="18"/>
                            </w:rPr>
                            <w:t>When you’re ready to add your content, just click here and start typing.]</w:t>
                          </w:r>
                        </w:p>
                      </w:sdtContent>
                    </w:sdt>
                  </w:txbxContent>
                </v:textbox>
                <w10:wrap type="square" anchorx="margin" anchory="margin"/>
              </v:shape>
            </w:pict>
          </mc:Fallback>
        </mc:AlternateContent>
      </w:r>
    </w:p>
    <w:sectPr w:rsidR="00E63C4F" w:rsidRPr="00E63C4F" w:rsidSect="00FB7C7F">
      <w:headerReference w:type="default" r:id="rId6"/>
      <w:footerReference w:type="default" r:id="rId7"/>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882E7" w14:textId="77777777" w:rsidR="00CE2202" w:rsidRDefault="00CE2202" w:rsidP="00B331A7">
      <w:pPr>
        <w:spacing w:after="0" w:line="240" w:lineRule="auto"/>
      </w:pPr>
      <w:r>
        <w:separator/>
      </w:r>
    </w:p>
  </w:endnote>
  <w:endnote w:type="continuationSeparator" w:id="0">
    <w:p w14:paraId="6ECE45D7" w14:textId="77777777" w:rsidR="00CE2202" w:rsidRDefault="00CE2202" w:rsidP="00B3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0E498" w14:textId="3D9B8219" w:rsidR="00A44F0E" w:rsidRPr="00A44F0E" w:rsidRDefault="00A44F0E">
    <w:pPr>
      <w:pStyle w:val="Footer"/>
      <w:rPr>
        <w:rFonts w:ascii="Times New Roman" w:hAnsi="Times New Roman" w:cs="Times New Roman"/>
        <w:sz w:val="24"/>
        <w:szCs w:val="24"/>
      </w:rPr>
    </w:pPr>
    <w:r w:rsidRPr="00A44F0E">
      <w:rPr>
        <w:rFonts w:ascii="Times New Roman" w:hAnsi="Times New Roman" w:cs="Times New Roman"/>
        <w:sz w:val="24"/>
        <w:szCs w:val="24"/>
      </w:rPr>
      <w:t xml:space="preserve">For more information please visit </w:t>
    </w:r>
    <w:hyperlink r:id="rId1" w:history="1">
      <w:r w:rsidRPr="00A44F0E">
        <w:rPr>
          <w:rStyle w:val="Hyperlink"/>
          <w:rFonts w:ascii="Times New Roman" w:hAnsi="Times New Roman" w:cs="Times New Roman"/>
          <w:sz w:val="24"/>
          <w:szCs w:val="24"/>
        </w:rPr>
        <w:t>http://www.ed.gov/about/offices/list/ous/international/usnei/us/edlite-evaluation.html</w:t>
      </w:r>
    </w:hyperlink>
    <w:r w:rsidRPr="00A44F0E">
      <w:rPr>
        <w:rFonts w:ascii="Times New Roman" w:hAnsi="Times New Roman" w:cs="Times New Roman"/>
        <w:sz w:val="24"/>
        <w:szCs w:val="24"/>
      </w:rPr>
      <w:t>.</w:t>
    </w:r>
  </w:p>
  <w:p w14:paraId="7B571DDD" w14:textId="77777777" w:rsidR="00A44F0E" w:rsidRDefault="00A44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B1B6A" w14:textId="77777777" w:rsidR="00CE2202" w:rsidRDefault="00CE2202" w:rsidP="00B331A7">
      <w:pPr>
        <w:spacing w:after="0" w:line="240" w:lineRule="auto"/>
      </w:pPr>
      <w:r>
        <w:separator/>
      </w:r>
    </w:p>
  </w:footnote>
  <w:footnote w:type="continuationSeparator" w:id="0">
    <w:p w14:paraId="3401FA00" w14:textId="77777777" w:rsidR="00CE2202" w:rsidRDefault="00CE2202" w:rsidP="00B33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4E1A9" w14:textId="2887EEE4" w:rsidR="00B331A7" w:rsidRPr="00E63C4F" w:rsidRDefault="00A65457">
    <w:pPr>
      <w:pStyle w:val="Header"/>
      <w:rPr>
        <w:rFonts w:ascii="Times New Roman" w:hAnsi="Times New Roman" w:cs="Times New Roman"/>
        <w:color w:val="2E74B5" w:themeColor="accent5" w:themeShade="BF"/>
        <w:sz w:val="48"/>
        <w:szCs w:val="48"/>
      </w:rPr>
    </w:pPr>
    <w:r w:rsidRPr="00E63C4F">
      <w:rPr>
        <w:color w:val="2E74B5" w:themeColor="accent5" w:themeShade="BF"/>
        <w:sz w:val="48"/>
        <w:szCs w:val="48"/>
      </w:rPr>
      <w:t xml:space="preserve">   </w:t>
    </w:r>
    <w:r w:rsidR="00FB7C7F" w:rsidRPr="00E63C4F">
      <w:rPr>
        <w:noProof/>
        <w:color w:val="2E74B5" w:themeColor="accent5" w:themeShade="BF"/>
        <w:sz w:val="48"/>
        <w:szCs w:val="48"/>
      </w:rPr>
      <w:drawing>
        <wp:inline distT="0" distB="0" distL="0" distR="0" wp14:anchorId="0E4B731D" wp14:editId="291FAFE9">
          <wp:extent cx="815340" cy="815340"/>
          <wp:effectExtent l="0" t="0" r="3810" b="381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ov-hat.png"/>
                  <pic:cNvPicPr/>
                </pic:nvPicPr>
                <pic:blipFill>
                  <a:blip r:embed="rId1">
                    <a:extLst>
                      <a:ext uri="{28A0092B-C50C-407E-A947-70E740481C1C}">
                        <a14:useLocalDpi xmlns:a14="http://schemas.microsoft.com/office/drawing/2010/main" val="0"/>
                      </a:ext>
                    </a:extLst>
                  </a:blip>
                  <a:stretch>
                    <a:fillRect/>
                  </a:stretch>
                </pic:blipFill>
                <pic:spPr>
                  <a:xfrm>
                    <a:off x="0" y="0"/>
                    <a:ext cx="815340" cy="815340"/>
                  </a:xfrm>
                  <a:prstGeom prst="rect">
                    <a:avLst/>
                  </a:prstGeom>
                </pic:spPr>
              </pic:pic>
            </a:graphicData>
          </a:graphic>
        </wp:inline>
      </w:drawing>
    </w:r>
    <w:r w:rsidRPr="00E63C4F">
      <w:rPr>
        <w:color w:val="2E74B5" w:themeColor="accent5" w:themeShade="BF"/>
        <w:sz w:val="48"/>
        <w:szCs w:val="48"/>
      </w:rPr>
      <w:t xml:space="preserve">    </w:t>
    </w:r>
    <w:r w:rsidR="00FB7C7F" w:rsidRPr="00E63C4F">
      <w:rPr>
        <w:rFonts w:ascii="Times New Roman" w:hAnsi="Times New Roman" w:cs="Times New Roman"/>
        <w:b/>
        <w:bCs/>
        <w:color w:val="2E74B5" w:themeColor="accent5" w:themeShade="BF"/>
        <w:sz w:val="48"/>
        <w:szCs w:val="48"/>
      </w:rPr>
      <w:t xml:space="preserve">U.S. </w:t>
    </w:r>
    <w:r w:rsidR="00E63C4F" w:rsidRPr="00E63C4F">
      <w:rPr>
        <w:rFonts w:ascii="Times New Roman" w:hAnsi="Times New Roman" w:cs="Times New Roman"/>
        <w:b/>
        <w:bCs/>
        <w:color w:val="2E74B5" w:themeColor="accent5" w:themeShade="BF"/>
        <w:sz w:val="48"/>
        <w:szCs w:val="48"/>
      </w:rPr>
      <w:t>Department of</w:t>
    </w:r>
    <w:r w:rsidR="00FB7C7F" w:rsidRPr="00E63C4F">
      <w:rPr>
        <w:rFonts w:ascii="Times New Roman" w:hAnsi="Times New Roman" w:cs="Times New Roman"/>
        <w:b/>
        <w:bCs/>
        <w:color w:val="2E74B5" w:themeColor="accent5" w:themeShade="BF"/>
        <w:sz w:val="48"/>
        <w:szCs w:val="48"/>
      </w:rPr>
      <w:t xml:space="preserve"> Educa</w:t>
    </w:r>
    <w:r w:rsidR="00E63C4F" w:rsidRPr="00E63C4F">
      <w:rPr>
        <w:rFonts w:ascii="Times New Roman" w:hAnsi="Times New Roman" w:cs="Times New Roman"/>
        <w:b/>
        <w:bCs/>
        <w:color w:val="2E74B5" w:themeColor="accent5" w:themeShade="BF"/>
        <w:sz w:val="48"/>
        <w:szCs w:val="48"/>
      </w:rPr>
      <w:t>tion</w:t>
    </w:r>
    <w:r w:rsidRPr="00E63C4F">
      <w:rPr>
        <w:color w:val="2E74B5" w:themeColor="accent5" w:themeShade="BF"/>
        <w:sz w:val="48"/>
        <w:szCs w:val="48"/>
      </w:rPr>
      <w:t xml:space="preserve">       </w:t>
    </w:r>
    <w:r w:rsidR="00FB7C7F" w:rsidRPr="00E63C4F">
      <w:rPr>
        <w:rFonts w:ascii="Times New Roman" w:hAnsi="Times New Roman" w:cs="Times New Roman"/>
        <w:color w:val="2E74B5" w:themeColor="accent5" w:themeShade="BF"/>
        <w:sz w:val="48"/>
        <w:szCs w:val="4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DD"/>
    <w:rsid w:val="00261347"/>
    <w:rsid w:val="00280AC2"/>
    <w:rsid w:val="004734B0"/>
    <w:rsid w:val="00480463"/>
    <w:rsid w:val="00484B7F"/>
    <w:rsid w:val="005E2D30"/>
    <w:rsid w:val="006B2AE1"/>
    <w:rsid w:val="007507C8"/>
    <w:rsid w:val="00804F75"/>
    <w:rsid w:val="00A44F0E"/>
    <w:rsid w:val="00A65457"/>
    <w:rsid w:val="00B331A7"/>
    <w:rsid w:val="00C540F2"/>
    <w:rsid w:val="00CE2202"/>
    <w:rsid w:val="00E63C4F"/>
    <w:rsid w:val="00FA2CA1"/>
    <w:rsid w:val="00FB0BDD"/>
    <w:rsid w:val="00FB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66B9E"/>
  <w15:chartTrackingRefBased/>
  <w15:docId w15:val="{23915FDA-6DBD-423A-99BB-293A1BAC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A7"/>
  </w:style>
  <w:style w:type="paragraph" w:styleId="Footer">
    <w:name w:val="footer"/>
    <w:basedOn w:val="Normal"/>
    <w:link w:val="FooterChar"/>
    <w:uiPriority w:val="99"/>
    <w:unhideWhenUsed/>
    <w:rsid w:val="00B33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A7"/>
  </w:style>
  <w:style w:type="table" w:styleId="TableGrid">
    <w:name w:val="Table Grid"/>
    <w:basedOn w:val="TableNormal"/>
    <w:uiPriority w:val="39"/>
    <w:rsid w:val="0028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1347"/>
    <w:pPr>
      <w:spacing w:after="0" w:line="240" w:lineRule="auto"/>
    </w:pPr>
    <w:rPr>
      <w:rFonts w:eastAsiaTheme="minorEastAsia"/>
    </w:rPr>
  </w:style>
  <w:style w:type="character" w:customStyle="1" w:styleId="NoSpacingChar">
    <w:name w:val="No Spacing Char"/>
    <w:basedOn w:val="DefaultParagraphFont"/>
    <w:link w:val="NoSpacing"/>
    <w:uiPriority w:val="1"/>
    <w:rsid w:val="00261347"/>
    <w:rPr>
      <w:rFonts w:eastAsiaTheme="minorEastAsia"/>
    </w:rPr>
  </w:style>
  <w:style w:type="character" w:customStyle="1" w:styleId="Heading1Char">
    <w:name w:val="Heading 1 Char"/>
    <w:basedOn w:val="DefaultParagraphFont"/>
    <w:link w:val="Heading1"/>
    <w:uiPriority w:val="9"/>
    <w:rsid w:val="002613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1347"/>
    <w:pPr>
      <w:outlineLvl w:val="9"/>
    </w:pPr>
  </w:style>
  <w:style w:type="character" w:styleId="Hyperlink">
    <w:name w:val="Hyperlink"/>
    <w:basedOn w:val="DefaultParagraphFont"/>
    <w:uiPriority w:val="99"/>
    <w:unhideWhenUsed/>
    <w:rsid w:val="00A44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ed.gov/about/offices/list/ous/international/usnei/us/edlite-evalu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Hitchens</dc:creator>
  <cp:keywords/>
  <dc:description/>
  <cp:lastModifiedBy>Laura Hitchens</cp:lastModifiedBy>
  <cp:revision>16</cp:revision>
  <dcterms:created xsi:type="dcterms:W3CDTF">2020-06-24T21:25:00Z</dcterms:created>
  <dcterms:modified xsi:type="dcterms:W3CDTF">2020-06-27T02:56:00Z</dcterms:modified>
</cp:coreProperties>
</file>