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Data Collection</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b w:val="1"/>
          <w:sz w:val="38"/>
          <w:szCs w:val="38"/>
          <w:u w:val="none"/>
        </w:rPr>
      </w:pPr>
      <w:r w:rsidDel="00000000" w:rsidR="00000000" w:rsidRPr="00000000">
        <w:rPr>
          <w:rFonts w:ascii="Times New Roman" w:cs="Times New Roman" w:eastAsia="Times New Roman" w:hAnsi="Times New Roman"/>
          <w:b w:val="1"/>
          <w:sz w:val="38"/>
          <w:szCs w:val="38"/>
          <w:rtl w:val="0"/>
        </w:rPr>
        <w:t xml:space="preserve">Purpose</w:t>
      </w:r>
      <w:r w:rsidDel="00000000" w:rsidR="00000000" w:rsidRPr="00000000">
        <w:rPr>
          <w:rtl w:val="0"/>
        </w:rPr>
      </w:r>
    </w:p>
    <w:p w:rsidR="00000000" w:rsidDel="00000000" w:rsidP="00000000" w:rsidRDefault="00000000" w:rsidRPr="00000000" w14:paraId="0000000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in this section was collected to demonstrate the use and results of the Smart Parking mobile app on campus and the convenience it brings to faculty, staff and students.</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b w:val="1"/>
          <w:sz w:val="38"/>
          <w:szCs w:val="38"/>
          <w:u w:val="none"/>
        </w:rPr>
      </w:pPr>
      <w:r w:rsidDel="00000000" w:rsidR="00000000" w:rsidRPr="00000000">
        <w:rPr>
          <w:rFonts w:ascii="Times New Roman" w:cs="Times New Roman" w:eastAsia="Times New Roman" w:hAnsi="Times New Roman"/>
          <w:b w:val="1"/>
          <w:sz w:val="38"/>
          <w:szCs w:val="38"/>
          <w:rtl w:val="0"/>
        </w:rPr>
        <w:t xml:space="preserve">Methodology / Data sources</w:t>
      </w:r>
      <w:r w:rsidDel="00000000" w:rsidR="00000000" w:rsidRPr="00000000">
        <w:rPr>
          <w:rtl w:val="0"/>
        </w:rPr>
      </w:r>
    </w:p>
    <w:p w:rsidR="00000000" w:rsidDel="00000000" w:rsidP="00000000" w:rsidRDefault="00000000" w:rsidRPr="00000000" w14:paraId="00000005">
      <w:pPr>
        <w:ind w:left="720" w:firstLine="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24"/>
          <w:szCs w:val="24"/>
          <w:rtl w:val="0"/>
        </w:rPr>
        <w:t xml:space="preserve">Secondary data, collecting and screening academic papers from recent years and extracting data from them.</w:t>
      </w: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b w:val="1"/>
          <w:sz w:val="38"/>
          <w:szCs w:val="38"/>
          <w:u w:val="none"/>
        </w:rPr>
      </w:pPr>
      <w:r w:rsidDel="00000000" w:rsidR="00000000" w:rsidRPr="00000000">
        <w:rPr>
          <w:rFonts w:ascii="Times New Roman" w:cs="Times New Roman" w:eastAsia="Times New Roman" w:hAnsi="Times New Roman"/>
          <w:b w:val="1"/>
          <w:sz w:val="38"/>
          <w:szCs w:val="38"/>
          <w:rtl w:val="0"/>
        </w:rPr>
        <w:t xml:space="preserve">Result</w:t>
      </w: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Reducing traffic congestion minimizes fuel consumption. Smart parking systems can protect our environment by reducing pollutant emissions caused by fuel wasted looking for parking spaces. Figure 1 is a tree diagram of hypothetical fuel savings, and it is easy to see that fuel savings are increasing year over year.[1]</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67088" cy="192765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67088" cy="192765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Table 2, if drivers were provided with real-time parking information, the average search time would be reduced by 55.63%, the distance traveled would be reduced by 18.94%, and the fuel consumption would be reduced by 18.65%.[2]</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1075" cy="22764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9107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Reference</w:t>
      </w:r>
    </w:p>
    <w:p w:rsidR="00000000" w:rsidDel="00000000" w:rsidP="00000000" w:rsidRDefault="00000000" w:rsidRPr="00000000" w14:paraId="0000000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Ahad, Z. R. Khan, and S. A. Ahmad, “Intelligent Parking System,” World J. Eng. Technol., vol. 4, pp. 160–167, 2016.</w:t>
      </w:r>
    </w:p>
    <w:p w:rsidR="00000000" w:rsidDel="00000000" w:rsidP="00000000" w:rsidRDefault="00000000" w:rsidRPr="00000000" w14:paraId="0000000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Rahman, Md Mamunur, Mateo Anthony Galvez, and Yuan Zhou. "Evaluation of'Crowd-informing'on Parking Performance and Environmental Emissions: An Agent-Based Simulation of an Urban University Campus." IIE Annual Conference. Proceedings. Institute of Industrial and Systems Engineers (IISE), 2021.</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KJWqjrWpff4KUFWTMYliNh7+VA==">AMUW2mVslR+xNbZgsrZrv4SVrwlgLYBbkM6XT7XfiTr8w16CeG1/lHtarFjH3n+WTBZFH2re/JkDzLY+2X5fwg/VWRrPYogktEw2sDAMinqzmm3CqjaxVrM=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