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00" w:line="48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3b3d3d"/>
          <w:sz w:val="28"/>
          <w:szCs w:val="28"/>
          <w:rtl w:val="0"/>
        </w:rPr>
        <w:t xml:space="preserve">Review Questions and Answers</w:t>
      </w:r>
      <w:r w:rsidDel="00000000" w:rsidR="00000000" w:rsidRPr="00000000">
        <w:rPr>
          <w:rtl w:val="0"/>
        </w:rPr>
      </w:r>
    </w:p>
    <w:p w:rsidR="00000000" w:rsidDel="00000000" w:rsidP="00000000" w:rsidRDefault="00000000" w:rsidRPr="00000000" w14:paraId="00000002">
      <w:pPr>
        <w:spacing w:before="10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1.</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3f3f41"/>
          <w:sz w:val="24"/>
          <w:szCs w:val="24"/>
          <w:rtl w:val="0"/>
        </w:rPr>
        <w:t xml:space="preserve">What </w:t>
      </w:r>
      <w:r w:rsidDel="00000000" w:rsidR="00000000" w:rsidRPr="00000000">
        <w:rPr>
          <w:rFonts w:ascii="Times New Roman" w:cs="Times New Roman" w:eastAsia="Times New Roman" w:hAnsi="Times New Roman"/>
          <w:b w:val="1"/>
          <w:color w:val="282828"/>
          <w:sz w:val="24"/>
          <w:szCs w:val="24"/>
          <w:rtl w:val="0"/>
        </w:rPr>
        <w:t xml:space="preserve">is the difference between a natural person and a legal person?</w:t>
      </w:r>
    </w:p>
    <w:p w:rsidR="00000000" w:rsidDel="00000000" w:rsidP="00000000" w:rsidRDefault="00000000" w:rsidRPr="00000000" w14:paraId="00000003">
      <w:pPr>
        <w:spacing w:before="10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Ans:</w:t>
      </w:r>
      <w:r w:rsidDel="00000000" w:rsidR="00000000" w:rsidRPr="00000000">
        <w:rPr>
          <w:rFonts w:ascii="Times New Roman" w:cs="Times New Roman" w:eastAsia="Times New Roman" w:hAnsi="Times New Roman"/>
          <w:color w:val="282828"/>
          <w:sz w:val="24"/>
          <w:szCs w:val="24"/>
          <w:rtl w:val="0"/>
        </w:rPr>
        <w:t xml:space="preserve">  </w:t>
      </w:r>
      <w:r w:rsidDel="00000000" w:rsidR="00000000" w:rsidRPr="00000000">
        <w:rPr>
          <w:rFonts w:ascii="Times New Roman" w:cs="Times New Roman" w:eastAsia="Times New Roman" w:hAnsi="Times New Roman"/>
          <w:color w:val="282828"/>
          <w:sz w:val="24"/>
          <w:szCs w:val="24"/>
          <w:u w:val="single"/>
          <w:rtl w:val="0"/>
        </w:rPr>
        <w:t xml:space="preserve">Natural person:</w:t>
      </w:r>
      <w:r w:rsidDel="00000000" w:rsidR="00000000" w:rsidRPr="00000000">
        <w:rPr>
          <w:rFonts w:ascii="Times New Roman" w:cs="Times New Roman" w:eastAsia="Times New Roman" w:hAnsi="Times New Roman"/>
          <w:color w:val="282828"/>
          <w:sz w:val="24"/>
          <w:szCs w:val="24"/>
          <w:rtl w:val="0"/>
        </w:rPr>
        <w:t xml:space="preserve"> A human being.</w:t>
      </w:r>
    </w:p>
    <w:p w:rsidR="00000000" w:rsidDel="00000000" w:rsidP="00000000" w:rsidRDefault="00000000" w:rsidRPr="00000000" w14:paraId="00000004">
      <w:pPr>
        <w:spacing w:line="480" w:lineRule="auto"/>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u w:val="single"/>
          <w:rtl w:val="0"/>
        </w:rPr>
        <w:t xml:space="preserve">Legal person:</w:t>
      </w:r>
      <w:r w:rsidDel="00000000" w:rsidR="00000000" w:rsidRPr="00000000">
        <w:rPr>
          <w:rFonts w:ascii="Times New Roman" w:cs="Times New Roman" w:eastAsia="Times New Roman" w:hAnsi="Times New Roman"/>
          <w:color w:val="282828"/>
          <w:sz w:val="24"/>
          <w:szCs w:val="24"/>
          <w:rtl w:val="0"/>
        </w:rPr>
        <w:t xml:space="preserve"> A non-human entity, such as a corporation, partnership, or sole proprietorship, that is recognized as having privileges and obligations, such as having the ability to enter into contracts, to sue, and to be sued. Sometimes the term </w:t>
      </w:r>
      <w:r w:rsidDel="00000000" w:rsidR="00000000" w:rsidRPr="00000000">
        <w:rPr>
          <w:rFonts w:ascii="Times New Roman" w:cs="Times New Roman" w:eastAsia="Times New Roman" w:hAnsi="Times New Roman"/>
          <w:i w:val="1"/>
          <w:color w:val="282828"/>
          <w:sz w:val="24"/>
          <w:szCs w:val="24"/>
          <w:rtl w:val="0"/>
        </w:rPr>
        <w:t xml:space="preserve">legal person </w:t>
      </w:r>
      <w:r w:rsidDel="00000000" w:rsidR="00000000" w:rsidRPr="00000000">
        <w:rPr>
          <w:rFonts w:ascii="Times New Roman" w:cs="Times New Roman" w:eastAsia="Times New Roman" w:hAnsi="Times New Roman"/>
          <w:color w:val="282828"/>
          <w:sz w:val="24"/>
          <w:szCs w:val="24"/>
          <w:rtl w:val="0"/>
        </w:rPr>
        <w:t xml:space="preserve">encompasses natural persons and well as non-human entities, but the GDPR limits the term </w:t>
      </w:r>
      <w:r w:rsidDel="00000000" w:rsidR="00000000" w:rsidRPr="00000000">
        <w:rPr>
          <w:rFonts w:ascii="Times New Roman" w:cs="Times New Roman" w:eastAsia="Times New Roman" w:hAnsi="Times New Roman"/>
          <w:i w:val="1"/>
          <w:color w:val="282828"/>
          <w:sz w:val="24"/>
          <w:szCs w:val="24"/>
          <w:rtl w:val="0"/>
        </w:rPr>
        <w:t xml:space="preserve">legal person </w:t>
      </w:r>
      <w:r w:rsidDel="00000000" w:rsidR="00000000" w:rsidRPr="00000000">
        <w:rPr>
          <w:rFonts w:ascii="Times New Roman" w:cs="Times New Roman" w:eastAsia="Times New Roman" w:hAnsi="Times New Roman"/>
          <w:color w:val="282828"/>
          <w:sz w:val="24"/>
          <w:szCs w:val="24"/>
          <w:rtl w:val="0"/>
        </w:rPr>
        <w:t xml:space="preserve">to non-human entities. </w:t>
      </w:r>
    </w:p>
    <w:p w:rsidR="00000000" w:rsidDel="00000000" w:rsidP="00000000" w:rsidRDefault="00000000" w:rsidRPr="00000000" w14:paraId="00000005">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2.</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What is the difference between a controller and a processor?</w:t>
      </w:r>
    </w:p>
    <w:p w:rsidR="00000000" w:rsidDel="00000000" w:rsidP="00000000" w:rsidRDefault="00000000" w:rsidRPr="00000000" w14:paraId="00000006">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Ans:</w:t>
      </w:r>
      <w:r w:rsidDel="00000000" w:rsidR="00000000" w:rsidRPr="00000000">
        <w:rPr>
          <w:rFonts w:ascii="Times New Roman" w:cs="Times New Roman" w:eastAsia="Times New Roman" w:hAnsi="Times New Roman"/>
          <w:color w:val="282828"/>
          <w:sz w:val="24"/>
          <w:szCs w:val="24"/>
          <w:rtl w:val="0"/>
        </w:rPr>
        <w:t xml:space="preserve"> </w:t>
      </w:r>
      <w:r w:rsidDel="00000000" w:rsidR="00000000" w:rsidRPr="00000000">
        <w:rPr>
          <w:rFonts w:ascii="Times New Roman" w:cs="Times New Roman" w:eastAsia="Times New Roman" w:hAnsi="Times New Roman"/>
          <w:color w:val="282828"/>
          <w:sz w:val="24"/>
          <w:szCs w:val="24"/>
          <w:u w:val="single"/>
          <w:rtl w:val="0"/>
        </w:rPr>
        <w:t xml:space="preserve">Controller:</w:t>
      </w:r>
      <w:r w:rsidDel="00000000" w:rsidR="00000000" w:rsidRPr="00000000">
        <w:rPr>
          <w:rFonts w:ascii="Times New Roman" w:cs="Times New Roman" w:eastAsia="Times New Roman" w:hAnsi="Times New Roman"/>
          <w:color w:val="282828"/>
          <w:sz w:val="24"/>
          <w:szCs w:val="24"/>
          <w:rtl w:val="0"/>
        </w:rPr>
        <w:t xml:space="preserve"> The natural or legal person, public authority, agency, or other body that determines the purposes and means of processing personal data, regardless of whether such data are collected, stored, processed or disseminated by that party or by an agent on its behalf.</w:t>
      </w:r>
    </w:p>
    <w:p w:rsidR="00000000" w:rsidDel="00000000" w:rsidP="00000000" w:rsidRDefault="00000000" w:rsidRPr="00000000" w14:paraId="00000007">
      <w:pPr>
        <w:spacing w:line="480" w:lineRule="auto"/>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u w:val="single"/>
          <w:rtl w:val="0"/>
        </w:rPr>
        <w:t xml:space="preserve">Processor:</w:t>
      </w:r>
      <w:r w:rsidDel="00000000" w:rsidR="00000000" w:rsidRPr="00000000">
        <w:rPr>
          <w:rFonts w:ascii="Times New Roman" w:cs="Times New Roman" w:eastAsia="Times New Roman" w:hAnsi="Times New Roman"/>
          <w:color w:val="282828"/>
          <w:sz w:val="24"/>
          <w:szCs w:val="24"/>
          <w:rtl w:val="0"/>
        </w:rPr>
        <w:t xml:space="preserve"> The natural or legal person, public authority, agency, or other body responsible for processing personal data on behalf of and in accordance with the instructions of a controller. The controller and the processor may be the same entity. </w:t>
      </w:r>
    </w:p>
    <w:p w:rsidR="00000000" w:rsidDel="00000000" w:rsidP="00000000" w:rsidRDefault="00000000" w:rsidRPr="00000000" w14:paraId="00000008">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3.</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List </w:t>
      </w:r>
      <w:r w:rsidDel="00000000" w:rsidR="00000000" w:rsidRPr="00000000">
        <w:rPr>
          <w:rFonts w:ascii="Times New Roman" w:cs="Times New Roman" w:eastAsia="Times New Roman" w:hAnsi="Times New Roman"/>
          <w:b w:val="1"/>
          <w:color w:val="3f3f41"/>
          <w:sz w:val="24"/>
          <w:szCs w:val="24"/>
          <w:rtl w:val="0"/>
        </w:rPr>
        <w:t xml:space="preserve">some </w:t>
      </w:r>
      <w:r w:rsidDel="00000000" w:rsidR="00000000" w:rsidRPr="00000000">
        <w:rPr>
          <w:rFonts w:ascii="Times New Roman" w:cs="Times New Roman" w:eastAsia="Times New Roman" w:hAnsi="Times New Roman"/>
          <w:b w:val="1"/>
          <w:color w:val="282828"/>
          <w:sz w:val="24"/>
          <w:szCs w:val="24"/>
          <w:rtl w:val="0"/>
        </w:rPr>
        <w:t xml:space="preserve">of the key responsibilities of </w:t>
      </w:r>
      <w:r w:rsidDel="00000000" w:rsidR="00000000" w:rsidRPr="00000000">
        <w:rPr>
          <w:rFonts w:ascii="Times New Roman" w:cs="Times New Roman" w:eastAsia="Times New Roman" w:hAnsi="Times New Roman"/>
          <w:b w:val="1"/>
          <w:color w:val="3f3f41"/>
          <w:sz w:val="24"/>
          <w:szCs w:val="24"/>
          <w:rtl w:val="0"/>
        </w:rPr>
        <w:t xml:space="preserve">a </w:t>
      </w:r>
      <w:r w:rsidDel="00000000" w:rsidR="00000000" w:rsidRPr="00000000">
        <w:rPr>
          <w:rFonts w:ascii="Times New Roman" w:cs="Times New Roman" w:eastAsia="Times New Roman" w:hAnsi="Times New Roman"/>
          <w:b w:val="1"/>
          <w:color w:val="282828"/>
          <w:sz w:val="24"/>
          <w:szCs w:val="24"/>
          <w:rtl w:val="0"/>
        </w:rPr>
        <w:t xml:space="preserve">DPO.</w:t>
      </w:r>
    </w:p>
    <w:p w:rsidR="00000000" w:rsidDel="00000000" w:rsidP="00000000" w:rsidRDefault="00000000" w:rsidRPr="00000000" w14:paraId="00000009">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Ans:</w:t>
      </w:r>
      <w:r w:rsidDel="00000000" w:rsidR="00000000" w:rsidRPr="00000000">
        <w:rPr>
          <w:rFonts w:ascii="Times New Roman" w:cs="Times New Roman" w:eastAsia="Times New Roman" w:hAnsi="Times New Roman"/>
          <w:color w:val="282828"/>
          <w:sz w:val="24"/>
          <w:szCs w:val="24"/>
          <w:rtl w:val="0"/>
        </w:rPr>
        <w:t xml:space="preserve"> </w:t>
      </w:r>
      <w:r w:rsidDel="00000000" w:rsidR="00000000" w:rsidRPr="00000000">
        <w:rPr>
          <w:rFonts w:ascii="Times New Roman" w:cs="Times New Roman" w:eastAsia="Times New Roman" w:hAnsi="Times New Roman"/>
          <w:color w:val="282828"/>
          <w:sz w:val="24"/>
          <w:szCs w:val="24"/>
          <w:u w:val="single"/>
          <w:rtl w:val="0"/>
        </w:rPr>
        <w:t xml:space="preserve">Data protection officer (DPO):</w:t>
      </w:r>
      <w:r w:rsidDel="00000000" w:rsidR="00000000" w:rsidRPr="00000000">
        <w:rPr>
          <w:rFonts w:ascii="Times New Roman" w:cs="Times New Roman" w:eastAsia="Times New Roman" w:hAnsi="Times New Roman"/>
          <w:color w:val="282828"/>
          <w:sz w:val="24"/>
          <w:szCs w:val="24"/>
          <w:rtl w:val="0"/>
        </w:rPr>
        <w:t xml:space="preserve"> An independent member of the privacy team who reports directly to senior management. The Key responsibilities of the DPO include:</w:t>
      </w:r>
    </w:p>
    <w:p w:rsidR="00000000" w:rsidDel="00000000" w:rsidP="00000000" w:rsidRDefault="00000000" w:rsidRPr="00000000" w14:paraId="0000000A">
      <w:pPr>
        <w:numPr>
          <w:ilvl w:val="0"/>
          <w:numId w:val="3"/>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Assisting the controller or the processor in monitoring internal compliance with the GDPR.</w:t>
      </w:r>
    </w:p>
    <w:p w:rsidR="00000000" w:rsidDel="00000000" w:rsidP="00000000" w:rsidRDefault="00000000" w:rsidRPr="00000000" w14:paraId="0000000B">
      <w:pPr>
        <w:numPr>
          <w:ilvl w:val="0"/>
          <w:numId w:val="3"/>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Providing advice where requested regarding the data protection impact assessment and monitoring its performance.</w:t>
      </w:r>
    </w:p>
    <w:p w:rsidR="00000000" w:rsidDel="00000000" w:rsidP="00000000" w:rsidRDefault="00000000" w:rsidRPr="00000000" w14:paraId="0000000C">
      <w:pPr>
        <w:numPr>
          <w:ilvl w:val="0"/>
          <w:numId w:val="3"/>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Cooperating with the supervisory authority and acting as a contact point. A supervisory authority is a government entity with the authority to enforce the GDPR.</w:t>
      </w:r>
    </w:p>
    <w:p w:rsidR="00000000" w:rsidDel="00000000" w:rsidP="00000000" w:rsidRDefault="00000000" w:rsidRPr="00000000" w14:paraId="0000000D">
      <w:pPr>
        <w:numPr>
          <w:ilvl w:val="0"/>
          <w:numId w:val="3"/>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Prioritizing activities and focusing efforts on issues that present increased data protection risks.</w:t>
      </w:r>
    </w:p>
    <w:p w:rsidR="00000000" w:rsidDel="00000000" w:rsidP="00000000" w:rsidRDefault="00000000" w:rsidRPr="00000000" w14:paraId="0000000E">
      <w:pPr>
        <w:numPr>
          <w:ilvl w:val="0"/>
          <w:numId w:val="3"/>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Creating inventories and holding a register of processing operations based on information provided by the various departments in the organization responsible for the processing of personal data.</w:t>
      </w:r>
    </w:p>
    <w:p w:rsidR="00000000" w:rsidDel="00000000" w:rsidP="00000000" w:rsidRDefault="00000000" w:rsidRPr="00000000" w14:paraId="0000000F">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10">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4.</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3f3f41"/>
          <w:sz w:val="24"/>
          <w:szCs w:val="24"/>
          <w:rtl w:val="0"/>
        </w:rPr>
        <w:t xml:space="preserve">What </w:t>
      </w:r>
      <w:r w:rsidDel="00000000" w:rsidR="00000000" w:rsidRPr="00000000">
        <w:rPr>
          <w:rFonts w:ascii="Times New Roman" w:cs="Times New Roman" w:eastAsia="Times New Roman" w:hAnsi="Times New Roman"/>
          <w:b w:val="1"/>
          <w:color w:val="282828"/>
          <w:sz w:val="24"/>
          <w:szCs w:val="24"/>
          <w:rtl w:val="0"/>
        </w:rPr>
        <w:t xml:space="preserve">is the difference between an </w:t>
      </w:r>
      <w:r w:rsidDel="00000000" w:rsidR="00000000" w:rsidRPr="00000000">
        <w:rPr>
          <w:rFonts w:ascii="Times New Roman" w:cs="Times New Roman" w:eastAsia="Times New Roman" w:hAnsi="Times New Roman"/>
          <w:b w:val="1"/>
          <w:color w:val="3f3f41"/>
          <w:sz w:val="24"/>
          <w:szCs w:val="24"/>
          <w:rtl w:val="0"/>
        </w:rPr>
        <w:t xml:space="preserve">article and </w:t>
      </w:r>
      <w:r w:rsidDel="00000000" w:rsidR="00000000" w:rsidRPr="00000000">
        <w:rPr>
          <w:rFonts w:ascii="Times New Roman" w:cs="Times New Roman" w:eastAsia="Times New Roman" w:hAnsi="Times New Roman"/>
          <w:b w:val="1"/>
          <w:color w:val="282828"/>
          <w:sz w:val="24"/>
          <w:szCs w:val="24"/>
          <w:rtl w:val="0"/>
        </w:rPr>
        <w:t xml:space="preserve">a recital in the GDPR?</w:t>
      </w:r>
    </w:p>
    <w:p w:rsidR="00000000" w:rsidDel="00000000" w:rsidP="00000000" w:rsidRDefault="00000000" w:rsidRPr="00000000" w14:paraId="00000011">
      <w:pPr>
        <w:spacing w:before="160" w:line="480" w:lineRule="auto"/>
        <w:ind w:left="0" w:firstLine="0"/>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b w:val="1"/>
          <w:color w:val="282828"/>
          <w:sz w:val="24"/>
          <w:szCs w:val="24"/>
          <w:rtl w:val="0"/>
        </w:rPr>
        <w:t xml:space="preserve">Ans:</w:t>
      </w:r>
      <w:r w:rsidDel="00000000" w:rsidR="00000000" w:rsidRPr="00000000">
        <w:rPr>
          <w:rFonts w:ascii="Times New Roman" w:cs="Times New Roman" w:eastAsia="Times New Roman" w:hAnsi="Times New Roman"/>
          <w:color w:val="282828"/>
          <w:sz w:val="24"/>
          <w:szCs w:val="24"/>
          <w:rtl w:val="0"/>
        </w:rPr>
        <w:t xml:space="preserve"> </w:t>
      </w:r>
      <w:r w:rsidDel="00000000" w:rsidR="00000000" w:rsidRPr="00000000">
        <w:rPr>
          <w:rFonts w:ascii="Times New Roman" w:cs="Times New Roman" w:eastAsia="Times New Roman" w:hAnsi="Times New Roman"/>
          <w:color w:val="1c1917"/>
          <w:sz w:val="24"/>
          <w:szCs w:val="24"/>
          <w:highlight w:val="white"/>
          <w:u w:val="single"/>
          <w:rtl w:val="0"/>
        </w:rPr>
        <w:t xml:space="preserve">Article:</w:t>
      </w:r>
    </w:p>
    <w:p w:rsidR="00000000" w:rsidDel="00000000" w:rsidP="00000000" w:rsidRDefault="00000000" w:rsidRPr="00000000" w14:paraId="00000012">
      <w:pPr>
        <w:numPr>
          <w:ilvl w:val="0"/>
          <w:numId w:val="4"/>
        </w:numPr>
        <w:spacing w:after="0" w:afterAutospacing="0" w:before="160"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 piece of writing about a certain subject that is typically published in a newspaper, magazine, or journal is called an article.</w:t>
      </w:r>
    </w:p>
    <w:p w:rsidR="00000000" w:rsidDel="00000000" w:rsidP="00000000" w:rsidRDefault="00000000" w:rsidRPr="00000000" w14:paraId="00000013">
      <w:pPr>
        <w:numPr>
          <w:ilvl w:val="0"/>
          <w:numId w:val="4"/>
        </w:numPr>
        <w:spacing w:after="0" w:afterAutospacing="0" w:before="0" w:beforeAutospacing="0"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An article's goal is to inform, educate, or persuade readers about a certain topic. Objective information conveying is the goal of articles.</w:t>
      </w:r>
    </w:p>
    <w:p w:rsidR="00000000" w:rsidDel="00000000" w:rsidP="00000000" w:rsidRDefault="00000000" w:rsidRPr="00000000" w14:paraId="00000014">
      <w:pPr>
        <w:numPr>
          <w:ilvl w:val="0"/>
          <w:numId w:val="4"/>
        </w:numPr>
        <w:spacing w:before="0" w:beforeAutospacing="0"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Articles have a predetermined framework that includes sections, headings, bylines, and images. Formal writing is used.</w:t>
      </w:r>
    </w:p>
    <w:p w:rsidR="00000000" w:rsidDel="00000000" w:rsidP="00000000" w:rsidRDefault="00000000" w:rsidRPr="00000000" w14:paraId="00000015">
      <w:pPr>
        <w:spacing w:before="160" w:line="480" w:lineRule="auto"/>
        <w:ind w:left="0" w:firstLine="0"/>
        <w:rPr>
          <w:rFonts w:ascii="Times New Roman" w:cs="Times New Roman" w:eastAsia="Times New Roman" w:hAnsi="Times New Roman"/>
          <w:color w:val="1c1917"/>
          <w:sz w:val="24"/>
          <w:szCs w:val="24"/>
          <w:highlight w:val="white"/>
          <w:u w:val="single"/>
        </w:rPr>
      </w:pPr>
      <w:r w:rsidDel="00000000" w:rsidR="00000000" w:rsidRPr="00000000">
        <w:rPr>
          <w:rFonts w:ascii="Times New Roman" w:cs="Times New Roman" w:eastAsia="Times New Roman" w:hAnsi="Times New Roman"/>
          <w:color w:val="1c1917"/>
          <w:sz w:val="24"/>
          <w:szCs w:val="24"/>
          <w:highlight w:val="white"/>
          <w:u w:val="single"/>
          <w:rtl w:val="0"/>
        </w:rPr>
        <w:t xml:space="preserve">Recital:</w:t>
      </w:r>
    </w:p>
    <w:p w:rsidR="00000000" w:rsidDel="00000000" w:rsidP="00000000" w:rsidRDefault="00000000" w:rsidRPr="00000000" w14:paraId="00000016">
      <w:pPr>
        <w:numPr>
          <w:ilvl w:val="0"/>
          <w:numId w:val="11"/>
        </w:numPr>
        <w:spacing w:after="0" w:afterAutospacing="0" w:before="160"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A prepared and practiced piece of music or theater performed by an individual or group is called a recital.</w:t>
      </w:r>
    </w:p>
    <w:p w:rsidR="00000000" w:rsidDel="00000000" w:rsidP="00000000" w:rsidRDefault="00000000" w:rsidRPr="00000000" w14:paraId="00000017">
      <w:pPr>
        <w:numPr>
          <w:ilvl w:val="0"/>
          <w:numId w:val="11"/>
        </w:numPr>
        <w:spacing w:after="0" w:afterAutospacing="0" w:before="0" w:beforeAutospacing="0"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Recitals are intended to highlight artistic ability through prepared performances. Recitals offer the chance to share creative works and showcase abilities that have been honed by practice.</w:t>
      </w:r>
    </w:p>
    <w:p w:rsidR="00000000" w:rsidDel="00000000" w:rsidP="00000000" w:rsidRDefault="00000000" w:rsidRPr="00000000" w14:paraId="00000018">
      <w:pPr>
        <w:numPr>
          <w:ilvl w:val="0"/>
          <w:numId w:val="11"/>
        </w:numPr>
        <w:spacing w:before="0" w:beforeAutospacing="0" w:line="480" w:lineRule="auto"/>
        <w:ind w:left="720" w:hanging="360"/>
        <w:rPr>
          <w:rFonts w:ascii="Times New Roman" w:cs="Times New Roman" w:eastAsia="Times New Roman" w:hAnsi="Times New Roman"/>
          <w:color w:val="1c1917"/>
          <w:sz w:val="24"/>
          <w:szCs w:val="24"/>
          <w:highlight w:val="white"/>
        </w:rPr>
      </w:pPr>
      <w:r w:rsidDel="00000000" w:rsidR="00000000" w:rsidRPr="00000000">
        <w:rPr>
          <w:rFonts w:ascii="Times New Roman" w:cs="Times New Roman" w:eastAsia="Times New Roman" w:hAnsi="Times New Roman"/>
          <w:color w:val="1c1917"/>
          <w:sz w:val="24"/>
          <w:szCs w:val="24"/>
          <w:highlight w:val="white"/>
          <w:rtl w:val="0"/>
        </w:rPr>
        <w:t xml:space="preserve">Live displays of artistic creations take place on stages during recitals. They may consist of components including lighting, accompaniment, costumes, and audience participation.</w:t>
      </w:r>
      <w:r w:rsidDel="00000000" w:rsidR="00000000" w:rsidRPr="00000000">
        <w:rPr>
          <w:rtl w:val="0"/>
        </w:rPr>
      </w:r>
    </w:p>
    <w:p w:rsidR="00000000" w:rsidDel="00000000" w:rsidP="00000000" w:rsidRDefault="00000000" w:rsidRPr="00000000" w14:paraId="00000019">
      <w:pPr>
        <w:spacing w:before="160" w:line="480" w:lineRule="auto"/>
        <w:ind w:left="0" w:firstLine="0"/>
        <w:rPr>
          <w:rFonts w:ascii="Times New Roman" w:cs="Times New Roman" w:eastAsia="Times New Roman" w:hAnsi="Times New Roman"/>
          <w:b w:val="1"/>
          <w:color w:val="3f3f41"/>
          <w:sz w:val="24"/>
          <w:szCs w:val="24"/>
        </w:rPr>
      </w:pPr>
      <w:r w:rsidDel="00000000" w:rsidR="00000000" w:rsidRPr="00000000">
        <w:rPr>
          <w:rFonts w:ascii="Times New Roman" w:cs="Times New Roman" w:eastAsia="Times New Roman" w:hAnsi="Times New Roman"/>
          <w:b w:val="1"/>
          <w:color w:val="3f3f41"/>
          <w:sz w:val="24"/>
          <w:szCs w:val="24"/>
          <w:rtl w:val="0"/>
        </w:rPr>
        <w:t xml:space="preserve">5.</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List </w:t>
      </w:r>
      <w:r w:rsidDel="00000000" w:rsidR="00000000" w:rsidRPr="00000000">
        <w:rPr>
          <w:rFonts w:ascii="Times New Roman" w:cs="Times New Roman" w:eastAsia="Times New Roman" w:hAnsi="Times New Roman"/>
          <w:b w:val="1"/>
          <w:color w:val="3f3f41"/>
          <w:sz w:val="24"/>
          <w:szCs w:val="24"/>
          <w:rtl w:val="0"/>
        </w:rPr>
        <w:t xml:space="preserve">and  </w:t>
      </w:r>
      <w:r w:rsidDel="00000000" w:rsidR="00000000" w:rsidRPr="00000000">
        <w:rPr>
          <w:rFonts w:ascii="Times New Roman" w:cs="Times New Roman" w:eastAsia="Times New Roman" w:hAnsi="Times New Roman"/>
          <w:b w:val="1"/>
          <w:color w:val="282828"/>
          <w:sz w:val="24"/>
          <w:szCs w:val="24"/>
          <w:rtl w:val="0"/>
        </w:rPr>
        <w:t xml:space="preserve">briefly describe the main objectives  of the  </w:t>
      </w:r>
      <w:r w:rsidDel="00000000" w:rsidR="00000000" w:rsidRPr="00000000">
        <w:rPr>
          <w:rFonts w:ascii="Times New Roman" w:cs="Times New Roman" w:eastAsia="Times New Roman" w:hAnsi="Times New Roman"/>
          <w:b w:val="1"/>
          <w:color w:val="3f3f41"/>
          <w:sz w:val="24"/>
          <w:szCs w:val="24"/>
          <w:rtl w:val="0"/>
        </w:rPr>
        <w:t xml:space="preserve">GDPR.</w:t>
      </w:r>
    </w:p>
    <w:p w:rsidR="00000000" w:rsidDel="00000000" w:rsidP="00000000" w:rsidRDefault="00000000" w:rsidRPr="00000000" w14:paraId="0000001A">
      <w:pPr>
        <w:spacing w:before="160" w:line="480" w:lineRule="auto"/>
        <w:ind w:left="0" w:firstLine="0"/>
        <w:rPr>
          <w:rFonts w:ascii="Times New Roman" w:cs="Times New Roman" w:eastAsia="Times New Roman" w:hAnsi="Times New Roman"/>
          <w:color w:val="3f3f41"/>
          <w:sz w:val="24"/>
          <w:szCs w:val="24"/>
          <w:u w:val="single"/>
        </w:rPr>
      </w:pPr>
      <w:r w:rsidDel="00000000" w:rsidR="00000000" w:rsidRPr="00000000">
        <w:rPr>
          <w:rFonts w:ascii="Times New Roman" w:cs="Times New Roman" w:eastAsia="Times New Roman" w:hAnsi="Times New Roman"/>
          <w:b w:val="1"/>
          <w:color w:val="3f3f41"/>
          <w:sz w:val="24"/>
          <w:szCs w:val="24"/>
          <w:rtl w:val="0"/>
        </w:rPr>
        <w:t xml:space="preserve">Ans:</w:t>
      </w:r>
      <w:r w:rsidDel="00000000" w:rsidR="00000000" w:rsidRPr="00000000">
        <w:rPr>
          <w:rFonts w:ascii="Times New Roman" w:cs="Times New Roman" w:eastAsia="Times New Roman" w:hAnsi="Times New Roman"/>
          <w:color w:val="3f3f41"/>
          <w:sz w:val="24"/>
          <w:szCs w:val="24"/>
          <w:rtl w:val="0"/>
        </w:rPr>
        <w:t xml:space="preserve"> </w:t>
      </w:r>
      <w:r w:rsidDel="00000000" w:rsidR="00000000" w:rsidRPr="00000000">
        <w:rPr>
          <w:rFonts w:ascii="Times New Roman" w:cs="Times New Roman" w:eastAsia="Times New Roman" w:hAnsi="Times New Roman"/>
          <w:color w:val="3f3f41"/>
          <w:sz w:val="24"/>
          <w:szCs w:val="24"/>
          <w:u w:val="single"/>
          <w:rtl w:val="0"/>
        </w:rPr>
        <w:t xml:space="preserve">The main objectives of GDPR are:</w:t>
      </w:r>
    </w:p>
    <w:p w:rsidR="00000000" w:rsidDel="00000000" w:rsidP="00000000" w:rsidRDefault="00000000" w:rsidRPr="00000000" w14:paraId="0000001B">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Provide the fundamental right to the protection of personal data for every individual.</w:t>
      </w:r>
    </w:p>
    <w:p w:rsidR="00000000" w:rsidDel="00000000" w:rsidP="00000000" w:rsidRDefault="00000000" w:rsidRPr="00000000" w14:paraId="0000001C">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Harmonize the protection of fundamental rights and freedoms of natural persons in respect of processing activities and to ensure the free flow of personal data between member states.</w:t>
      </w:r>
    </w:p>
    <w:p w:rsidR="00000000" w:rsidDel="00000000" w:rsidP="00000000" w:rsidRDefault="00000000" w:rsidRPr="00000000" w14:paraId="0000001D">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Balance privacy rights against other fundamental rights, in accordance with the principle of proportionality.</w:t>
      </w:r>
    </w:p>
    <w:p w:rsidR="00000000" w:rsidDel="00000000" w:rsidP="00000000" w:rsidRDefault="00000000" w:rsidRPr="00000000" w14:paraId="0000001E">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Define a strong and more coherent data protection framework in the EU, backed by strong enforcement, given the importance of creating the trust that will allow the digital economy to develop across the internal market</w:t>
      </w:r>
    </w:p>
    <w:p w:rsidR="00000000" w:rsidDel="00000000" w:rsidP="00000000" w:rsidRDefault="00000000" w:rsidRPr="00000000" w14:paraId="0000001F">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Enable, to the extent possible, natural persons to have control of their own personal data.</w:t>
      </w:r>
    </w:p>
    <w:p w:rsidR="00000000" w:rsidDel="00000000" w:rsidP="00000000" w:rsidRDefault="00000000" w:rsidRPr="00000000" w14:paraId="00000020">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Ensure consistent and homogenous application of the rules for the protection of the fundamental rights and freedoms of natural persons with regard to the processing of personal data throughout the European Union.</w:t>
      </w:r>
    </w:p>
    <w:p w:rsidR="00000000" w:rsidDel="00000000" w:rsidP="00000000" w:rsidRDefault="00000000" w:rsidRPr="00000000" w14:paraId="00000021">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Strengthening and setting out in detail the rights of data subjects and the obligations of those who process and determine the processing of personal data, as well as equivalent powers for monitoring and ensuring compliance with the rules for the protection of personal data and equivalent sanctions for infringements in the member states.</w:t>
      </w:r>
    </w:p>
    <w:p w:rsidR="00000000" w:rsidDel="00000000" w:rsidP="00000000" w:rsidRDefault="00000000" w:rsidRPr="00000000" w14:paraId="00000022">
      <w:pPr>
        <w:numPr>
          <w:ilvl w:val="0"/>
          <w:numId w:val="10"/>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Account of the specific needs of micro, small, and medium-sized enterprises in the application of the GDPR.</w:t>
      </w:r>
    </w:p>
    <w:p w:rsidR="00000000" w:rsidDel="00000000" w:rsidP="00000000" w:rsidRDefault="00000000" w:rsidRPr="00000000" w14:paraId="00000023">
      <w:pPr>
        <w:spacing w:before="160" w:line="480" w:lineRule="auto"/>
        <w:ind w:left="0" w:firstLine="0"/>
        <w:rPr>
          <w:rFonts w:ascii="Times New Roman" w:cs="Times New Roman" w:eastAsia="Times New Roman" w:hAnsi="Times New Roman"/>
          <w:b w:val="1"/>
          <w:color w:val="3f3f41"/>
          <w:sz w:val="24"/>
          <w:szCs w:val="24"/>
        </w:rPr>
      </w:pPr>
      <w:r w:rsidDel="00000000" w:rsidR="00000000" w:rsidRPr="00000000">
        <w:rPr>
          <w:rFonts w:ascii="Times New Roman" w:cs="Times New Roman" w:eastAsia="Times New Roman" w:hAnsi="Times New Roman"/>
          <w:b w:val="1"/>
          <w:color w:val="3f3f41"/>
          <w:sz w:val="24"/>
          <w:szCs w:val="24"/>
          <w:rtl w:val="0"/>
        </w:rPr>
        <w:t xml:space="preserve">6.</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Explain  the </w:t>
      </w:r>
      <w:r w:rsidDel="00000000" w:rsidR="00000000" w:rsidRPr="00000000">
        <w:rPr>
          <w:rFonts w:ascii="Times New Roman" w:cs="Times New Roman" w:eastAsia="Times New Roman" w:hAnsi="Times New Roman"/>
          <w:b w:val="1"/>
          <w:color w:val="3f3f41"/>
          <w:sz w:val="24"/>
          <w:szCs w:val="24"/>
          <w:rtl w:val="0"/>
        </w:rPr>
        <w:t xml:space="preserve">concepts </w:t>
      </w:r>
      <w:r w:rsidDel="00000000" w:rsidR="00000000" w:rsidRPr="00000000">
        <w:rPr>
          <w:rFonts w:ascii="Times New Roman" w:cs="Times New Roman" w:eastAsia="Times New Roman" w:hAnsi="Times New Roman"/>
          <w:b w:val="1"/>
          <w:color w:val="282828"/>
          <w:sz w:val="24"/>
          <w:szCs w:val="24"/>
          <w:rtl w:val="0"/>
        </w:rPr>
        <w:t xml:space="preserve">of  material </w:t>
      </w:r>
      <w:r w:rsidDel="00000000" w:rsidR="00000000" w:rsidRPr="00000000">
        <w:rPr>
          <w:rFonts w:ascii="Times New Roman" w:cs="Times New Roman" w:eastAsia="Times New Roman" w:hAnsi="Times New Roman"/>
          <w:b w:val="1"/>
          <w:color w:val="3f3f41"/>
          <w:sz w:val="24"/>
          <w:szCs w:val="24"/>
          <w:rtl w:val="0"/>
        </w:rPr>
        <w:t xml:space="preserve">scope and  </w:t>
      </w:r>
      <w:r w:rsidDel="00000000" w:rsidR="00000000" w:rsidRPr="00000000">
        <w:rPr>
          <w:rFonts w:ascii="Times New Roman" w:cs="Times New Roman" w:eastAsia="Times New Roman" w:hAnsi="Times New Roman"/>
          <w:b w:val="1"/>
          <w:color w:val="282828"/>
          <w:sz w:val="24"/>
          <w:szCs w:val="24"/>
          <w:rtl w:val="0"/>
        </w:rPr>
        <w:t xml:space="preserve">territorial  </w:t>
      </w:r>
      <w:r w:rsidDel="00000000" w:rsidR="00000000" w:rsidRPr="00000000">
        <w:rPr>
          <w:rFonts w:ascii="Times New Roman" w:cs="Times New Roman" w:eastAsia="Times New Roman" w:hAnsi="Times New Roman"/>
          <w:b w:val="1"/>
          <w:color w:val="3f3f41"/>
          <w:sz w:val="24"/>
          <w:szCs w:val="24"/>
          <w:rtl w:val="0"/>
        </w:rPr>
        <w:t xml:space="preserve">scope.</w:t>
      </w:r>
    </w:p>
    <w:p w:rsidR="00000000" w:rsidDel="00000000" w:rsidP="00000000" w:rsidRDefault="00000000" w:rsidRPr="00000000" w14:paraId="00000024">
      <w:pPr>
        <w:spacing w:before="160" w:line="480" w:lineRule="auto"/>
        <w:ind w:left="0" w:firstLine="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b w:val="1"/>
          <w:color w:val="3f3f41"/>
          <w:sz w:val="24"/>
          <w:szCs w:val="24"/>
          <w:rtl w:val="0"/>
        </w:rPr>
        <w:t xml:space="preserve">Ans:</w:t>
      </w:r>
      <w:r w:rsidDel="00000000" w:rsidR="00000000" w:rsidRPr="00000000">
        <w:rPr>
          <w:rFonts w:ascii="Times New Roman" w:cs="Times New Roman" w:eastAsia="Times New Roman" w:hAnsi="Times New Roman"/>
          <w:color w:val="3f3f41"/>
          <w:sz w:val="24"/>
          <w:szCs w:val="24"/>
          <w:rtl w:val="0"/>
        </w:rPr>
        <w:t xml:space="preserve"> </w:t>
      </w:r>
      <w:r w:rsidDel="00000000" w:rsidR="00000000" w:rsidRPr="00000000">
        <w:rPr>
          <w:rFonts w:ascii="Times New Roman" w:cs="Times New Roman" w:eastAsia="Times New Roman" w:hAnsi="Times New Roman"/>
          <w:color w:val="3f3f41"/>
          <w:sz w:val="24"/>
          <w:szCs w:val="24"/>
          <w:u w:val="single"/>
          <w:rtl w:val="0"/>
        </w:rPr>
        <w:t xml:space="preserve">Material scope</w:t>
      </w:r>
      <w:r w:rsidDel="00000000" w:rsidR="00000000" w:rsidRPr="00000000">
        <w:rPr>
          <w:rFonts w:ascii="Times New Roman" w:cs="Times New Roman" w:eastAsia="Times New Roman" w:hAnsi="Times New Roman"/>
          <w:color w:val="3f3f41"/>
          <w:sz w:val="24"/>
          <w:szCs w:val="24"/>
          <w:rtl w:val="0"/>
        </w:rPr>
        <w:t xml:space="preserve">: The actions covered by a particular law or regulation. In the context of this chapter, material scope refers to the types of processing of personal data that are covered by the GDPR.</w:t>
      </w:r>
    </w:p>
    <w:p w:rsidR="00000000" w:rsidDel="00000000" w:rsidP="00000000" w:rsidRDefault="00000000" w:rsidRPr="00000000" w14:paraId="00000025">
      <w:pPr>
        <w:spacing w:line="480" w:lineRule="auto"/>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u w:val="single"/>
          <w:rtl w:val="0"/>
        </w:rPr>
        <w:t xml:space="preserve">Territorial scope</w:t>
      </w:r>
      <w:r w:rsidDel="00000000" w:rsidR="00000000" w:rsidRPr="00000000">
        <w:rPr>
          <w:rFonts w:ascii="Times New Roman" w:cs="Times New Roman" w:eastAsia="Times New Roman" w:hAnsi="Times New Roman"/>
          <w:color w:val="3f3f41"/>
          <w:sz w:val="24"/>
          <w:szCs w:val="24"/>
          <w:rtl w:val="0"/>
        </w:rPr>
        <w:t xml:space="preserve">: The jurisdictional reach of a law or regulation. In the context of this chapter, territorial scope refers to what physical locations of enterprises and data subjects are covered by the GDPR. </w:t>
      </w:r>
    </w:p>
    <w:p w:rsidR="00000000" w:rsidDel="00000000" w:rsidP="00000000" w:rsidRDefault="00000000" w:rsidRPr="00000000" w14:paraId="00000026">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7.</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List and briefly describe the GDPR principles.</w:t>
      </w:r>
    </w:p>
    <w:p w:rsidR="00000000" w:rsidDel="00000000" w:rsidP="00000000" w:rsidRDefault="00000000" w:rsidRPr="00000000" w14:paraId="00000027">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Ans:</w:t>
      </w:r>
      <w:r w:rsidDel="00000000" w:rsidR="00000000" w:rsidRPr="00000000">
        <w:rPr>
          <w:rFonts w:ascii="Times New Roman" w:cs="Times New Roman" w:eastAsia="Times New Roman" w:hAnsi="Times New Roman"/>
          <w:color w:val="282828"/>
          <w:sz w:val="24"/>
          <w:szCs w:val="24"/>
          <w:rtl w:val="0"/>
        </w:rPr>
        <w:t xml:space="preserve"> GDPR defines a set of principles that govern the processing of personal data. These principles are similar to the fair information practice principles (FIPPs) set forth by the OECD (see Table 3.2 in Chapter 3, “Information Privacy Requirements and Guidelines”) and consist of the following:</w:t>
      </w:r>
    </w:p>
    <w:p w:rsidR="00000000" w:rsidDel="00000000" w:rsidP="00000000" w:rsidRDefault="00000000" w:rsidRPr="00000000" w14:paraId="00000028">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Fair, lawful, and transparent processing: The requirement to process personal data fairly and lawfully is extensive. It includes, for example, an obligation to tell data subjects what their personal data will be used for.</w:t>
      </w:r>
    </w:p>
    <w:p w:rsidR="00000000" w:rsidDel="00000000" w:rsidP="00000000" w:rsidRDefault="00000000" w:rsidRPr="00000000" w14:paraId="00000029">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Purpose limitation: Personal data collected for one purpose should not be used for a new, incompatible, purpose. Further processing of personal data for archiving, scientific, historical, or statistical purposes is permitted, subject to appropriate laws and regulations.</w:t>
      </w:r>
    </w:p>
    <w:p w:rsidR="00000000" w:rsidDel="00000000" w:rsidP="00000000" w:rsidRDefault="00000000" w:rsidRPr="00000000" w14:paraId="0000002A">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Data minimization: Subject to limited exceptions, an organization should process only personal data that it actually needs to process in order to achieve its processing purposes.</w:t>
      </w:r>
    </w:p>
    <w:p w:rsidR="00000000" w:rsidDel="00000000" w:rsidP="00000000" w:rsidRDefault="00000000" w:rsidRPr="00000000" w14:paraId="0000002B">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Accuracy: Personal data must be accurate and, where necessary, kept up to date. Every reasonable step must be taken to ensure that personal data that are inaccurate are either erased or rectified without delay.</w:t>
      </w:r>
    </w:p>
    <w:p w:rsidR="00000000" w:rsidDel="00000000" w:rsidP="00000000" w:rsidRDefault="00000000" w:rsidRPr="00000000" w14:paraId="0000002C">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Storage limitation: Personal data must be kept in a form that permits identification of data subjects for no longer than is necessary for the purposes for which the data were collected or for which they are further processed. Data subjects have the right to erasure of personal data, in some cases sooner than the end of the maximum retention period.</w:t>
      </w:r>
    </w:p>
    <w:p w:rsidR="00000000" w:rsidDel="00000000" w:rsidP="00000000" w:rsidRDefault="00000000" w:rsidRPr="00000000" w14:paraId="0000002D">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Integrity and confidentiality: Technical and organizational measures must be taken to protect personal data against accidental or unlawful destruction or accidental loss, alteration, unauthorized disclosure or access</w:t>
      </w:r>
    </w:p>
    <w:p w:rsidR="00000000" w:rsidDel="00000000" w:rsidP="00000000" w:rsidRDefault="00000000" w:rsidRPr="00000000" w14:paraId="0000002E">
      <w:pPr>
        <w:numPr>
          <w:ilvl w:val="0"/>
          <w:numId w:val="5"/>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Accountability: The controller is obliged to demonstrate that its processing activities are compliant with the data protection principles. </w:t>
      </w:r>
    </w:p>
    <w:p w:rsidR="00000000" w:rsidDel="00000000" w:rsidP="00000000" w:rsidRDefault="00000000" w:rsidRPr="00000000" w14:paraId="0000002F">
      <w:pPr>
        <w:spacing w:line="480" w:lineRule="auto"/>
        <w:ind w:left="720" w:firstLine="0"/>
        <w:rPr>
          <w:rFonts w:ascii="Times New Roman" w:cs="Times New Roman" w:eastAsia="Times New Roman" w:hAnsi="Times New Roman"/>
          <w:color w:val="282828"/>
          <w:sz w:val="24"/>
          <w:szCs w:val="24"/>
        </w:rPr>
      </w:pPr>
      <w:r w:rsidDel="00000000" w:rsidR="00000000" w:rsidRPr="00000000">
        <w:rPr>
          <w:rtl w:val="0"/>
        </w:rPr>
      </w:r>
    </w:p>
    <w:p w:rsidR="00000000" w:rsidDel="00000000" w:rsidP="00000000" w:rsidRDefault="00000000" w:rsidRPr="00000000" w14:paraId="00000030">
      <w:pPr>
        <w:spacing w:before="160" w:line="480" w:lineRule="auto"/>
        <w:ind w:left="0" w:firstLine="0"/>
        <w:rPr>
          <w:rFonts w:ascii="Times New Roman" w:cs="Times New Roman" w:eastAsia="Times New Roman" w:hAnsi="Times New Roman"/>
          <w:b w:val="1"/>
          <w:color w:val="3f3f41"/>
          <w:sz w:val="24"/>
          <w:szCs w:val="24"/>
        </w:rPr>
      </w:pPr>
      <w:r w:rsidDel="00000000" w:rsidR="00000000" w:rsidRPr="00000000">
        <w:rPr>
          <w:rFonts w:ascii="Times New Roman" w:cs="Times New Roman" w:eastAsia="Times New Roman" w:hAnsi="Times New Roman"/>
          <w:b w:val="1"/>
          <w:color w:val="3f3f41"/>
          <w:sz w:val="24"/>
          <w:szCs w:val="24"/>
          <w:rtl w:val="0"/>
        </w:rPr>
        <w:t xml:space="preserve">8.</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Explain the </w:t>
      </w:r>
      <w:r w:rsidDel="00000000" w:rsidR="00000000" w:rsidRPr="00000000">
        <w:rPr>
          <w:rFonts w:ascii="Times New Roman" w:cs="Times New Roman" w:eastAsia="Times New Roman" w:hAnsi="Times New Roman"/>
          <w:b w:val="1"/>
          <w:color w:val="3f3f41"/>
          <w:sz w:val="24"/>
          <w:szCs w:val="24"/>
          <w:rtl w:val="0"/>
        </w:rPr>
        <w:t xml:space="preserve">concept </w:t>
      </w:r>
      <w:r w:rsidDel="00000000" w:rsidR="00000000" w:rsidRPr="00000000">
        <w:rPr>
          <w:rFonts w:ascii="Times New Roman" w:cs="Times New Roman" w:eastAsia="Times New Roman" w:hAnsi="Times New Roman"/>
          <w:b w:val="1"/>
          <w:color w:val="282828"/>
          <w:sz w:val="24"/>
          <w:szCs w:val="24"/>
          <w:rtl w:val="0"/>
        </w:rPr>
        <w:t xml:space="preserve">of fairness in the </w:t>
      </w:r>
      <w:r w:rsidDel="00000000" w:rsidR="00000000" w:rsidRPr="00000000">
        <w:rPr>
          <w:rFonts w:ascii="Times New Roman" w:cs="Times New Roman" w:eastAsia="Times New Roman" w:hAnsi="Times New Roman"/>
          <w:b w:val="1"/>
          <w:color w:val="3f3f41"/>
          <w:sz w:val="24"/>
          <w:szCs w:val="24"/>
          <w:rtl w:val="0"/>
        </w:rPr>
        <w:t xml:space="preserve">GDPR.</w:t>
      </w:r>
    </w:p>
    <w:p w:rsidR="00000000" w:rsidDel="00000000" w:rsidP="00000000" w:rsidRDefault="00000000" w:rsidRPr="00000000" w14:paraId="00000031">
      <w:pPr>
        <w:spacing w:before="160" w:line="480" w:lineRule="auto"/>
        <w:ind w:left="0" w:firstLine="0"/>
        <w:rPr>
          <w:rFonts w:ascii="Times New Roman" w:cs="Times New Roman" w:eastAsia="Times New Roman" w:hAnsi="Times New Roman"/>
          <w:color w:val="3f3f41"/>
          <w:sz w:val="24"/>
          <w:szCs w:val="24"/>
          <w:u w:val="single"/>
        </w:rPr>
      </w:pPr>
      <w:r w:rsidDel="00000000" w:rsidR="00000000" w:rsidRPr="00000000">
        <w:rPr>
          <w:rFonts w:ascii="Times New Roman" w:cs="Times New Roman" w:eastAsia="Times New Roman" w:hAnsi="Times New Roman"/>
          <w:b w:val="1"/>
          <w:color w:val="3f3f41"/>
          <w:sz w:val="24"/>
          <w:szCs w:val="24"/>
          <w:rtl w:val="0"/>
        </w:rPr>
        <w:t xml:space="preserve">Ans:</w:t>
      </w:r>
      <w:r w:rsidDel="00000000" w:rsidR="00000000" w:rsidRPr="00000000">
        <w:rPr>
          <w:rFonts w:ascii="Times New Roman" w:cs="Times New Roman" w:eastAsia="Times New Roman" w:hAnsi="Times New Roman"/>
          <w:color w:val="3f3f41"/>
          <w:sz w:val="24"/>
          <w:szCs w:val="24"/>
          <w:rtl w:val="0"/>
        </w:rPr>
        <w:t xml:space="preserve"> </w:t>
      </w:r>
      <w:r w:rsidDel="00000000" w:rsidR="00000000" w:rsidRPr="00000000">
        <w:rPr>
          <w:rFonts w:ascii="Times New Roman" w:cs="Times New Roman" w:eastAsia="Times New Roman" w:hAnsi="Times New Roman"/>
          <w:color w:val="3f3f41"/>
          <w:sz w:val="24"/>
          <w:szCs w:val="24"/>
          <w:u w:val="single"/>
          <w:rtl w:val="0"/>
        </w:rPr>
        <w:t xml:space="preserve">Fairness:</w:t>
      </w:r>
    </w:p>
    <w:p w:rsidR="00000000" w:rsidDel="00000000" w:rsidP="00000000" w:rsidRDefault="00000000" w:rsidRPr="00000000" w14:paraId="00000032">
      <w:pPr>
        <w:numPr>
          <w:ilvl w:val="0"/>
          <w:numId w:val="2"/>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Organizations</w:t>
      </w:r>
      <w:r w:rsidDel="00000000" w:rsidR="00000000" w:rsidRPr="00000000">
        <w:rPr>
          <w:rFonts w:ascii="Times New Roman" w:cs="Times New Roman" w:eastAsia="Times New Roman" w:hAnsi="Times New Roman"/>
          <w:color w:val="3f3f41"/>
          <w:sz w:val="24"/>
          <w:szCs w:val="24"/>
          <w:rtl w:val="0"/>
        </w:rPr>
        <w:t xml:space="preserve"> should collect and process data in the spirit of fairness to the data subjects. The GDPR does not explicitly indicate what is meant by the term </w:t>
      </w:r>
      <w:r w:rsidDel="00000000" w:rsidR="00000000" w:rsidRPr="00000000">
        <w:rPr>
          <w:rFonts w:ascii="Times New Roman" w:cs="Times New Roman" w:eastAsia="Times New Roman" w:hAnsi="Times New Roman"/>
          <w:i w:val="1"/>
          <w:color w:val="3f3f41"/>
          <w:sz w:val="24"/>
          <w:szCs w:val="24"/>
          <w:rtl w:val="0"/>
        </w:rPr>
        <w:t xml:space="preserve">fair</w:t>
      </w:r>
      <w:r w:rsidDel="00000000" w:rsidR="00000000" w:rsidRPr="00000000">
        <w:rPr>
          <w:rFonts w:ascii="Times New Roman" w:cs="Times New Roman" w:eastAsia="Times New Roman" w:hAnsi="Times New Roman"/>
          <w:color w:val="3f3f41"/>
          <w:sz w:val="24"/>
          <w:szCs w:val="24"/>
          <w:rtl w:val="0"/>
        </w:rPr>
        <w:t xml:space="preserve">. The EDPB document </w:t>
      </w:r>
      <w:r w:rsidDel="00000000" w:rsidR="00000000" w:rsidRPr="00000000">
        <w:rPr>
          <w:rFonts w:ascii="Times New Roman" w:cs="Times New Roman" w:eastAsia="Times New Roman" w:hAnsi="Times New Roman"/>
          <w:i w:val="1"/>
          <w:color w:val="3f3f41"/>
          <w:sz w:val="24"/>
          <w:szCs w:val="24"/>
          <w:rtl w:val="0"/>
        </w:rPr>
        <w:t xml:space="preserve">Guidelines on Automated Individual Decision-Making and Profiling for the Purposes of Regulation 2016/679 (wp251rev.01)</w:t>
      </w:r>
      <w:r w:rsidDel="00000000" w:rsidR="00000000" w:rsidRPr="00000000">
        <w:rPr>
          <w:rFonts w:ascii="Times New Roman" w:cs="Times New Roman" w:eastAsia="Times New Roman" w:hAnsi="Times New Roman"/>
          <w:color w:val="3f3f41"/>
          <w:sz w:val="24"/>
          <w:szCs w:val="24"/>
          <w:rtl w:val="0"/>
        </w:rPr>
        <w:t xml:space="preserve">, discusses the potential for profiling to be unfair and create discrimination, such as by denying people access to employment opportunities, credit, or insurance or by targeting them with excessively risky or costly financial products. </w:t>
      </w:r>
    </w:p>
    <w:p w:rsidR="00000000" w:rsidDel="00000000" w:rsidP="00000000" w:rsidRDefault="00000000" w:rsidRPr="00000000" w14:paraId="00000033">
      <w:pPr>
        <w:numPr>
          <w:ilvl w:val="0"/>
          <w:numId w:val="2"/>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Under the GDPR, profiling is any automated evaluation of a natural person, especially when the goal of the processing is predictive or used for targeting purposes. Profiling works by creating derived or inferred data about individuals that has not been</w:t>
      </w:r>
    </w:p>
    <w:p w:rsidR="00000000" w:rsidDel="00000000" w:rsidP="00000000" w:rsidRDefault="00000000" w:rsidRPr="00000000" w14:paraId="00000034">
      <w:pPr>
        <w:numPr>
          <w:ilvl w:val="0"/>
          <w:numId w:val="2"/>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provided directly by the data subjects themselves. Individuals have different levels of comprehension and may find it challenging to understand the complex techniques involved in profiling and automated decision-making processes.</w:t>
      </w:r>
    </w:p>
    <w:p w:rsidR="00000000" w:rsidDel="00000000" w:rsidP="00000000" w:rsidRDefault="00000000" w:rsidRPr="00000000" w14:paraId="00000035">
      <w:pPr>
        <w:numPr>
          <w:ilvl w:val="0"/>
          <w:numId w:val="2"/>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document gives the example of a data broker that sells consumer profiles to financial companies without consumer permission or knowledge of the underlying data. The data broker puts individuals into categories based on their personal data and may put them at an unwarranted financial disadvantage.</w:t>
      </w:r>
    </w:p>
    <w:p w:rsidR="00000000" w:rsidDel="00000000" w:rsidP="00000000" w:rsidRDefault="00000000" w:rsidRPr="00000000" w14:paraId="00000036">
      <w:pPr>
        <w:numPr>
          <w:ilvl w:val="0"/>
          <w:numId w:val="2"/>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In general, processing that may cause injury to an individual or a group of individuals may be unfair. For example, a resume-aggregating service may collect and use an individual’s gender as a factor in matching applicants to employers, but the algorithm used may be inadvertently biased against women.</w:t>
      </w:r>
    </w:p>
    <w:p w:rsidR="00000000" w:rsidDel="00000000" w:rsidP="00000000" w:rsidRDefault="00000000" w:rsidRPr="00000000" w14:paraId="00000037">
      <w:pPr>
        <w:numPr>
          <w:ilvl w:val="0"/>
          <w:numId w:val="2"/>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Another aspect of the principle of fairness relates to the reasonable expectations of the data subject. This includes the data subjects understanding the possible adverse consequences of personal data that is processed for a given purpose (Recital 47). It also includes that the controller should have due regard to the relationship and potential effects of imbalance between the data subject and the controller with respect to processing personal data for purposes other than the original one (Recital 50). </w:t>
      </w:r>
    </w:p>
    <w:p w:rsidR="00000000" w:rsidDel="00000000" w:rsidP="00000000" w:rsidRDefault="00000000" w:rsidRPr="00000000" w14:paraId="00000038">
      <w:pPr>
        <w:spacing w:before="160" w:line="480" w:lineRule="auto"/>
        <w:ind w:left="0" w:firstLine="0"/>
        <w:rPr>
          <w:rFonts w:ascii="Times New Roman" w:cs="Times New Roman" w:eastAsia="Times New Roman" w:hAnsi="Times New Roman"/>
          <w:b w:val="1"/>
          <w:color w:val="3f3f41"/>
          <w:sz w:val="24"/>
          <w:szCs w:val="24"/>
        </w:rPr>
      </w:pPr>
      <w:r w:rsidDel="00000000" w:rsidR="00000000" w:rsidRPr="00000000">
        <w:rPr>
          <w:rFonts w:ascii="Times New Roman" w:cs="Times New Roman" w:eastAsia="Times New Roman" w:hAnsi="Times New Roman"/>
          <w:b w:val="1"/>
          <w:color w:val="3f3f41"/>
          <w:sz w:val="24"/>
          <w:szCs w:val="24"/>
          <w:rtl w:val="0"/>
        </w:rPr>
        <w:t xml:space="preserve">9.</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List and briefly describe </w:t>
      </w:r>
      <w:r w:rsidDel="00000000" w:rsidR="00000000" w:rsidRPr="00000000">
        <w:rPr>
          <w:rFonts w:ascii="Times New Roman" w:cs="Times New Roman" w:eastAsia="Times New Roman" w:hAnsi="Times New Roman"/>
          <w:b w:val="1"/>
          <w:color w:val="3f3f41"/>
          <w:sz w:val="24"/>
          <w:szCs w:val="24"/>
          <w:rtl w:val="0"/>
        </w:rPr>
        <w:t xml:space="preserve">rights </w:t>
      </w:r>
      <w:r w:rsidDel="00000000" w:rsidR="00000000" w:rsidRPr="00000000">
        <w:rPr>
          <w:rFonts w:ascii="Times New Roman" w:cs="Times New Roman" w:eastAsia="Times New Roman" w:hAnsi="Times New Roman"/>
          <w:b w:val="1"/>
          <w:color w:val="282828"/>
          <w:sz w:val="24"/>
          <w:szCs w:val="24"/>
          <w:rtl w:val="0"/>
        </w:rPr>
        <w:t xml:space="preserve">of data </w:t>
      </w:r>
      <w:r w:rsidDel="00000000" w:rsidR="00000000" w:rsidRPr="00000000">
        <w:rPr>
          <w:rFonts w:ascii="Times New Roman" w:cs="Times New Roman" w:eastAsia="Times New Roman" w:hAnsi="Times New Roman"/>
          <w:b w:val="1"/>
          <w:color w:val="3f3f41"/>
          <w:sz w:val="24"/>
          <w:szCs w:val="24"/>
          <w:rtl w:val="0"/>
        </w:rPr>
        <w:t xml:space="preserve">subjects </w:t>
      </w:r>
      <w:r w:rsidDel="00000000" w:rsidR="00000000" w:rsidRPr="00000000">
        <w:rPr>
          <w:rFonts w:ascii="Times New Roman" w:cs="Times New Roman" w:eastAsia="Times New Roman" w:hAnsi="Times New Roman"/>
          <w:b w:val="1"/>
          <w:color w:val="282828"/>
          <w:sz w:val="24"/>
          <w:szCs w:val="24"/>
          <w:rtl w:val="0"/>
        </w:rPr>
        <w:t xml:space="preserve">enumerated in the </w:t>
      </w:r>
      <w:r w:rsidDel="00000000" w:rsidR="00000000" w:rsidRPr="00000000">
        <w:rPr>
          <w:rFonts w:ascii="Times New Roman" w:cs="Times New Roman" w:eastAsia="Times New Roman" w:hAnsi="Times New Roman"/>
          <w:b w:val="1"/>
          <w:color w:val="3f3f41"/>
          <w:sz w:val="24"/>
          <w:szCs w:val="24"/>
          <w:rtl w:val="0"/>
        </w:rPr>
        <w:t xml:space="preserve">GDPR.</w:t>
      </w:r>
    </w:p>
    <w:p w:rsidR="00000000" w:rsidDel="00000000" w:rsidP="00000000" w:rsidRDefault="00000000" w:rsidRPr="00000000" w14:paraId="00000039">
      <w:pPr>
        <w:spacing w:before="160" w:line="480" w:lineRule="auto"/>
        <w:ind w:left="0" w:firstLine="0"/>
        <w:rPr>
          <w:rFonts w:ascii="Times New Roman" w:cs="Times New Roman" w:eastAsia="Times New Roman" w:hAnsi="Times New Roman"/>
          <w:color w:val="3f3f41"/>
          <w:sz w:val="24"/>
          <w:szCs w:val="24"/>
          <w:u w:val="single"/>
        </w:rPr>
      </w:pPr>
      <w:r w:rsidDel="00000000" w:rsidR="00000000" w:rsidRPr="00000000">
        <w:rPr>
          <w:rFonts w:ascii="Times New Roman" w:cs="Times New Roman" w:eastAsia="Times New Roman" w:hAnsi="Times New Roman"/>
          <w:b w:val="1"/>
          <w:color w:val="3f3f41"/>
          <w:sz w:val="24"/>
          <w:szCs w:val="24"/>
          <w:rtl w:val="0"/>
        </w:rPr>
        <w:t xml:space="preserve">Ans:</w:t>
      </w:r>
      <w:r w:rsidDel="00000000" w:rsidR="00000000" w:rsidRPr="00000000">
        <w:rPr>
          <w:rFonts w:ascii="Times New Roman" w:cs="Times New Roman" w:eastAsia="Times New Roman" w:hAnsi="Times New Roman"/>
          <w:color w:val="3f3f41"/>
          <w:sz w:val="24"/>
          <w:szCs w:val="24"/>
          <w:rtl w:val="0"/>
        </w:rPr>
        <w:t xml:space="preserve"> </w:t>
      </w:r>
      <w:r w:rsidDel="00000000" w:rsidR="00000000" w:rsidRPr="00000000">
        <w:rPr>
          <w:rFonts w:ascii="Times New Roman" w:cs="Times New Roman" w:eastAsia="Times New Roman" w:hAnsi="Times New Roman"/>
          <w:color w:val="3f3f41"/>
          <w:sz w:val="24"/>
          <w:szCs w:val="24"/>
          <w:u w:val="single"/>
          <w:rtl w:val="0"/>
        </w:rPr>
        <w:t xml:space="preserve">The GDPR enumerates the following rights of data subjects:</w:t>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be informed where personal data are collected from the data subject: The controller should, at the time when personal data are obtained, provide the data subject with information about the collection and use of the subject’s personal data, including identity and the contact details of the controller, contact details of the data protection officer, purposes of the processing for which the personal data are intended as well as the legal basis for the processing; recipients or categories of recipients of the personal data, if any; and, where applicable, the fact that the controller intends to transfer personal data to a third country or international organization, reference to the appropriate or suitable safeguards, and the means by which to obtain a copy of them or where they have been made available.</w:t>
      </w:r>
    </w:p>
    <w:p w:rsidR="00000000" w:rsidDel="00000000" w:rsidP="00000000" w:rsidRDefault="00000000" w:rsidRPr="00000000" w14:paraId="0000003B">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be informed where personal data have not been collected from the data subject: The controller must provide the same information as listed in the preceding bullet within a reasonable time period of obtaining the personal data from another source.</w:t>
      </w:r>
    </w:p>
    <w:p w:rsidR="00000000" w:rsidDel="00000000" w:rsidP="00000000" w:rsidRDefault="00000000" w:rsidRPr="00000000" w14:paraId="0000003C">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of access by the data subject: The controller must allow a data subject access to personal data held by the controller. The GDPR requires that responses be within a month, generally without charge, and with additional information, such as data retention periods.</w:t>
      </w:r>
    </w:p>
    <w:p w:rsidR="00000000" w:rsidDel="00000000" w:rsidP="00000000" w:rsidRDefault="00000000" w:rsidRPr="00000000" w14:paraId="0000003D">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rectification: Individuals have the right to have inaccurate personal data corrected or completed if they are incomplete.</w:t>
      </w:r>
    </w:p>
    <w:p w:rsidR="00000000" w:rsidDel="00000000" w:rsidP="00000000" w:rsidRDefault="00000000" w:rsidRPr="00000000" w14:paraId="0000003E">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erasure (right to be forgotten): Individuals have the right to have their personal data erased, subject to certain restrictions.</w:t>
      </w:r>
    </w:p>
    <w:p w:rsidR="00000000" w:rsidDel="00000000" w:rsidP="00000000" w:rsidRDefault="00000000" w:rsidRPr="00000000" w14:paraId="0000003F">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restrict processing: Individuals have the right to request the restriction or suppression of their personal data. Methods by which to restrict the processing of personal data could include temporarily moving the selected data to another processing system, making the selected personal data unavailable to users, or temporarily removing published data from a website.</w:t>
      </w:r>
    </w:p>
    <w:p w:rsidR="00000000" w:rsidDel="00000000" w:rsidP="00000000" w:rsidRDefault="00000000" w:rsidRPr="00000000" w14:paraId="00000040">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data portability: The right to data portability allows individuals to obtain and reuse their personal data for their own purposes across different services. It allows them to move, copy, or transfer personal data easily from one IT environment to another in a safe and secure way, without affecting its usability. Doing this enables individuals to take advantage of applications and services that can use this data to find them a better deal or help them understand their spending habits.</w:t>
      </w:r>
    </w:p>
    <w:p w:rsidR="00000000" w:rsidDel="00000000" w:rsidP="00000000" w:rsidRDefault="00000000" w:rsidRPr="00000000" w14:paraId="00000041">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The right to object: The data subject has the right to object, on grounds relating to his or her situation, at any time to processing of personal data concerning him or her. The controller cannot process unless demonstrating legitimate grounds for the processing that override the interests, rights, and freedoms of the data subject.</w:t>
      </w:r>
    </w:p>
    <w:p w:rsidR="00000000" w:rsidDel="00000000" w:rsidP="00000000" w:rsidRDefault="00000000" w:rsidRPr="00000000" w14:paraId="00000042">
      <w:pPr>
        <w:numPr>
          <w:ilvl w:val="0"/>
          <w:numId w:val="1"/>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Rights in relation to automated decision making and profiling: Profiling involves (1) automated processing of personal data and (2) using that personal data to evaluate certain personal aspects relating to a natural person. Specific examples include analyzing or predicting aspects concerning that natural person’s performance at work, economic situation, health, personal preferences, interests, reliability, behavior, location, or movements.</w:t>
      </w:r>
    </w:p>
    <w:p w:rsidR="00000000" w:rsidDel="00000000" w:rsidP="00000000" w:rsidRDefault="00000000" w:rsidRPr="00000000" w14:paraId="00000043">
      <w:pPr>
        <w:spacing w:line="480" w:lineRule="auto"/>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An organization can only carry out this type of decision making where the decision is any of the following:</w:t>
      </w:r>
    </w:p>
    <w:p w:rsidR="00000000" w:rsidDel="00000000" w:rsidP="00000000" w:rsidRDefault="00000000" w:rsidRPr="00000000" w14:paraId="00000044">
      <w:pPr>
        <w:numPr>
          <w:ilvl w:val="0"/>
          <w:numId w:val="6"/>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Necessary for the entry into or performance of a contract</w:t>
      </w:r>
    </w:p>
    <w:p w:rsidR="00000000" w:rsidDel="00000000" w:rsidP="00000000" w:rsidRDefault="00000000" w:rsidRPr="00000000" w14:paraId="00000045">
      <w:pPr>
        <w:numPr>
          <w:ilvl w:val="0"/>
          <w:numId w:val="6"/>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Authorized by union or member state law applicable to the controller</w:t>
      </w:r>
    </w:p>
    <w:p w:rsidR="00000000" w:rsidDel="00000000" w:rsidP="00000000" w:rsidRDefault="00000000" w:rsidRPr="00000000" w14:paraId="00000046">
      <w:pPr>
        <w:numPr>
          <w:ilvl w:val="0"/>
          <w:numId w:val="6"/>
        </w:numPr>
        <w:spacing w:line="480" w:lineRule="auto"/>
        <w:ind w:left="720" w:hanging="360"/>
        <w:rPr>
          <w:rFonts w:ascii="Times New Roman" w:cs="Times New Roman" w:eastAsia="Times New Roman" w:hAnsi="Times New Roman"/>
          <w:color w:val="3f3f41"/>
          <w:sz w:val="24"/>
          <w:szCs w:val="24"/>
        </w:rPr>
      </w:pPr>
      <w:r w:rsidDel="00000000" w:rsidR="00000000" w:rsidRPr="00000000">
        <w:rPr>
          <w:rFonts w:ascii="Times New Roman" w:cs="Times New Roman" w:eastAsia="Times New Roman" w:hAnsi="Times New Roman"/>
          <w:color w:val="3f3f41"/>
          <w:sz w:val="24"/>
          <w:szCs w:val="24"/>
          <w:rtl w:val="0"/>
        </w:rPr>
        <w:t xml:space="preserve">Based on the individual’s explicit consent </w:t>
      </w:r>
    </w:p>
    <w:p w:rsidR="00000000" w:rsidDel="00000000" w:rsidP="00000000" w:rsidRDefault="00000000" w:rsidRPr="00000000" w14:paraId="00000047">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10.</w:t>
      </w:r>
      <w:r w:rsidDel="00000000" w:rsidR="00000000" w:rsidRPr="00000000">
        <w:rPr>
          <w:rFonts w:ascii="Times New Roman" w:cs="Times New Roman" w:eastAsia="Times New Roman" w:hAnsi="Times New Roman"/>
          <w:b w:val="1"/>
          <w:color w:val="282828"/>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What i</w:t>
      </w:r>
      <w:r w:rsidDel="00000000" w:rsidR="00000000" w:rsidRPr="00000000">
        <w:rPr>
          <w:rFonts w:ascii="Times New Roman" w:cs="Times New Roman" w:eastAsia="Times New Roman" w:hAnsi="Times New Roman"/>
          <w:b w:val="1"/>
          <w:color w:val="545657"/>
          <w:sz w:val="24"/>
          <w:szCs w:val="24"/>
          <w:rtl w:val="0"/>
        </w:rPr>
        <w:t xml:space="preserve">s </w:t>
      </w:r>
      <w:r w:rsidDel="00000000" w:rsidR="00000000" w:rsidRPr="00000000">
        <w:rPr>
          <w:rFonts w:ascii="Times New Roman" w:cs="Times New Roman" w:eastAsia="Times New Roman" w:hAnsi="Times New Roman"/>
          <w:b w:val="1"/>
          <w:color w:val="3f3f41"/>
          <w:sz w:val="24"/>
          <w:szCs w:val="24"/>
          <w:rtl w:val="0"/>
        </w:rPr>
        <w:t xml:space="preserve">the </w:t>
      </w:r>
      <w:r w:rsidDel="00000000" w:rsidR="00000000" w:rsidRPr="00000000">
        <w:rPr>
          <w:rFonts w:ascii="Times New Roman" w:cs="Times New Roman" w:eastAsia="Times New Roman" w:hAnsi="Times New Roman"/>
          <w:b w:val="1"/>
          <w:color w:val="282828"/>
          <w:sz w:val="24"/>
          <w:szCs w:val="24"/>
          <w:rtl w:val="0"/>
        </w:rPr>
        <w:t xml:space="preserve">difference between data protection by design </w:t>
      </w:r>
      <w:r w:rsidDel="00000000" w:rsidR="00000000" w:rsidRPr="00000000">
        <w:rPr>
          <w:rFonts w:ascii="Times New Roman" w:cs="Times New Roman" w:eastAsia="Times New Roman" w:hAnsi="Times New Roman"/>
          <w:b w:val="1"/>
          <w:color w:val="3f3f41"/>
          <w:sz w:val="24"/>
          <w:szCs w:val="24"/>
          <w:rtl w:val="0"/>
        </w:rPr>
        <w:t xml:space="preserve">and </w:t>
      </w:r>
      <w:r w:rsidDel="00000000" w:rsidR="00000000" w:rsidRPr="00000000">
        <w:rPr>
          <w:rFonts w:ascii="Times New Roman" w:cs="Times New Roman" w:eastAsia="Times New Roman" w:hAnsi="Times New Roman"/>
          <w:b w:val="1"/>
          <w:color w:val="282828"/>
          <w:sz w:val="24"/>
          <w:szCs w:val="24"/>
          <w:rtl w:val="0"/>
        </w:rPr>
        <w:t xml:space="preserve">data protection by default?</w:t>
      </w:r>
    </w:p>
    <w:p w:rsidR="00000000" w:rsidDel="00000000" w:rsidP="00000000" w:rsidRDefault="00000000" w:rsidRPr="00000000" w14:paraId="00000048">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Ans:</w:t>
      </w:r>
      <w:r w:rsidDel="00000000" w:rsidR="00000000" w:rsidRPr="00000000">
        <w:rPr>
          <w:rFonts w:ascii="Times New Roman" w:cs="Times New Roman" w:eastAsia="Times New Roman" w:hAnsi="Times New Roman"/>
          <w:color w:val="282828"/>
          <w:sz w:val="24"/>
          <w:szCs w:val="24"/>
          <w:rtl w:val="0"/>
        </w:rPr>
        <w:t xml:space="preserve"> The European Data Protection Supervisor [EDPS18] lists the following dimensions of obligation for data protection by design:</w:t>
      </w:r>
    </w:p>
    <w:p w:rsidR="00000000" w:rsidDel="00000000" w:rsidP="00000000" w:rsidRDefault="00000000" w:rsidRPr="00000000" w14:paraId="00000049">
      <w:pPr>
        <w:numPr>
          <w:ilvl w:val="0"/>
          <w:numId w:val="9"/>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Outcome of a design project: The design process should encompass the whole system development life cycle and focus on the protection of individuals and their personal data consistent with project requirements and the GDPR.</w:t>
      </w:r>
    </w:p>
    <w:p w:rsidR="00000000" w:rsidDel="00000000" w:rsidP="00000000" w:rsidRDefault="00000000" w:rsidRPr="00000000" w14:paraId="0000004A">
      <w:pPr>
        <w:numPr>
          <w:ilvl w:val="0"/>
          <w:numId w:val="9"/>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Risk management approach: The organization should implement a privacy risk management approach, including a data protection impact assessment.</w:t>
      </w:r>
    </w:p>
    <w:p w:rsidR="00000000" w:rsidDel="00000000" w:rsidP="00000000" w:rsidRDefault="00000000" w:rsidRPr="00000000" w14:paraId="0000004B">
      <w:pPr>
        <w:numPr>
          <w:ilvl w:val="0"/>
          <w:numId w:val="9"/>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Appropriate and effective measures: The effectiveness is to be benchmarked against the purpose of those measures: to ensure and be able to demonstrate compliance with the GDPR; to implement the data protection principles; and to protect the rights of individuals whose data are processed.</w:t>
      </w:r>
    </w:p>
    <w:p w:rsidR="00000000" w:rsidDel="00000000" w:rsidP="00000000" w:rsidRDefault="00000000" w:rsidRPr="00000000" w14:paraId="0000004C">
      <w:pPr>
        <w:numPr>
          <w:ilvl w:val="0"/>
          <w:numId w:val="9"/>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Safeguards integrated into the processing: The organizational and technical measures should not be after-the-fact add-ons but should be effectively integrated into the system.</w:t>
      </w:r>
    </w:p>
    <w:p w:rsidR="00000000" w:rsidDel="00000000" w:rsidP="00000000" w:rsidRDefault="00000000" w:rsidRPr="00000000" w14:paraId="0000004D">
      <w:pPr>
        <w:numPr>
          <w:ilvl w:val="0"/>
          <w:numId w:val="9"/>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Useful sources of guidance by which an organization can ensure that it has adequately met the data protection by design requirement are ISO 28151 (</w:t>
      </w:r>
      <w:r w:rsidDel="00000000" w:rsidR="00000000" w:rsidRPr="00000000">
        <w:rPr>
          <w:rFonts w:ascii="Times New Roman" w:cs="Times New Roman" w:eastAsia="Times New Roman" w:hAnsi="Times New Roman"/>
          <w:i w:val="1"/>
          <w:color w:val="282828"/>
          <w:sz w:val="24"/>
          <w:szCs w:val="24"/>
          <w:rtl w:val="0"/>
        </w:rPr>
        <w:t xml:space="preserve">Code of Practice for Personally Identifiable Information</w:t>
      </w:r>
      <w:r w:rsidDel="00000000" w:rsidR="00000000" w:rsidRPr="00000000">
        <w:rPr>
          <w:rFonts w:ascii="Times New Roman" w:cs="Times New Roman" w:eastAsia="Times New Roman" w:hAnsi="Times New Roman"/>
          <w:color w:val="282828"/>
          <w:sz w:val="24"/>
          <w:szCs w:val="24"/>
          <w:rtl w:val="0"/>
        </w:rPr>
        <w:t xml:space="preserve">) and NIST SP 800-122 (</w:t>
      </w:r>
      <w:r w:rsidDel="00000000" w:rsidR="00000000" w:rsidRPr="00000000">
        <w:rPr>
          <w:rFonts w:ascii="Times New Roman" w:cs="Times New Roman" w:eastAsia="Times New Roman" w:hAnsi="Times New Roman"/>
          <w:i w:val="1"/>
          <w:color w:val="282828"/>
          <w:sz w:val="24"/>
          <w:szCs w:val="24"/>
          <w:rtl w:val="0"/>
        </w:rPr>
        <w:t xml:space="preserve">Guide to Protecting the Confidentiality of Personally Identifiable Information</w:t>
      </w:r>
      <w:r w:rsidDel="00000000" w:rsidR="00000000" w:rsidRPr="00000000">
        <w:rPr>
          <w:rFonts w:ascii="Times New Roman" w:cs="Times New Roman" w:eastAsia="Times New Roman" w:hAnsi="Times New Roman"/>
          <w:color w:val="282828"/>
          <w:sz w:val="24"/>
          <w:szCs w:val="24"/>
          <w:rtl w:val="0"/>
        </w:rPr>
        <w:t xml:space="preserve">). </w:t>
      </w:r>
    </w:p>
    <w:p w:rsidR="00000000" w:rsidDel="00000000" w:rsidP="00000000" w:rsidRDefault="00000000" w:rsidRPr="00000000" w14:paraId="0000004E">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11.</w:t>
      </w:r>
      <w:r w:rsidDel="00000000" w:rsidR="00000000" w:rsidRPr="00000000">
        <w:rPr>
          <w:rFonts w:ascii="Times New Roman" w:cs="Times New Roman" w:eastAsia="Times New Roman" w:hAnsi="Times New Roman"/>
          <w:b w:val="1"/>
          <w:color w:val="282828"/>
          <w:sz w:val="14"/>
          <w:szCs w:val="14"/>
          <w:rtl w:val="0"/>
        </w:rPr>
        <w:t xml:space="preserve">  </w:t>
      </w:r>
      <w:r w:rsidDel="00000000" w:rsidR="00000000" w:rsidRPr="00000000">
        <w:rPr>
          <w:rFonts w:ascii="Times New Roman" w:cs="Times New Roman" w:eastAsia="Times New Roman" w:hAnsi="Times New Roman"/>
          <w:b w:val="1"/>
          <w:color w:val="3f3f41"/>
          <w:sz w:val="24"/>
          <w:szCs w:val="24"/>
          <w:rtl w:val="0"/>
        </w:rPr>
        <w:t xml:space="preserve">What </w:t>
      </w:r>
      <w:r w:rsidDel="00000000" w:rsidR="00000000" w:rsidRPr="00000000">
        <w:rPr>
          <w:rFonts w:ascii="Times New Roman" w:cs="Times New Roman" w:eastAsia="Times New Roman" w:hAnsi="Times New Roman"/>
          <w:b w:val="1"/>
          <w:color w:val="282828"/>
          <w:sz w:val="24"/>
          <w:szCs w:val="24"/>
          <w:rtl w:val="0"/>
        </w:rPr>
        <w:t xml:space="preserve">is meant in the </w:t>
      </w:r>
      <w:r w:rsidDel="00000000" w:rsidR="00000000" w:rsidRPr="00000000">
        <w:rPr>
          <w:rFonts w:ascii="Times New Roman" w:cs="Times New Roman" w:eastAsia="Times New Roman" w:hAnsi="Times New Roman"/>
          <w:b w:val="1"/>
          <w:color w:val="3f3f41"/>
          <w:sz w:val="24"/>
          <w:szCs w:val="24"/>
          <w:rtl w:val="0"/>
        </w:rPr>
        <w:t xml:space="preserve">GDPR  </w:t>
      </w:r>
      <w:r w:rsidDel="00000000" w:rsidR="00000000" w:rsidRPr="00000000">
        <w:rPr>
          <w:rFonts w:ascii="Times New Roman" w:cs="Times New Roman" w:eastAsia="Times New Roman" w:hAnsi="Times New Roman"/>
          <w:b w:val="1"/>
          <w:color w:val="282828"/>
          <w:sz w:val="24"/>
          <w:szCs w:val="24"/>
          <w:rtl w:val="0"/>
        </w:rPr>
        <w:t xml:space="preserve">by the term processing  </w:t>
      </w:r>
      <w:r w:rsidDel="00000000" w:rsidR="00000000" w:rsidRPr="00000000">
        <w:rPr>
          <w:rFonts w:ascii="Times New Roman" w:cs="Times New Roman" w:eastAsia="Times New Roman" w:hAnsi="Times New Roman"/>
          <w:b w:val="1"/>
          <w:color w:val="3f3f41"/>
          <w:sz w:val="24"/>
          <w:szCs w:val="24"/>
          <w:rtl w:val="0"/>
        </w:rPr>
        <w:t xml:space="preserve">on a </w:t>
      </w:r>
      <w:r w:rsidDel="00000000" w:rsidR="00000000" w:rsidRPr="00000000">
        <w:rPr>
          <w:rFonts w:ascii="Times New Roman" w:cs="Times New Roman" w:eastAsia="Times New Roman" w:hAnsi="Times New Roman"/>
          <w:b w:val="1"/>
          <w:color w:val="282828"/>
          <w:sz w:val="24"/>
          <w:szCs w:val="24"/>
          <w:rtl w:val="0"/>
        </w:rPr>
        <w:t xml:space="preserve">large   scale?</w:t>
      </w:r>
    </w:p>
    <w:p w:rsidR="00000000" w:rsidDel="00000000" w:rsidP="00000000" w:rsidRDefault="00000000" w:rsidRPr="00000000" w14:paraId="0000004F">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b w:val="1"/>
          <w:color w:val="282828"/>
          <w:sz w:val="24"/>
          <w:szCs w:val="24"/>
          <w:rtl w:val="0"/>
        </w:rPr>
        <w:t xml:space="preserve">Ans: </w:t>
      </w:r>
      <w:r w:rsidDel="00000000" w:rsidR="00000000" w:rsidRPr="00000000">
        <w:rPr>
          <w:rFonts w:ascii="Times New Roman" w:cs="Times New Roman" w:eastAsia="Times New Roman" w:hAnsi="Times New Roman"/>
          <w:color w:val="282828"/>
          <w:sz w:val="24"/>
          <w:szCs w:val="24"/>
          <w:rtl w:val="0"/>
        </w:rPr>
        <w:t xml:space="preserve">The GDPR contains explicit provisions concerning the documenting of an organization’s personal data processing activities. Each controller must maintain a record that includes:</w:t>
      </w:r>
    </w:p>
    <w:p w:rsidR="00000000" w:rsidDel="00000000" w:rsidP="00000000" w:rsidRDefault="00000000" w:rsidRPr="00000000" w14:paraId="00000050">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The name and contact details of the controller and, where applicable, the joint controller, the controller’s representative, and the data protection officer</w:t>
      </w:r>
    </w:p>
    <w:p w:rsidR="00000000" w:rsidDel="00000000" w:rsidP="00000000" w:rsidRDefault="00000000" w:rsidRPr="00000000" w14:paraId="00000051">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The purposes of the processing</w:t>
      </w:r>
    </w:p>
    <w:p w:rsidR="00000000" w:rsidDel="00000000" w:rsidP="00000000" w:rsidRDefault="00000000" w:rsidRPr="00000000" w14:paraId="00000052">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A description of the categories of data subjects and of the categories of personal data</w:t>
      </w:r>
    </w:p>
    <w:p w:rsidR="00000000" w:rsidDel="00000000" w:rsidP="00000000" w:rsidRDefault="00000000" w:rsidRPr="00000000" w14:paraId="00000053">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The categories of recipients to whom the personal data have been or will be disclosed, including recipients in third countries or international organizations</w:t>
      </w:r>
    </w:p>
    <w:p w:rsidR="00000000" w:rsidDel="00000000" w:rsidP="00000000" w:rsidRDefault="00000000" w:rsidRPr="00000000" w14:paraId="00000054">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applicable, transfers of personal data to a third country or an international organization, including the identification of that third country or international organization and the documentation of appropriate safeguards</w:t>
      </w:r>
    </w:p>
    <w:p w:rsidR="00000000" w:rsidDel="00000000" w:rsidP="00000000" w:rsidRDefault="00000000" w:rsidRPr="00000000" w14:paraId="00000055">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possible, the envisaged time limits for erasure of the different categories of data</w:t>
      </w:r>
    </w:p>
    <w:p w:rsidR="00000000" w:rsidDel="00000000" w:rsidP="00000000" w:rsidRDefault="00000000" w:rsidRPr="00000000" w14:paraId="00000056">
      <w:pPr>
        <w:numPr>
          <w:ilvl w:val="0"/>
          <w:numId w:val="7"/>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possible, a general description of the technical and organizational security measures implemented. </w:t>
      </w:r>
    </w:p>
    <w:p w:rsidR="00000000" w:rsidDel="00000000" w:rsidP="00000000" w:rsidRDefault="00000000" w:rsidRPr="00000000" w14:paraId="00000057">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12.</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Distinguish  between  the </w:t>
      </w:r>
      <w:r w:rsidDel="00000000" w:rsidR="00000000" w:rsidRPr="00000000">
        <w:rPr>
          <w:rFonts w:ascii="Times New Roman" w:cs="Times New Roman" w:eastAsia="Times New Roman" w:hAnsi="Times New Roman"/>
          <w:b w:val="1"/>
          <w:color w:val="3f3f41"/>
          <w:sz w:val="24"/>
          <w:szCs w:val="24"/>
          <w:rtl w:val="0"/>
        </w:rPr>
        <w:t xml:space="preserve">concepts </w:t>
      </w:r>
      <w:r w:rsidDel="00000000" w:rsidR="00000000" w:rsidRPr="00000000">
        <w:rPr>
          <w:rFonts w:ascii="Times New Roman" w:cs="Times New Roman" w:eastAsia="Times New Roman" w:hAnsi="Times New Roman"/>
          <w:b w:val="1"/>
          <w:color w:val="282828"/>
          <w:sz w:val="24"/>
          <w:szCs w:val="24"/>
          <w:rtl w:val="0"/>
        </w:rPr>
        <w:t xml:space="preserve">of  risk </w:t>
      </w:r>
      <w:r w:rsidDel="00000000" w:rsidR="00000000" w:rsidRPr="00000000">
        <w:rPr>
          <w:rFonts w:ascii="Times New Roman" w:cs="Times New Roman" w:eastAsia="Times New Roman" w:hAnsi="Times New Roman"/>
          <w:b w:val="1"/>
          <w:color w:val="3f3f41"/>
          <w:sz w:val="24"/>
          <w:szCs w:val="24"/>
          <w:rtl w:val="0"/>
        </w:rPr>
        <w:t xml:space="preserve">and </w:t>
      </w:r>
      <w:r w:rsidDel="00000000" w:rsidR="00000000" w:rsidRPr="00000000">
        <w:rPr>
          <w:rFonts w:ascii="Times New Roman" w:cs="Times New Roman" w:eastAsia="Times New Roman" w:hAnsi="Times New Roman"/>
          <w:b w:val="1"/>
          <w:color w:val="282828"/>
          <w:sz w:val="24"/>
          <w:szCs w:val="24"/>
          <w:rtl w:val="0"/>
        </w:rPr>
        <w:t xml:space="preserve">high risk.</w:t>
      </w:r>
    </w:p>
    <w:p w:rsidR="00000000" w:rsidDel="00000000" w:rsidP="00000000" w:rsidRDefault="00000000" w:rsidRPr="00000000" w14:paraId="00000058">
      <w:pPr>
        <w:spacing w:before="160" w:line="480" w:lineRule="auto"/>
        <w:ind w:left="0" w:firstLine="0"/>
        <w:rPr>
          <w:rFonts w:ascii="Times New Roman" w:cs="Times New Roman" w:eastAsia="Times New Roman" w:hAnsi="Times New Roman"/>
          <w:color w:val="282828"/>
          <w:sz w:val="24"/>
          <w:szCs w:val="24"/>
          <w:u w:val="single"/>
        </w:rPr>
      </w:pPr>
      <w:r w:rsidDel="00000000" w:rsidR="00000000" w:rsidRPr="00000000">
        <w:rPr>
          <w:rFonts w:ascii="Times New Roman" w:cs="Times New Roman" w:eastAsia="Times New Roman" w:hAnsi="Times New Roman"/>
          <w:b w:val="1"/>
          <w:color w:val="282828"/>
          <w:sz w:val="24"/>
          <w:szCs w:val="24"/>
          <w:rtl w:val="0"/>
        </w:rPr>
        <w:t xml:space="preserve">Ans: </w:t>
      </w:r>
      <w:r w:rsidDel="00000000" w:rsidR="00000000" w:rsidRPr="00000000">
        <w:rPr>
          <w:rFonts w:ascii="Times New Roman" w:cs="Times New Roman" w:eastAsia="Times New Roman" w:hAnsi="Times New Roman"/>
          <w:color w:val="282828"/>
          <w:sz w:val="24"/>
          <w:szCs w:val="24"/>
          <w:u w:val="single"/>
          <w:rtl w:val="0"/>
        </w:rPr>
        <w:t xml:space="preserve">Risk and High Risk:</w:t>
      </w:r>
    </w:p>
    <w:p w:rsidR="00000000" w:rsidDel="00000000" w:rsidP="00000000" w:rsidRDefault="00000000" w:rsidRPr="00000000" w14:paraId="00000059">
      <w:pPr>
        <w:spacing w:before="160" w:line="480" w:lineRule="auto"/>
        <w:ind w:left="0" w:firstLine="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The GDPR frequently uses the term </w:t>
      </w:r>
      <w:r w:rsidDel="00000000" w:rsidR="00000000" w:rsidRPr="00000000">
        <w:rPr>
          <w:rFonts w:ascii="Times New Roman" w:cs="Times New Roman" w:eastAsia="Times New Roman" w:hAnsi="Times New Roman"/>
          <w:i w:val="1"/>
          <w:color w:val="282828"/>
          <w:sz w:val="24"/>
          <w:szCs w:val="24"/>
          <w:rtl w:val="0"/>
        </w:rPr>
        <w:t xml:space="preserve">risk</w:t>
      </w:r>
      <w:r w:rsidDel="00000000" w:rsidR="00000000" w:rsidRPr="00000000">
        <w:rPr>
          <w:rFonts w:ascii="Times New Roman" w:cs="Times New Roman" w:eastAsia="Times New Roman" w:hAnsi="Times New Roman"/>
          <w:color w:val="282828"/>
          <w:sz w:val="24"/>
          <w:szCs w:val="24"/>
          <w:rtl w:val="0"/>
        </w:rPr>
        <w:t xml:space="preserve">, which is not defined in the regulation. Recital 75 indicates that the types of risk to be considered are risks “to the rights and freedoms of natural persons, of varying likelihood and severity, which may result from personal data processing and could lead to physical, material, or non-material damage.” The recital includes the following examples:</w:t>
      </w:r>
    </w:p>
    <w:p w:rsidR="00000000" w:rsidDel="00000000" w:rsidP="00000000" w:rsidRDefault="00000000" w:rsidRPr="00000000" w14:paraId="0000005A">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Discrimination</w:t>
      </w:r>
    </w:p>
    <w:p w:rsidR="00000000" w:rsidDel="00000000" w:rsidP="00000000" w:rsidRDefault="00000000" w:rsidRPr="00000000" w14:paraId="0000005B">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Identity theft or fraud</w:t>
      </w:r>
    </w:p>
    <w:p w:rsidR="00000000" w:rsidDel="00000000" w:rsidP="00000000" w:rsidRDefault="00000000" w:rsidRPr="00000000" w14:paraId="0000005C">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Financial loss</w:t>
      </w:r>
    </w:p>
    <w:p w:rsidR="00000000" w:rsidDel="00000000" w:rsidP="00000000" w:rsidRDefault="00000000" w:rsidRPr="00000000" w14:paraId="0000005D">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Damage to the reputation</w:t>
      </w:r>
    </w:p>
    <w:p w:rsidR="00000000" w:rsidDel="00000000" w:rsidP="00000000" w:rsidRDefault="00000000" w:rsidRPr="00000000" w14:paraId="0000005E">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Loss of confidentiality of personal data protected by professional secrecy</w:t>
      </w:r>
    </w:p>
    <w:p w:rsidR="00000000" w:rsidDel="00000000" w:rsidP="00000000" w:rsidRDefault="00000000" w:rsidRPr="00000000" w14:paraId="0000005F">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Unauthorized reversal of pseudonymization</w:t>
      </w:r>
    </w:p>
    <w:p w:rsidR="00000000" w:rsidDel="00000000" w:rsidP="00000000" w:rsidRDefault="00000000" w:rsidRPr="00000000" w14:paraId="00000060">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Any other significant economic or social disadvantage by which data subjects might be deprived of their rights and freedoms or prevented from exercising control over their personal data</w:t>
      </w:r>
    </w:p>
    <w:p w:rsidR="00000000" w:rsidDel="00000000" w:rsidP="00000000" w:rsidRDefault="00000000" w:rsidRPr="00000000" w14:paraId="00000061">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personal data processed reveal racial or ethnic origin, political opinions, religion or philosophical beliefs, or trade union membership</w:t>
      </w:r>
    </w:p>
    <w:p w:rsidR="00000000" w:rsidDel="00000000" w:rsidP="00000000" w:rsidRDefault="00000000" w:rsidRPr="00000000" w14:paraId="00000062">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The processing of genetic data, data concerning health or sex life, or data concerning criminal convictions and offenses or related security measures</w:t>
      </w:r>
    </w:p>
    <w:p w:rsidR="00000000" w:rsidDel="00000000" w:rsidP="00000000" w:rsidRDefault="00000000" w:rsidRPr="00000000" w14:paraId="00000063">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personal aspects are evaluated, in particular analyzing or predicting aspects concerning performance at work, economic situation, health, personal preferences or interests, reliability or behavior, location, or movements, in order to create or use personal profiles</w:t>
      </w:r>
    </w:p>
    <w:p w:rsidR="00000000" w:rsidDel="00000000" w:rsidP="00000000" w:rsidRDefault="00000000" w:rsidRPr="00000000" w14:paraId="00000064">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personal data of vulnerable natural persons—in particular of children, —are processed</w:t>
      </w:r>
    </w:p>
    <w:p w:rsidR="00000000" w:rsidDel="00000000" w:rsidP="00000000" w:rsidRDefault="00000000" w:rsidRPr="00000000" w14:paraId="00000065">
      <w:pPr>
        <w:numPr>
          <w:ilvl w:val="0"/>
          <w:numId w:val="8"/>
        </w:numPr>
        <w:spacing w:line="480" w:lineRule="auto"/>
        <w:ind w:left="720" w:hanging="360"/>
        <w:rPr>
          <w:rFonts w:ascii="Times New Roman" w:cs="Times New Roman" w:eastAsia="Times New Roman" w:hAnsi="Times New Roman"/>
          <w:color w:val="282828"/>
          <w:sz w:val="24"/>
          <w:szCs w:val="24"/>
        </w:rPr>
      </w:pPr>
      <w:r w:rsidDel="00000000" w:rsidR="00000000" w:rsidRPr="00000000">
        <w:rPr>
          <w:rFonts w:ascii="Times New Roman" w:cs="Times New Roman" w:eastAsia="Times New Roman" w:hAnsi="Times New Roman"/>
          <w:color w:val="282828"/>
          <w:sz w:val="24"/>
          <w:szCs w:val="24"/>
          <w:rtl w:val="0"/>
        </w:rPr>
        <w:t xml:space="preserve">Where processing involves a large amount of personal data and affects a large number of data subjects</w:t>
      </w:r>
    </w:p>
    <w:p w:rsidR="00000000" w:rsidDel="00000000" w:rsidP="00000000" w:rsidRDefault="00000000" w:rsidRPr="00000000" w14:paraId="00000066">
      <w:pPr>
        <w:numPr>
          <w:ilvl w:val="0"/>
          <w:numId w:val="8"/>
        </w:numPr>
        <w:spacing w:line="480" w:lineRule="auto"/>
        <w:ind w:left="720" w:hanging="360"/>
        <w:rPr>
          <w:color w:val="282828"/>
          <w:sz w:val="24"/>
          <w:szCs w:val="24"/>
          <w:u w:val="none"/>
        </w:rPr>
      </w:pPr>
      <w:r w:rsidDel="00000000" w:rsidR="00000000" w:rsidRPr="00000000">
        <w:rPr>
          <w:rFonts w:ascii="Times New Roman" w:cs="Times New Roman" w:eastAsia="Times New Roman" w:hAnsi="Times New Roman"/>
          <w:color w:val="282828"/>
          <w:sz w:val="24"/>
          <w:szCs w:val="24"/>
          <w:rtl w:val="0"/>
        </w:rPr>
        <w:t xml:space="preserve">Each of the risks listed here can become high risk, depending on the likelihood and severity of the risks as determined in a risk assessment process by reference to the nature, scope, context, and purpose of processing.</w:t>
      </w:r>
      <w:r w:rsidDel="00000000" w:rsidR="00000000" w:rsidRPr="00000000">
        <w:rPr>
          <w:rFonts w:ascii="Times New Roman" w:cs="Times New Roman" w:eastAsia="Times New Roman" w:hAnsi="Times New Roman"/>
          <w:b w:val="1"/>
          <w:color w:val="282828"/>
          <w:sz w:val="24"/>
          <w:szCs w:val="24"/>
          <w:rtl w:val="0"/>
        </w:rPr>
        <w:t xml:space="preserve"> </w:t>
      </w:r>
    </w:p>
    <w:p w:rsidR="00000000" w:rsidDel="00000000" w:rsidP="00000000" w:rsidRDefault="00000000" w:rsidRPr="00000000" w14:paraId="00000067">
      <w:pPr>
        <w:spacing w:before="160" w:line="480" w:lineRule="auto"/>
        <w:ind w:left="0" w:firstLine="0"/>
        <w:rPr>
          <w:rFonts w:ascii="Times New Roman" w:cs="Times New Roman" w:eastAsia="Times New Roman" w:hAnsi="Times New Roman"/>
          <w:b w:val="1"/>
          <w:color w:val="282828"/>
          <w:sz w:val="24"/>
          <w:szCs w:val="24"/>
        </w:rPr>
      </w:pPr>
      <w:r w:rsidDel="00000000" w:rsidR="00000000" w:rsidRPr="00000000">
        <w:rPr>
          <w:rFonts w:ascii="Times New Roman" w:cs="Times New Roman" w:eastAsia="Times New Roman" w:hAnsi="Times New Roman"/>
          <w:b w:val="1"/>
          <w:color w:val="3f3f41"/>
          <w:sz w:val="24"/>
          <w:szCs w:val="24"/>
          <w:rtl w:val="0"/>
        </w:rPr>
        <w:t xml:space="preserve">13.</w:t>
      </w:r>
      <w:r w:rsidDel="00000000" w:rsidR="00000000" w:rsidRPr="00000000">
        <w:rPr>
          <w:rFonts w:ascii="Times New Roman" w:cs="Times New Roman" w:eastAsia="Times New Roman" w:hAnsi="Times New Roman"/>
          <w:b w:val="1"/>
          <w:color w:val="3f3f41"/>
          <w:sz w:val="14"/>
          <w:szCs w:val="14"/>
          <w:rtl w:val="0"/>
        </w:rPr>
        <w:t xml:space="preserve">  </w:t>
      </w:r>
      <w:r w:rsidDel="00000000" w:rsidR="00000000" w:rsidRPr="00000000">
        <w:rPr>
          <w:rFonts w:ascii="Times New Roman" w:cs="Times New Roman" w:eastAsia="Times New Roman" w:hAnsi="Times New Roman"/>
          <w:b w:val="1"/>
          <w:color w:val="282828"/>
          <w:sz w:val="24"/>
          <w:szCs w:val="24"/>
          <w:rtl w:val="0"/>
        </w:rPr>
        <w:t xml:space="preserve">List </w:t>
      </w:r>
      <w:r w:rsidDel="00000000" w:rsidR="00000000" w:rsidRPr="00000000">
        <w:rPr>
          <w:rFonts w:ascii="Times New Roman" w:cs="Times New Roman" w:eastAsia="Times New Roman" w:hAnsi="Times New Roman"/>
          <w:b w:val="1"/>
          <w:color w:val="3f3f41"/>
          <w:sz w:val="24"/>
          <w:szCs w:val="24"/>
          <w:rtl w:val="0"/>
        </w:rPr>
        <w:t xml:space="preserve">and </w:t>
      </w:r>
      <w:r w:rsidDel="00000000" w:rsidR="00000000" w:rsidRPr="00000000">
        <w:rPr>
          <w:rFonts w:ascii="Times New Roman" w:cs="Times New Roman" w:eastAsia="Times New Roman" w:hAnsi="Times New Roman"/>
          <w:b w:val="1"/>
          <w:color w:val="282828"/>
          <w:sz w:val="24"/>
          <w:szCs w:val="24"/>
          <w:rtl w:val="0"/>
        </w:rPr>
        <w:t xml:space="preserve">briefly describe the key </w:t>
      </w:r>
      <w:r w:rsidDel="00000000" w:rsidR="00000000" w:rsidRPr="00000000">
        <w:rPr>
          <w:rFonts w:ascii="Times New Roman" w:cs="Times New Roman" w:eastAsia="Times New Roman" w:hAnsi="Times New Roman"/>
          <w:b w:val="1"/>
          <w:color w:val="3f3f41"/>
          <w:sz w:val="24"/>
          <w:szCs w:val="24"/>
          <w:rtl w:val="0"/>
        </w:rPr>
        <w:t xml:space="preserve">steps in carrying </w:t>
      </w:r>
      <w:r w:rsidDel="00000000" w:rsidR="00000000" w:rsidRPr="00000000">
        <w:rPr>
          <w:rFonts w:ascii="Times New Roman" w:cs="Times New Roman" w:eastAsia="Times New Roman" w:hAnsi="Times New Roman"/>
          <w:b w:val="1"/>
          <w:color w:val="282828"/>
          <w:sz w:val="24"/>
          <w:szCs w:val="24"/>
          <w:rtl w:val="0"/>
        </w:rPr>
        <w:t xml:space="preserve">out </w:t>
      </w:r>
      <w:r w:rsidDel="00000000" w:rsidR="00000000" w:rsidRPr="00000000">
        <w:rPr>
          <w:rFonts w:ascii="Times New Roman" w:cs="Times New Roman" w:eastAsia="Times New Roman" w:hAnsi="Times New Roman"/>
          <w:b w:val="1"/>
          <w:color w:val="3f3f41"/>
          <w:sz w:val="24"/>
          <w:szCs w:val="24"/>
          <w:rtl w:val="0"/>
        </w:rPr>
        <w:t xml:space="preserve">a </w:t>
      </w:r>
      <w:r w:rsidDel="00000000" w:rsidR="00000000" w:rsidRPr="00000000">
        <w:rPr>
          <w:rFonts w:ascii="Times New Roman" w:cs="Times New Roman" w:eastAsia="Times New Roman" w:hAnsi="Times New Roman"/>
          <w:b w:val="1"/>
          <w:color w:val="282828"/>
          <w:sz w:val="24"/>
          <w:szCs w:val="24"/>
          <w:rtl w:val="0"/>
        </w:rPr>
        <w:t xml:space="preserve">DPIA.</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Guidelines on Data Protection Impact Assessment [WP248]</w:t>
      </w:r>
      <w:r w:rsidDel="00000000" w:rsidR="00000000" w:rsidRPr="00000000">
        <w:rPr>
          <w:rFonts w:ascii="Times New Roman" w:cs="Times New Roman" w:eastAsia="Times New Roman" w:hAnsi="Times New Roman"/>
          <w:sz w:val="24"/>
          <w:szCs w:val="24"/>
          <w:rtl w:val="0"/>
        </w:rPr>
        <w:t xml:space="preserve">, illustrates the recommended process for carrying out a DPIA, which includes the following steps:</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Description of the envisaged processing:</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a systematic description of the processing operation and its purposes. It should include the following:</w:t>
      </w:r>
    </w:p>
    <w:p w:rsidR="00000000" w:rsidDel="00000000" w:rsidP="00000000" w:rsidRDefault="00000000" w:rsidRPr="00000000" w14:paraId="0000006A">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description of how the organization will collect, use, store, and delete personal data and whether personal data will be shared with third parties. A useful way to describe the processing is by using a flow diagram, as described in Chapter 11.</w:t>
      </w:r>
    </w:p>
    <w:p w:rsidR="00000000" w:rsidDel="00000000" w:rsidP="00000000" w:rsidRDefault="00000000" w:rsidRPr="00000000" w14:paraId="0000006B">
      <w:pPr>
        <w:spacing w:line="48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definition of the scope of the processing, including the nature of the personal data, how much will be collected and processed, how long the data will be stored, and how many individuals will be affected.</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Assessment of the necessity and proportionality: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a justification of the details of the processing operation in relation to the purposes.</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Measures already envisaged: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documents the security and privacy controls already planned for this processing.</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Assessment of the risks to the rights and freedoms: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a risk assessment that considers impact and likelihood. </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Measures envisaged to address the risk:</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risk treatment plan documents the security and privacy controls used to mitigate the risks. The treatment plan should document how the controls ensure the protection of personal data and comply with the GDPR.</w:t>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Documentation: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summary should include a complete description of the risk treatment  plan, a description of residual risks, and a summary of DPO advice, if any.</w:t>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u w:val="single"/>
          <w:rtl w:val="0"/>
        </w:rPr>
        <w:t xml:space="preserve">Monitoring and review:</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DPO should monitor the DPIA process, and the controller should carry out a review to assess whether processing is performed in accordance with the DPIA.</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spacing w:after="240" w:before="240" w:lineRule="auto"/>
      <w:ind w:right="6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IFT520 Homework</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Module 13                                                         </w:t>
    </w:r>
    <w:r w:rsidDel="00000000" w:rsidR="00000000" w:rsidRPr="00000000">
      <w:rPr>
        <w:rFonts w:ascii="Times New Roman" w:cs="Times New Roman" w:eastAsia="Times New Roman" w:hAnsi="Times New Roman"/>
        <w:sz w:val="24"/>
        <w:szCs w:val="24"/>
        <w:rtl w:val="0"/>
      </w:rPr>
      <w:t xml:space="preserve">Dr. Jim Helm</w:t>
    </w:r>
  </w:p>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