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8"/>
        </w:rPr>
        <w:t>KESTREL</w:t>
      </w:r>
    </w:p>
    <w:p>
      <w:pPr>
        <w:jc w:val="center"/>
      </w:pPr>
      <w:r>
        <w:rPr>
          <w:b/>
          <w:color w:val="2F5597"/>
          <w:sz w:val="44"/>
        </w:rPr>
        <w:t>Architecture Specification v2</w:t>
      </w:r>
    </w:p>
    <w:p>
      <w:pPr>
        <w:spacing w:before="320"/>
        <w:jc w:val="center"/>
      </w:pPr>
      <w:r>
        <w:rPr>
          <w:i/>
          <w:sz w:val="23"/>
        </w:rPr>
        <w:t>C Neural-Network Library with a Hardware-Aware Heterogeneous Runtime</w:t>
      </w:r>
    </w:p>
    <w:p>
      <w:pPr>
        <w:spacing w:before="600"/>
        <w:jc w:val="center"/>
      </w:pPr>
      <w:r>
        <w:rPr>
          <w:b/>
        </w:rPr>
        <w:t>Texyn Labs — Internal Engineering Specification</w:t>
      </w:r>
    </w:p>
    <w:p>
      <w:pPr>
        <w:jc w:val="center"/>
      </w:pPr>
      <w:r>
        <w:rPr>
          <w:sz w:val="18"/>
        </w:rPr>
        <w:t>Status: Authoritative v2 Baseline · KES-001 and KES-003 merged · KES-004 next</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center"/>
          </w:tcPr>
          <w:p>
            <w:pPr>
              <w:spacing w:after="0"/>
            </w:pPr>
            <w:r/>
            <w:r>
              <w:rPr>
                <w:rFonts w:ascii="Aptos" w:hAnsi="Aptos"/>
                <w:b/>
                <w:color w:val="17365D"/>
                <w:sz w:val="16"/>
              </w:rPr>
              <w:t>Field</w:t>
            </w:r>
          </w:p>
        </w:tc>
        <w:tc>
          <w:tcPr>
            <w:tcW w:type="dxa" w:w="7200"/>
            <w:shd w:fill="D9EAF7"/>
            <w:vAlign w:val="center"/>
          </w:tcPr>
          <w:p>
            <w:pPr>
              <w:spacing w:after="0"/>
            </w:pPr>
            <w:r/>
            <w:r>
              <w:rPr>
                <w:rFonts w:ascii="Aptos" w:hAnsi="Aptos"/>
                <w:b/>
                <w:color w:val="17365D"/>
                <w:sz w:val="16"/>
              </w:rPr>
              <w:t>Value</w:t>
            </w:r>
          </w:p>
        </w:tc>
      </w:tr>
      <w:tr>
        <w:tc>
          <w:tcPr>
            <w:tcW w:type="dxa" w:w="2592"/>
            <w:vAlign w:val="center"/>
          </w:tcPr>
          <w:p>
            <w:pPr>
              <w:spacing w:after="0"/>
            </w:pPr>
            <w:r/>
            <w:r>
              <w:rPr>
                <w:rFonts w:ascii="Aptos" w:hAnsi="Aptos"/>
                <w:b w:val="0"/>
                <w:sz w:val="16"/>
              </w:rPr>
              <w:t>Document</w:t>
            </w:r>
          </w:p>
        </w:tc>
        <w:tc>
          <w:tcPr>
            <w:tcW w:type="dxa" w:w="7200"/>
            <w:vAlign w:val="center"/>
          </w:tcPr>
          <w:p>
            <w:pPr>
              <w:spacing w:after="0"/>
            </w:pPr>
            <w:r/>
            <w:r>
              <w:rPr>
                <w:rFonts w:ascii="Aptos" w:hAnsi="Aptos"/>
                <w:b w:val="0"/>
                <w:sz w:val="16"/>
              </w:rPr>
              <w:t>Kestrel Architecture Specification v2 — Redesigned</w:t>
            </w:r>
          </w:p>
        </w:tc>
      </w:tr>
      <w:tr>
        <w:tc>
          <w:tcPr>
            <w:tcW w:type="dxa" w:w="2592"/>
            <w:vAlign w:val="center"/>
          </w:tcPr>
          <w:p>
            <w:pPr>
              <w:spacing w:after="0"/>
            </w:pPr>
            <w:r/>
            <w:r>
              <w:rPr>
                <w:rFonts w:ascii="Aptos" w:hAnsi="Aptos"/>
                <w:b w:val="0"/>
                <w:sz w:val="16"/>
              </w:rPr>
              <w:t>Project</w:t>
            </w:r>
          </w:p>
        </w:tc>
        <w:tc>
          <w:tcPr>
            <w:tcW w:type="dxa" w:w="7200"/>
            <w:vAlign w:val="center"/>
          </w:tcPr>
          <w:p>
            <w:pPr>
              <w:spacing w:after="0"/>
            </w:pPr>
            <w:r/>
            <w:r>
              <w:rPr>
                <w:rFonts w:ascii="Aptos" w:hAnsi="Aptos"/>
                <w:b w:val="0"/>
                <w:sz w:val="16"/>
              </w:rPr>
              <w:t>Kestrel</w:t>
            </w:r>
          </w:p>
        </w:tc>
      </w:tr>
      <w:tr>
        <w:tc>
          <w:tcPr>
            <w:tcW w:type="dxa" w:w="2592"/>
            <w:vAlign w:val="center"/>
          </w:tcPr>
          <w:p>
            <w:pPr>
              <w:spacing w:after="0"/>
            </w:pPr>
            <w:r/>
            <w:r>
              <w:rPr>
                <w:rFonts w:ascii="Aptos" w:hAnsi="Aptos"/>
                <w:b w:val="0"/>
                <w:sz w:val="16"/>
              </w:rPr>
              <w:t>Company</w:t>
            </w:r>
          </w:p>
        </w:tc>
        <w:tc>
          <w:tcPr>
            <w:tcW w:type="dxa" w:w="7200"/>
            <w:vAlign w:val="center"/>
          </w:tcPr>
          <w:p>
            <w:pPr>
              <w:spacing w:after="0"/>
            </w:pPr>
            <w:r/>
            <w:r>
              <w:rPr>
                <w:rFonts w:ascii="Aptos" w:hAnsi="Aptos"/>
                <w:b w:val="0"/>
                <w:sz w:val="16"/>
              </w:rPr>
              <w:t>Texyn Labs</w:t>
            </w:r>
          </w:p>
        </w:tc>
      </w:tr>
      <w:tr>
        <w:tc>
          <w:tcPr>
            <w:tcW w:type="dxa" w:w="2592"/>
            <w:vAlign w:val="center"/>
          </w:tcPr>
          <w:p>
            <w:pPr>
              <w:spacing w:after="0"/>
            </w:pPr>
            <w:r/>
            <w:r>
              <w:rPr>
                <w:rFonts w:ascii="Aptos" w:hAnsi="Aptos"/>
                <w:b w:val="0"/>
                <w:sz w:val="16"/>
              </w:rPr>
              <w:t>Primary engineer</w:t>
            </w:r>
          </w:p>
        </w:tc>
        <w:tc>
          <w:tcPr>
            <w:tcW w:type="dxa" w:w="7200"/>
            <w:vAlign w:val="center"/>
          </w:tcPr>
          <w:p>
            <w:pPr>
              <w:spacing w:after="0"/>
            </w:pPr>
            <w:r/>
            <w:r>
              <w:rPr>
                <w:rFonts w:ascii="Aptos" w:hAnsi="Aptos"/>
                <w:b w:val="0"/>
                <w:sz w:val="16"/>
              </w:rPr>
              <w:t>Daniel</w:t>
            </w:r>
          </w:p>
        </w:tc>
      </w:tr>
      <w:tr>
        <w:tc>
          <w:tcPr>
            <w:tcW w:type="dxa" w:w="2592"/>
            <w:vAlign w:val="center"/>
          </w:tcPr>
          <w:p>
            <w:pPr>
              <w:spacing w:after="0"/>
            </w:pPr>
            <w:r/>
            <w:r>
              <w:rPr>
                <w:rFonts w:ascii="Aptos" w:hAnsi="Aptos"/>
                <w:b w:val="0"/>
                <w:sz w:val="16"/>
              </w:rPr>
              <w:t>Top-level product</w:t>
            </w:r>
          </w:p>
        </w:tc>
        <w:tc>
          <w:tcPr>
            <w:tcW w:type="dxa" w:w="7200"/>
            <w:vAlign w:val="center"/>
          </w:tcPr>
          <w:p>
            <w:pPr>
              <w:spacing w:after="0"/>
            </w:pPr>
            <w:r/>
            <w:r>
              <w:rPr>
                <w:rFonts w:ascii="Aptos" w:hAnsi="Aptos"/>
                <w:b w:val="0"/>
                <w:sz w:val="16"/>
              </w:rPr>
              <w:t>Neural-network library in C for training and inference</w:t>
            </w:r>
          </w:p>
        </w:tc>
      </w:tr>
      <w:tr>
        <w:tc>
          <w:tcPr>
            <w:tcW w:type="dxa" w:w="2592"/>
            <w:vAlign w:val="center"/>
          </w:tcPr>
          <w:p>
            <w:pPr>
              <w:spacing w:after="0"/>
            </w:pPr>
            <w:r/>
            <w:r>
              <w:rPr>
                <w:rFonts w:ascii="Aptos" w:hAnsi="Aptos"/>
                <w:b w:val="0"/>
                <w:sz w:val="16"/>
              </w:rPr>
              <w:t>Execution foundation</w:t>
            </w:r>
          </w:p>
        </w:tc>
        <w:tc>
          <w:tcPr>
            <w:tcW w:type="dxa" w:w="7200"/>
            <w:vAlign w:val="center"/>
          </w:tcPr>
          <w:p>
            <w:pPr>
              <w:spacing w:after="0"/>
            </w:pPr>
            <w:r/>
            <w:r>
              <w:rPr>
                <w:rFonts w:ascii="Aptos" w:hAnsi="Aptos"/>
                <w:b w:val="0"/>
                <w:sz w:val="16"/>
              </w:rPr>
              <w:t>Heterogeneous runtime spanning Scalar, AVX2, Vulkan and CUDA</w:t>
            </w:r>
          </w:p>
        </w:tc>
      </w:tr>
      <w:tr>
        <w:tc>
          <w:tcPr>
            <w:tcW w:type="dxa" w:w="2592"/>
            <w:vAlign w:val="center"/>
          </w:tcPr>
          <w:p>
            <w:pPr>
              <w:spacing w:after="0"/>
            </w:pPr>
            <w:r/>
            <w:r>
              <w:rPr>
                <w:rFonts w:ascii="Aptos" w:hAnsi="Aptos"/>
                <w:b w:val="0"/>
                <w:sz w:val="16"/>
              </w:rPr>
              <w:t>Supersedes</w:t>
            </w:r>
          </w:p>
        </w:tc>
        <w:tc>
          <w:tcPr>
            <w:tcW w:type="dxa" w:w="7200"/>
            <w:vAlign w:val="center"/>
          </w:tcPr>
          <w:p>
            <w:pPr>
              <w:spacing w:after="0"/>
            </w:pPr>
            <w:r/>
            <w:r>
              <w:rPr>
                <w:rFonts w:ascii="Aptos" w:hAnsi="Aptos"/>
                <w:b w:val="0"/>
                <w:sz w:val="16"/>
              </w:rPr>
              <w:t>Original architecture where it conflicts with accepted v2 decisions; preserves original ML/training goals</w:t>
            </w:r>
          </w:p>
        </w:tc>
      </w:tr>
      <w:tr>
        <w:tc>
          <w:tcPr>
            <w:tcW w:type="dxa" w:w="2592"/>
            <w:vAlign w:val="center"/>
          </w:tcPr>
          <w:p>
            <w:pPr>
              <w:spacing w:after="0"/>
            </w:pPr>
            <w:r/>
            <w:r>
              <w:rPr>
                <w:rFonts w:ascii="Aptos" w:hAnsi="Aptos"/>
                <w:b w:val="0"/>
                <w:sz w:val="16"/>
              </w:rPr>
              <w:t>Current milestone</w:t>
            </w:r>
          </w:p>
        </w:tc>
        <w:tc>
          <w:tcPr>
            <w:tcW w:type="dxa" w:w="7200"/>
            <w:vAlign w:val="center"/>
          </w:tcPr>
          <w:p>
            <w:pPr>
              <w:spacing w:after="0"/>
            </w:pPr>
            <w:r/>
            <w:r>
              <w:rPr>
                <w:rFonts w:ascii="Aptos" w:hAnsi="Aptos"/>
                <w:b w:val="0"/>
                <w:sz w:val="16"/>
              </w:rPr>
              <w:t>KES-003 merged; KES-004 Runtime Topology is next</w:t>
            </w:r>
          </w:p>
        </w:tc>
      </w:tr>
    </w:tbl>
    <w:p/>
    <w:p>
      <w:pPr>
        <w:pStyle w:val="SpecNote"/>
      </w:pPr>
      <w:r>
        <w:t>The original Kestrel specification remains authoritative for the product goal: reverse-mode autodiff, neural-network operators, optimizers, end-to-end model training, backend agreement, and honest performance benchmarking. v2 redesigns the execution architecture beneath those goals; it does not replace them.</w:t>
      </w:r>
    </w:p>
    <w:p>
      <w:pPr>
        <w:pStyle w:val="Heading1"/>
      </w:pPr>
      <w:r>
        <w:t>Contents</w:t>
      </w:r>
    </w:p>
    <w:p>
      <w:r>
        <w:t>1. Executive Summary</w:t>
      </w:r>
    </w:p>
    <w:p>
      <w:r>
        <w:t>2. Product Identity and Pitch</w:t>
      </w:r>
    </w:p>
    <w:p>
      <w:r>
        <w:t>3. Goals and Non-Goals</w:t>
      </w:r>
    </w:p>
    <w:p>
      <w:r>
        <w:t>4. System Architecture</w:t>
      </w:r>
    </w:p>
    <w:p>
      <w:r>
        <w:t>5. Neural-Network and Training Layer</w:t>
      </w:r>
    </w:p>
    <w:p>
      <w:r>
        <w:t>6. Reverse-Mode Autodiff</w:t>
      </w:r>
    </w:p>
    <w:p>
      <w:r>
        <w:t>7. Numeric Model</w:t>
      </w:r>
    </w:p>
    <w:p>
      <w:r>
        <w:t>8. Tensor and Layout Model</w:t>
      </w:r>
    </w:p>
    <w:p>
      <w:r>
        <w:t>9. Memory and Storage</w:t>
      </w:r>
    </w:p>
    <w:p>
      <w:r>
        <w:t>10. Runtime Topology</w:t>
      </w:r>
    </w:p>
    <w:p>
      <w:r>
        <w:t>11. Backend Architecture</w:t>
      </w:r>
    </w:p>
    <w:p>
      <w:r>
        <w:t>12. Capability and Compatibility</w:t>
      </w:r>
    </w:p>
    <w:p>
      <w:r>
        <w:t>13. Planner and Cost Model</w:t>
      </w:r>
    </w:p>
    <w:p>
      <w:r>
        <w:t>14. Execution and Training Flow</w:t>
      </w:r>
    </w:p>
    <w:p>
      <w:r>
        <w:t>15. Benchmarking and Performance</w:t>
      </w:r>
    </w:p>
    <w:p>
      <w:r>
        <w:t>16. Testing and Acceptance Criteria</w:t>
      </w:r>
    </w:p>
    <w:p>
      <w:r>
        <w:t>17. Architectural Evolution</w:t>
      </w:r>
    </w:p>
    <w:p>
      <w:r>
        <w:t>18. Implementation Roadmap</w:t>
      </w:r>
    </w:p>
    <w:p>
      <w:r>
        <w:t>19. ADR Index</w:t>
      </w:r>
    </w:p>
    <w:p>
      <w:r>
        <w:t>20. Deferred and Stretch Features</w:t>
      </w:r>
    </w:p>
    <w:p>
      <w:r>
        <w:t>21. Current Status and Invariants</w:t>
      </w:r>
    </w:p>
    <w:p>
      <w:r>
        <w:br w:type="page"/>
      </w:r>
    </w:p>
    <w:p>
      <w:pPr>
        <w:pStyle w:val="Heading1"/>
      </w:pPr>
      <w:r>
        <w:t>1. Executive Summary</w:t>
      </w:r>
    </w:p>
    <w:p>
      <w:r>
        <w:t>Kestrel is a neural-network library in C. Its end product is capable of defining, training, and running machine-learning models using reverse-mode automatic differentiation, neural-network operators, losses, optimizers, and multiple interchangeable compute backends.</w:t>
      </w:r>
    </w:p>
    <w:p>
      <w:r>
        <w:t>The v2 architecture strengthens the original design by placing those ML features on top of a hardware-aware heterogeneous execution runtime. Rather than attaching a vague CPU/CUDA tag directly to a tensor, Kestrel models physical devices, backend families and instances, memory spaces, allocators, storage, tensor layouts, backend capabilities, transfers, measured performance, and planner decisions as separate concepts.</w:t>
      </w:r>
    </w:p>
    <w:p>
      <w:pPr>
        <w:pStyle w:val="CodeBlock"/>
      </w:pPr>
      <w:r>
        <w:t>Top-level purpose: train and run neural networks in C</w:t>
        <w:br/>
        <w:br/>
        <w:t>Runtime thesis: understand the machine, then specialize execution for it.</w:t>
      </w:r>
    </w:p>
    <w:p>
      <w:r>
        <w:t>The runtime is therefore infrastructure for the neural-network library, not a replacement for it. Autodiff, optimizers, losses, model training, MNIST validation, CPU/GPU agreement, and cuBLAS-referenced benchmarking remain core project requirements.</w:t>
      </w:r>
    </w:p>
    <w:p>
      <w:pPr>
        <w:pStyle w:val="Heading1"/>
      </w:pPr>
      <w:r>
        <w:t>2. Product Identity and Pitch</w:t>
      </w:r>
    </w:p>
    <w:p>
      <w:pPr>
        <w:pStyle w:val="Heading2"/>
      </w:pPr>
      <w:r>
        <w:t>2.1 Canonical engineer-facing description</w:t>
      </w:r>
    </w:p>
    <w:p>
      <w:pPr>
        <w:pStyle w:val="CodeBlock"/>
      </w:pPr>
      <w:r>
        <w:t>Kestrel is a C neural-network library with reverse-mode autodiff and a heterogeneous execution runtime. It trains and runs models across Scalar CPU, AVX2, Vulkan GPUs, and CUDA GPUs while modeling memory topology, tensor layout, backend capabilities, transfer costs, and measured performance so execution can be planned intelligently.</w:t>
      </w:r>
    </w:p>
    <w:p>
      <w:pPr>
        <w:pStyle w:val="Heading2"/>
      </w:pPr>
      <w:r>
        <w:t>2.2 Short README pitch</w:t>
      </w:r>
    </w:p>
    <w:p>
      <w:r>
        <w:t>A neural-network library in C with reverse-mode autodiff and interchangeable CPU/GPU compute backends, backed by a hardware-aware runtime and benchmarked against optimized reference implementations such as cuBLAS.</w:t>
      </w:r>
    </w:p>
    <w:p>
      <w:pPr>
        <w:pStyle w:val="Heading2"/>
      </w:pPr>
      <w:r>
        <w:t>2.3 What makes v2 distinctive</w:t>
      </w:r>
    </w:p>
    <w:p>
      <w:pPr>
        <w:pStyle w:val="ListBullet"/>
        <w:spacing w:after="40"/>
      </w:pPr>
      <w:r>
        <w:t>Training is still the product goal; heterogeneous execution is the systems differentiator.</w:t>
      </w:r>
    </w:p>
    <w:p>
      <w:pPr>
        <w:pStyle w:val="ListBullet"/>
        <w:spacing w:after="40"/>
      </w:pPr>
      <w:r>
        <w:t>One set of tensor and numerical semantics applies across all backends.</w:t>
      </w:r>
    </w:p>
    <w:p>
      <w:pPr>
        <w:pStyle w:val="ListBullet"/>
        <w:spacing w:after="40"/>
      </w:pPr>
      <w:r>
        <w:t>Physical hardware is distinct from the software backend used to execute on it.</w:t>
      </w:r>
    </w:p>
    <w:p>
      <w:pPr>
        <w:pStyle w:val="ListBullet"/>
        <w:spacing w:after="40"/>
      </w:pPr>
      <w:r>
        <w:t>Tensor metadata is distinct from physical storage.</w:t>
      </w:r>
    </w:p>
    <w:p>
      <w:pPr>
        <w:pStyle w:val="ListBullet"/>
        <w:spacing w:after="40"/>
      </w:pPr>
      <w:r>
        <w:t>Execution planning accounts for compute, transfer, layout conversion, synchronization, allocation, launch overhead, and memory pressure.</w:t>
      </w:r>
    </w:p>
    <w:p>
      <w:pPr>
        <w:pStyle w:val="ListBullet"/>
        <w:spacing w:after="40"/>
      </w:pPr>
      <w:r>
        <w:t>Planner decisions are grounded in measured performance profiles rather than assumptions such as “GPU is always faster.”</w:t>
      </w:r>
    </w:p>
    <w:p>
      <w:pPr>
        <w:pStyle w:val="Heading1"/>
      </w:pPr>
      <w:r>
        <w:t>3. Goals and Non-Goals</w:t>
      </w:r>
    </w:p>
    <w:p>
      <w:pPr>
        <w:pStyle w:val="Heading2"/>
      </w:pPr>
      <w:r>
        <w:t>3.1 Goals</w:t>
      </w:r>
    </w:p>
    <w:p>
      <w:pPr>
        <w:pStyle w:val="ListBullet"/>
        <w:spacing w:after="40"/>
      </w:pPr>
      <w:r>
        <w:t>Train feed-forward neural networks end-to-end in C.</w:t>
      </w:r>
    </w:p>
    <w:p>
      <w:pPr>
        <w:pStyle w:val="ListBullet"/>
        <w:spacing w:after="40"/>
      </w:pPr>
      <w:r>
        <w:t>Provide reverse-mode autodiff with correct gradient accumulation.</w:t>
      </w:r>
    </w:p>
    <w:p>
      <w:pPr>
        <w:pStyle w:val="ListBullet"/>
        <w:spacing w:after="40"/>
      </w:pPr>
      <w:r>
        <w:t>Support core neural-network operators and losses: matmul, bias add, ReLU, sigmoid, tanh, softmax, MSE, and cross-entropy.</w:t>
      </w:r>
    </w:p>
    <w:p>
      <w:pPr>
        <w:pStyle w:val="ListBullet"/>
        <w:spacing w:after="40"/>
      </w:pPr>
      <w:r>
        <w:t>Provide SGD, SGD with momentum, and Adam.</w:t>
      </w:r>
    </w:p>
    <w:p>
      <w:pPr>
        <w:pStyle w:val="ListBullet"/>
        <w:spacing w:after="40"/>
      </w:pPr>
      <w:r>
        <w:t>Support Scalar, AVX2, Vulkan, and CUDA execution families under one semantic model.</w:t>
      </w:r>
    </w:p>
    <w:p>
      <w:pPr>
        <w:pStyle w:val="ListBullet"/>
        <w:spacing w:after="40"/>
      </w:pPr>
      <w:r>
        <w:t>Train MNIST successfully and compare CPU/GPU training correctness and wall-clock performance.</w:t>
      </w:r>
    </w:p>
    <w:p>
      <w:pPr>
        <w:pStyle w:val="ListBullet"/>
        <w:spacing w:after="40"/>
      </w:pPr>
      <w:r>
        <w:t>Benchmark matrix multiplication honestly against optimized baselines, including cuBLAS on CUDA.</w:t>
      </w:r>
    </w:p>
    <w:p>
      <w:pPr>
        <w:pStyle w:val="ListBullet"/>
        <w:spacing w:after="40"/>
      </w:pPr>
      <w:r>
        <w:t>Support tensor views, broadcasting, negative strides, explicit storage, and multiple dtypes.</w:t>
      </w:r>
    </w:p>
    <w:p>
      <w:pPr>
        <w:pStyle w:val="ListBullet"/>
        <w:spacing w:after="40"/>
      </w:pPr>
      <w:r>
        <w:t>Discover machine topology and expose backend capabilities and performance information to the planner and advanced users.</w:t>
      </w:r>
    </w:p>
    <w:p>
      <w:pPr>
        <w:pStyle w:val="Heading2"/>
      </w:pPr>
      <w:r>
        <w:t>3.2 Non-goals for v2 baseline</w:t>
      </w:r>
    </w:p>
    <w:p>
      <w:pPr>
        <w:pStyle w:val="ListBullet"/>
        <w:spacing w:after="40"/>
      </w:pPr>
      <w:r>
        <w:t>Recreating the entire PyTorch Python ecosystem.</w:t>
      </w:r>
    </w:p>
    <w:p>
      <w:pPr>
        <w:pStyle w:val="ListBullet"/>
        <w:spacing w:after="40"/>
      </w:pPr>
      <w:r>
        <w:t>Distributed multi-node training.</w:t>
      </w:r>
    </w:p>
    <w:p>
      <w:pPr>
        <w:pStyle w:val="ListBullet"/>
        <w:spacing w:after="40"/>
      </w:pPr>
      <w:r>
        <w:t>Automatic symbolic differentiation or compiler-scale graph optimization beyond the needs of this project.</w:t>
      </w:r>
    </w:p>
    <w:p>
      <w:pPr>
        <w:pStyle w:val="ListBullet"/>
        <w:spacing w:after="40"/>
      </w:pPr>
      <w:r>
        <w:t>Claiming to beat vendor libraries as a success criterion.</w:t>
      </w:r>
    </w:p>
    <w:p>
      <w:pPr>
        <w:pStyle w:val="ListBullet"/>
        <w:spacing w:after="40"/>
      </w:pPr>
      <w:r>
        <w:t>Hiding transfer time inside kernel time.</w:t>
      </w:r>
    </w:p>
    <w:p>
      <w:pPr>
        <w:pStyle w:val="ListBullet"/>
        <w:spacing w:after="40"/>
      </w:pPr>
      <w:r>
        <w:t>Making every allocator mimic host arena mark/pop behavior.</w:t>
      </w:r>
    </w:p>
    <w:p>
      <w:pPr>
        <w:pStyle w:val="Heading1"/>
      </w:pPr>
      <w:r>
        <w:t>4. System Architecture</w:t>
      </w:r>
    </w:p>
    <w:p>
      <w:pPr>
        <w:pStyle w:val="CodeBlock"/>
      </w:pPr>
      <w:r>
        <w:t>KESTREL</w:t>
        <w:br/>
        <w:t>│</w:t>
        <w:br/>
        <w:t>├── Neural-network API</w:t>
        <w:br/>
        <w:t>│   ├── layers / parameters</w:t>
        <w:br/>
        <w:t>│   ├── activations / losses</w:t>
        <w:br/>
        <w:t>│   ├── optimizers</w:t>
        <w:br/>
        <w:t>│   └── training loop</w:t>
        <w:br/>
        <w:t>│</w:t>
        <w:br/>
        <w:t>├── Reverse-mode autodiff</w:t>
        <w:br/>
        <w:t>│   ├── graph / nodes</w:t>
        <w:br/>
        <w:t>│   ├── topological traversal</w:t>
        <w:br/>
        <w:t>│   ├── backward functions</w:t>
        <w:br/>
        <w:t>│   └── gradient accumulation</w:t>
        <w:br/>
        <w:t>│</w:t>
        <w:br/>
        <w:t>├── Tensor + operator layer</w:t>
        <w:br/>
        <w:t>│   ├── dtype semantics</w:t>
        <w:br/>
        <w:t>│   ├── shapes / views / strides / broadcasting</w:t>
        <w:br/>
        <w:t>│   └── matmul + elementwise + reductions</w:t>
        <w:br/>
        <w:t>│</w:t>
        <w:br/>
        <w:t>└── Heterogeneous runtime</w:t>
        <w:br/>
        <w:t xml:space="preserve">    ├── devices / memory spaces</w:t>
        <w:br/>
        <w:t xml:space="preserve">    ├── allocators / storage</w:t>
        <w:br/>
        <w:t xml:space="preserve">    ├── backend instances + capabilities</w:t>
        <w:br/>
        <w:t xml:space="preserve">    ├── Scalar / AVX2 / Vulkan / CUDA</w:t>
        <w:br/>
        <w:t xml:space="preserve">    ├── profiling</w:t>
        <w:br/>
        <w:t xml:space="preserve">    └── planner</w:t>
      </w:r>
    </w:p>
    <w:p>
      <w:r>
        <w:t>The upper layers define machine-learning meaning. The lower runtime decides how valid work is represented, placed, moved, and executed. Backends implement Kestrel semantics; they do not redefine them.</w:t>
      </w:r>
    </w:p>
    <w:p>
      <w:pPr>
        <w:pStyle w:val="Heading1"/>
      </w:pPr>
      <w:r>
        <w:t>5. Neural-Network and Training Layer</w:t>
      </w:r>
    </w:p>
    <w:p>
      <w:pPr>
        <w:pStyle w:val="Heading2"/>
      </w:pPr>
      <w:r>
        <w:t>5.1 Required model-training capability</w:t>
      </w:r>
    </w:p>
    <w:p>
      <w:r>
        <w:t>Kestrel must support an end-to-end supervised training loop: forward pass, loss computation, backward pass, gradient accumulation, optimizer update, and repetition across data batches.</w:t>
      </w:r>
    </w:p>
    <w:p>
      <w:pPr>
        <w:pStyle w:val="CodeBlock"/>
      </w:pPr>
      <w:r>
        <w:t>inputs → forward ops → prediction → loss</w:t>
        <w:br/>
        <w:t xml:space="preserve">                          ↓</w:t>
        <w:br/>
        <w:t xml:space="preserve">                    backward(loss)</w:t>
        <w:br/>
        <w:t xml:space="preserve">                          ↓</w:t>
        <w:br/>
        <w:t xml:space="preserve">                      gradients</w:t>
        <w:br/>
        <w:t xml:space="preserve">                          ↓</w:t>
        <w:br/>
        <w:t xml:space="preserve">                       optimizer</w:t>
        <w:br/>
        <w:t xml:space="preserve">                          ↓</w:t>
        <w:br/>
        <w:t xml:space="preserve">                 updated parameters</w:t>
      </w:r>
    </w:p>
    <w:p>
      <w:pPr>
        <w:pStyle w:val="Heading2"/>
      </w:pPr>
      <w:r>
        <w:t>5.2 Required operators</w:t>
      </w:r>
    </w:p>
    <w:tbl>
      <w:tblPr>
        <w:tblStyle w:val="TableGrid"/>
        <w:tblW w:type="auto" w:w="0"/>
        <w:jc w:val="center"/>
        <w:tblLook w:firstColumn="1" w:firstRow="1" w:lastColumn="0" w:lastRow="0" w:noHBand="0" w:noVBand="1" w:val="04A0"/>
      </w:tblPr>
      <w:tblGrid>
        <w:gridCol w:w="5083"/>
        <w:gridCol w:w="5083"/>
      </w:tblGrid>
      <w:tr>
        <w:tc>
          <w:tcPr>
            <w:tcW w:type="dxa" w:w="2592"/>
            <w:shd w:fill="D9EAF7"/>
            <w:vAlign w:val="center"/>
          </w:tcPr>
          <w:p>
            <w:pPr>
              <w:spacing w:after="0"/>
            </w:pPr>
            <w:r/>
            <w:r>
              <w:rPr>
                <w:rFonts w:ascii="Aptos" w:hAnsi="Aptos"/>
                <w:b/>
                <w:color w:val="17365D"/>
                <w:sz w:val="16"/>
              </w:rPr>
              <w:t>Category</w:t>
            </w:r>
          </w:p>
        </w:tc>
        <w:tc>
          <w:tcPr>
            <w:tcW w:type="dxa" w:w="7200"/>
            <w:shd w:fill="D9EAF7"/>
            <w:vAlign w:val="center"/>
          </w:tcPr>
          <w:p>
            <w:pPr>
              <w:spacing w:after="0"/>
            </w:pPr>
            <w:r/>
            <w:r>
              <w:rPr>
                <w:rFonts w:ascii="Aptos" w:hAnsi="Aptos"/>
                <w:b/>
                <w:color w:val="17365D"/>
                <w:sz w:val="16"/>
              </w:rPr>
              <w:t>Required baseline</w:t>
            </w:r>
          </w:p>
        </w:tc>
      </w:tr>
      <w:tr>
        <w:tc>
          <w:tcPr>
            <w:tcW w:type="dxa" w:w="2592"/>
            <w:vAlign w:val="center"/>
          </w:tcPr>
          <w:p>
            <w:pPr>
              <w:spacing w:after="0"/>
            </w:pPr>
            <w:r/>
            <w:r>
              <w:rPr>
                <w:rFonts w:ascii="Aptos" w:hAnsi="Aptos"/>
                <w:b w:val="0"/>
                <w:sz w:val="16"/>
              </w:rPr>
              <w:t>Linear algebra</w:t>
            </w:r>
          </w:p>
        </w:tc>
        <w:tc>
          <w:tcPr>
            <w:tcW w:type="dxa" w:w="7200"/>
            <w:vAlign w:val="center"/>
          </w:tcPr>
          <w:p>
            <w:pPr>
              <w:spacing w:after="0"/>
            </w:pPr>
            <w:r/>
            <w:r>
              <w:rPr>
                <w:rFonts w:ascii="Aptos" w:hAnsi="Aptos"/>
                <w:b w:val="0"/>
                <w:sz w:val="16"/>
              </w:rPr>
              <w:t>matmul, bias add</w:t>
            </w:r>
          </w:p>
        </w:tc>
      </w:tr>
      <w:tr>
        <w:tc>
          <w:tcPr>
            <w:tcW w:type="dxa" w:w="2592"/>
            <w:vAlign w:val="center"/>
          </w:tcPr>
          <w:p>
            <w:pPr>
              <w:spacing w:after="0"/>
            </w:pPr>
            <w:r/>
            <w:r>
              <w:rPr>
                <w:rFonts w:ascii="Aptos" w:hAnsi="Aptos"/>
                <w:b w:val="0"/>
                <w:sz w:val="16"/>
              </w:rPr>
              <w:t>Activations</w:t>
            </w:r>
          </w:p>
        </w:tc>
        <w:tc>
          <w:tcPr>
            <w:tcW w:type="dxa" w:w="7200"/>
            <w:vAlign w:val="center"/>
          </w:tcPr>
          <w:p>
            <w:pPr>
              <w:spacing w:after="0"/>
            </w:pPr>
            <w:r/>
            <w:r>
              <w:rPr>
                <w:rFonts w:ascii="Aptos" w:hAnsi="Aptos"/>
                <w:b w:val="0"/>
                <w:sz w:val="16"/>
              </w:rPr>
              <w:t>ReLU, sigmoid, tanh, softmax</w:t>
            </w:r>
          </w:p>
        </w:tc>
      </w:tr>
      <w:tr>
        <w:tc>
          <w:tcPr>
            <w:tcW w:type="dxa" w:w="2592"/>
            <w:vAlign w:val="center"/>
          </w:tcPr>
          <w:p>
            <w:pPr>
              <w:spacing w:after="0"/>
            </w:pPr>
            <w:r/>
            <w:r>
              <w:rPr>
                <w:rFonts w:ascii="Aptos" w:hAnsi="Aptos"/>
                <w:b w:val="0"/>
                <w:sz w:val="16"/>
              </w:rPr>
              <w:t>Losses</w:t>
            </w:r>
          </w:p>
        </w:tc>
        <w:tc>
          <w:tcPr>
            <w:tcW w:type="dxa" w:w="7200"/>
            <w:vAlign w:val="center"/>
          </w:tcPr>
          <w:p>
            <w:pPr>
              <w:spacing w:after="0"/>
            </w:pPr>
            <w:r/>
            <w:r>
              <w:rPr>
                <w:rFonts w:ascii="Aptos" w:hAnsi="Aptos"/>
                <w:b w:val="0"/>
                <w:sz w:val="16"/>
              </w:rPr>
              <w:t>MSE, cross-entropy</w:t>
            </w:r>
          </w:p>
        </w:tc>
      </w:tr>
      <w:tr>
        <w:tc>
          <w:tcPr>
            <w:tcW w:type="dxa" w:w="2592"/>
            <w:vAlign w:val="center"/>
          </w:tcPr>
          <w:p>
            <w:pPr>
              <w:spacing w:after="0"/>
            </w:pPr>
            <w:r/>
            <w:r>
              <w:rPr>
                <w:rFonts w:ascii="Aptos" w:hAnsi="Aptos"/>
                <w:b w:val="0"/>
                <w:sz w:val="16"/>
              </w:rPr>
              <w:t>Training support</w:t>
            </w:r>
          </w:p>
        </w:tc>
        <w:tc>
          <w:tcPr>
            <w:tcW w:type="dxa" w:w="7200"/>
            <w:vAlign w:val="center"/>
          </w:tcPr>
          <w:p>
            <w:pPr>
              <w:spacing w:after="0"/>
            </w:pPr>
            <w:r/>
            <w:r>
              <w:rPr>
                <w:rFonts w:ascii="Aptos" w:hAnsi="Aptos"/>
                <w:b w:val="0"/>
                <w:sz w:val="16"/>
              </w:rPr>
              <w:t>parameter gradients, zero/reset gradients, optimizer steps</w:t>
            </w:r>
          </w:p>
        </w:tc>
      </w:tr>
      <w:tr>
        <w:tc>
          <w:tcPr>
            <w:tcW w:type="dxa" w:w="2592"/>
            <w:vAlign w:val="center"/>
          </w:tcPr>
          <w:p>
            <w:pPr>
              <w:spacing w:after="0"/>
            </w:pPr>
            <w:r/>
            <w:r>
              <w:rPr>
                <w:rFonts w:ascii="Aptos" w:hAnsi="Aptos"/>
                <w:b w:val="0"/>
                <w:sz w:val="16"/>
              </w:rPr>
              <w:t>Data validation target</w:t>
            </w:r>
          </w:p>
        </w:tc>
        <w:tc>
          <w:tcPr>
            <w:tcW w:type="dxa" w:w="7200"/>
            <w:vAlign w:val="center"/>
          </w:tcPr>
          <w:p>
            <w:pPr>
              <w:spacing w:after="0"/>
            </w:pPr>
            <w:r/>
            <w:r>
              <w:rPr>
                <w:rFonts w:ascii="Aptos" w:hAnsi="Aptos"/>
                <w:b w:val="0"/>
                <w:sz w:val="16"/>
              </w:rPr>
              <w:t>MNIST IDX loader and 784→256→10 training configuration</w:t>
            </w:r>
          </w:p>
        </w:tc>
      </w:tr>
    </w:tbl>
    <w:p/>
    <w:p>
      <w:pPr>
        <w:pStyle w:val="Heading2"/>
      </w:pPr>
      <w:r>
        <w:t>5.3 Optimizers</w:t>
      </w:r>
    </w:p>
    <w:p>
      <w:pPr>
        <w:pStyle w:val="ListBullet"/>
        <w:spacing w:after="40"/>
      </w:pPr>
      <w:r>
        <w:t>SGD</w:t>
      </w:r>
    </w:p>
    <w:p>
      <w:pPr>
        <w:pStyle w:val="ListBullet"/>
        <w:spacing w:after="40"/>
      </w:pPr>
      <w:r>
        <w:t>SGD with momentum</w:t>
      </w:r>
    </w:p>
    <w:p>
      <w:pPr>
        <w:pStyle w:val="ListBullet"/>
        <w:spacing w:after="40"/>
      </w:pPr>
      <w:r>
        <w:t>Adam</w:t>
      </w:r>
    </w:p>
    <w:p>
      <w:pPr>
        <w:pStyle w:val="Heading2"/>
      </w:pPr>
      <w:r>
        <w:t>5.4 Baseline training acceptance</w:t>
      </w:r>
    </w:p>
    <w:p>
      <w:r>
        <w:t>The original correctness target remains: MNIST 784→256→10 with ReLU, softmax, and cross-entropy should reach at least 97% test accuracy. CUDA end-to-end training should match CPU accuracy within 0.5 percentage points.</w:t>
      </w:r>
    </w:p>
    <w:p>
      <w:pPr>
        <w:pStyle w:val="Heading1"/>
      </w:pPr>
      <w:r>
        <w:t>6. Reverse-Mode Autodiff</w:t>
      </w:r>
    </w:p>
    <w:p>
      <w:pPr>
        <w:pStyle w:val="Heading2"/>
      </w:pPr>
      <w:r>
        <w:t>6.1 Graph model</w:t>
      </w:r>
    </w:p>
    <w:p>
      <w:r>
        <w:t>Forward operations construct a computation graph. Each differentiable node records its value, gradient, operation identity, parent relationships, and whether gradients are required. The exact v2 graph representation may evolve, but the semantic contract is fixed.</w:t>
      </w:r>
    </w:p>
    <w:p>
      <w:pPr>
        <w:pStyle w:val="CodeBlock"/>
      </w:pPr>
      <w:r>
        <w:t>forward call</w:t>
        <w:br/>
        <w:t xml:space="preserve">   ↓</w:t>
        <w:br/>
        <w:t>compute tensor result + record graph relation</w:t>
        <w:br/>
        <w:t xml:space="preserve">   ↓</w:t>
        <w:br/>
        <w:t>loss node</w:t>
        <w:br/>
        <w:t xml:space="preserve">   ↓</w:t>
        <w:br/>
        <w:t>DFS / topological order</w:t>
        <w:br/>
        <w:t xml:space="preserve">   ↓</w:t>
        <w:br/>
        <w:t>reverse traversal</w:t>
        <w:br/>
        <w:t xml:space="preserve">   ↓</w:t>
        <w:br/>
        <w:t>accumulate parent gradients</w:t>
      </w:r>
    </w:p>
    <w:p>
      <w:pPr>
        <w:pStyle w:val="Heading2"/>
      </w:pPr>
      <w:r>
        <w:t>6.2 Gradient accumulation invariant</w:t>
      </w:r>
    </w:p>
    <w:p>
      <w:r>
        <w:t>Gradients accumulate contributions; they are not overwritten. A value used through multiple paths must receive the sum of all downstream contributions. The diamond graph y = x*x + x is the canonical regression test.</w:t>
      </w:r>
    </w:p>
    <w:p>
      <w:pPr>
        <w:pStyle w:val="Heading2"/>
      </w:pPr>
      <w:r>
        <w:t>6.3 Gradient checking</w:t>
      </w:r>
    </w:p>
    <w:p>
      <w:r>
        <w:t>Finite differences are retained as a test oracle, not as a training method. Analytical gradients are compared against central-difference numerical gradients using (f(x+h)-f(x-h))/(2h), with the original specification target of relative error below 1e-4.</w:t>
      </w:r>
    </w:p>
    <w:p>
      <w:pPr>
        <w:pStyle w:val="Heading1"/>
      </w:pPr>
      <w:r>
        <w:t>7. Numeric Model</w:t>
      </w:r>
    </w:p>
    <w:p>
      <w:pPr>
        <w:pStyle w:val="Heading2"/>
      </w:pPr>
      <w:r>
        <w:t>7.1 Dtype set</w:t>
      </w:r>
    </w:p>
    <w:tbl>
      <w:tblPr>
        <w:tblStyle w:val="TableGrid"/>
        <w:tblW w:type="auto" w:w="0"/>
        <w:jc w:val="center"/>
        <w:tblLook w:firstColumn="1" w:firstRow="1" w:lastColumn="0" w:lastRow="0" w:noHBand="0" w:noVBand="1" w:val="04A0"/>
      </w:tblPr>
      <w:tblGrid>
        <w:gridCol w:w="5083"/>
        <w:gridCol w:w="5083"/>
      </w:tblGrid>
      <w:tr>
        <w:tc>
          <w:tcPr>
            <w:tcW w:type="dxa" w:w="2448"/>
            <w:shd w:fill="D9EAF7"/>
            <w:vAlign w:val="center"/>
          </w:tcPr>
          <w:p>
            <w:pPr>
              <w:spacing w:after="0"/>
            </w:pPr>
            <w:r/>
            <w:r>
              <w:rPr>
                <w:rFonts w:ascii="Aptos" w:hAnsi="Aptos"/>
                <w:b/>
                <w:color w:val="17365D"/>
                <w:sz w:val="16"/>
              </w:rPr>
              <w:t>Class</w:t>
            </w:r>
          </w:p>
        </w:tc>
        <w:tc>
          <w:tcPr>
            <w:tcW w:type="dxa" w:w="7344"/>
            <w:shd w:fill="D9EAF7"/>
            <w:vAlign w:val="center"/>
          </w:tcPr>
          <w:p>
            <w:pPr>
              <w:spacing w:after="0"/>
            </w:pPr>
            <w:r/>
            <w:r>
              <w:rPr>
                <w:rFonts w:ascii="Aptos" w:hAnsi="Aptos"/>
                <w:b/>
                <w:color w:val="17365D"/>
                <w:sz w:val="16"/>
              </w:rPr>
              <w:t>Dtypes</w:t>
            </w:r>
          </w:p>
        </w:tc>
      </w:tr>
      <w:tr>
        <w:tc>
          <w:tcPr>
            <w:tcW w:type="dxa" w:w="2448"/>
            <w:vAlign w:val="center"/>
          </w:tcPr>
          <w:p>
            <w:pPr>
              <w:spacing w:after="0"/>
            </w:pPr>
            <w:r/>
            <w:r>
              <w:rPr>
                <w:rFonts w:ascii="Aptos" w:hAnsi="Aptos"/>
                <w:b w:val="0"/>
                <w:sz w:val="16"/>
              </w:rPr>
              <w:t>Boolean</w:t>
            </w:r>
          </w:p>
        </w:tc>
        <w:tc>
          <w:tcPr>
            <w:tcW w:type="dxa" w:w="7344"/>
            <w:vAlign w:val="center"/>
          </w:tcPr>
          <w:p>
            <w:pPr>
              <w:spacing w:after="0"/>
            </w:pPr>
            <w:r/>
            <w:r>
              <w:rPr>
                <w:rFonts w:ascii="Aptos" w:hAnsi="Aptos"/>
                <w:b w:val="0"/>
                <w:sz w:val="16"/>
              </w:rPr>
              <w:t>BOOL</w:t>
            </w:r>
          </w:p>
        </w:tc>
      </w:tr>
      <w:tr>
        <w:tc>
          <w:tcPr>
            <w:tcW w:type="dxa" w:w="2448"/>
            <w:vAlign w:val="center"/>
          </w:tcPr>
          <w:p>
            <w:pPr>
              <w:spacing w:after="0"/>
            </w:pPr>
            <w:r/>
            <w:r>
              <w:rPr>
                <w:rFonts w:ascii="Aptos" w:hAnsi="Aptos"/>
                <w:b w:val="0"/>
                <w:sz w:val="16"/>
              </w:rPr>
              <w:t>Floating point</w:t>
            </w:r>
          </w:p>
        </w:tc>
        <w:tc>
          <w:tcPr>
            <w:tcW w:type="dxa" w:w="7344"/>
            <w:vAlign w:val="center"/>
          </w:tcPr>
          <w:p>
            <w:pPr>
              <w:spacing w:after="0"/>
            </w:pPr>
            <w:r/>
            <w:r>
              <w:rPr>
                <w:rFonts w:ascii="Aptos" w:hAnsi="Aptos"/>
                <w:b w:val="0"/>
                <w:sz w:val="16"/>
              </w:rPr>
              <w:t>FP16, BF16, FP32, FP64</w:t>
            </w:r>
          </w:p>
        </w:tc>
      </w:tr>
      <w:tr>
        <w:tc>
          <w:tcPr>
            <w:tcW w:type="dxa" w:w="2448"/>
            <w:vAlign w:val="center"/>
          </w:tcPr>
          <w:p>
            <w:pPr>
              <w:spacing w:after="0"/>
            </w:pPr>
            <w:r/>
            <w:r>
              <w:rPr>
                <w:rFonts w:ascii="Aptos" w:hAnsi="Aptos"/>
                <w:b w:val="0"/>
                <w:sz w:val="16"/>
              </w:rPr>
              <w:t>Signed integers</w:t>
            </w:r>
          </w:p>
        </w:tc>
        <w:tc>
          <w:tcPr>
            <w:tcW w:type="dxa" w:w="7344"/>
            <w:vAlign w:val="center"/>
          </w:tcPr>
          <w:p>
            <w:pPr>
              <w:spacing w:after="0"/>
            </w:pPr>
            <w:r/>
            <w:r>
              <w:rPr>
                <w:rFonts w:ascii="Aptos" w:hAnsi="Aptos"/>
                <w:b w:val="0"/>
                <w:sz w:val="16"/>
              </w:rPr>
              <w:t>INT8, INT16, INT32, INT64</w:t>
            </w:r>
          </w:p>
        </w:tc>
      </w:tr>
      <w:tr>
        <w:tc>
          <w:tcPr>
            <w:tcW w:type="dxa" w:w="2448"/>
            <w:vAlign w:val="center"/>
          </w:tcPr>
          <w:p>
            <w:pPr>
              <w:spacing w:after="0"/>
            </w:pPr>
            <w:r/>
            <w:r>
              <w:rPr>
                <w:rFonts w:ascii="Aptos" w:hAnsi="Aptos"/>
                <w:b w:val="0"/>
                <w:sz w:val="16"/>
              </w:rPr>
              <w:t>Unsigned integers</w:t>
            </w:r>
          </w:p>
        </w:tc>
        <w:tc>
          <w:tcPr>
            <w:tcW w:type="dxa" w:w="7344"/>
            <w:vAlign w:val="center"/>
          </w:tcPr>
          <w:p>
            <w:pPr>
              <w:spacing w:after="0"/>
            </w:pPr>
            <w:r/>
            <w:r>
              <w:rPr>
                <w:rFonts w:ascii="Aptos" w:hAnsi="Aptos"/>
                <w:b w:val="0"/>
                <w:sz w:val="16"/>
              </w:rPr>
              <w:t>UINT8, UINT16, UINT32, UINT64</w:t>
            </w:r>
          </w:p>
        </w:tc>
      </w:tr>
      <w:tr>
        <w:tc>
          <w:tcPr>
            <w:tcW w:type="dxa" w:w="2448"/>
            <w:vAlign w:val="center"/>
          </w:tcPr>
          <w:p>
            <w:pPr>
              <w:spacing w:after="0"/>
            </w:pPr>
            <w:r/>
            <w:r>
              <w:rPr>
                <w:rFonts w:ascii="Aptos" w:hAnsi="Aptos"/>
                <w:b w:val="0"/>
                <w:sz w:val="16"/>
              </w:rPr>
              <w:t>Sentinels</w:t>
            </w:r>
          </w:p>
        </w:tc>
        <w:tc>
          <w:tcPr>
            <w:tcW w:type="dxa" w:w="7344"/>
            <w:vAlign w:val="center"/>
          </w:tcPr>
          <w:p>
            <w:pPr>
              <w:spacing w:after="0"/>
            </w:pPr>
            <w:r/>
            <w:r>
              <w:rPr>
                <w:rFonts w:ascii="Aptos" w:hAnsi="Aptos"/>
                <w:b w:val="0"/>
                <w:sz w:val="16"/>
              </w:rPr>
              <w:t>INVALID = 0; COUNT is terminal and not a usable dtype</w:t>
            </w:r>
          </w:p>
        </w:tc>
      </w:tr>
    </w:tbl>
    <w:p/>
    <w:p>
      <w:pPr>
        <w:pStyle w:val="Heading2"/>
      </w:pPr>
      <w:r>
        <w:t>7.2 Dtype responsibilities</w:t>
      </w:r>
    </w:p>
    <w:p>
      <w:pPr>
        <w:pStyle w:val="ListBullet"/>
        <w:spacing w:after="40"/>
      </w:pPr>
      <w:r>
        <w:t>Identity and validity.</w:t>
      </w:r>
    </w:p>
    <w:p>
      <w:pPr>
        <w:pStyle w:val="ListBullet"/>
        <w:spacing w:after="40"/>
      </w:pPr>
      <w:r>
        <w:t>Physical byte size per element.</w:t>
      </w:r>
    </w:p>
    <w:p>
      <w:pPr>
        <w:pStyle w:val="ListBullet"/>
        <w:spacing w:after="40"/>
      </w:pPr>
      <w:r>
        <w:t>Float/integer/boolean classification.</w:t>
      </w:r>
    </w:p>
    <w:p>
      <w:pPr>
        <w:pStyle w:val="ListBullet"/>
        <w:spacing w:after="40"/>
      </w:pPr>
      <w:r>
        <w:t>Signed- versus unsigned-integer classification.</w:t>
      </w:r>
    </w:p>
    <w:p>
      <w:pPr>
        <w:pStyle w:val="ListBullet"/>
        <w:spacing w:after="40"/>
      </w:pPr>
      <w:r>
        <w:t>Global promotion semantics.</w:t>
      </w:r>
    </w:p>
    <w:p>
      <w:pPr>
        <w:pStyle w:val="ListBullet"/>
        <w:spacing w:after="40"/>
      </w:pPr>
      <w:r>
        <w:t>Global accumulation semantics.</w:t>
      </w:r>
    </w:p>
    <w:p>
      <w:pPr>
        <w:pStyle w:val="ListBullet"/>
        <w:spacing w:after="40"/>
      </w:pPr>
      <w:r>
        <w:t>Overflow policy used by later kernels.</w:t>
      </w:r>
    </w:p>
    <w:p>
      <w:pPr>
        <w:pStyle w:val="Heading2"/>
      </w:pPr>
      <w:r>
        <w:t>7.3 Promotion</w:t>
      </w:r>
    </w:p>
    <w:p>
      <w:r>
        <w:t>Promotion answers which common dtype operands use. It is symmetric and distinct from overflow prevention.</w:t>
      </w:r>
    </w:p>
    <w:tbl>
      <w:tblPr>
        <w:tblStyle w:val="TableGrid"/>
        <w:tblW w:type="auto" w:w="0"/>
        <w:jc w:val="center"/>
        <w:tblLook w:firstColumn="1" w:firstRow="1" w:lastColumn="0" w:lastRow="0" w:noHBand="0" w:noVBand="1" w:val="04A0"/>
      </w:tblPr>
      <w:tblGrid>
        <w:gridCol w:w="5083"/>
        <w:gridCol w:w="5083"/>
      </w:tblGrid>
      <w:tr>
        <w:tc>
          <w:tcPr>
            <w:tcW w:type="dxa" w:w="3384"/>
            <w:shd w:fill="D9EAF7"/>
            <w:vAlign w:val="center"/>
          </w:tcPr>
          <w:p>
            <w:pPr>
              <w:spacing w:after="0"/>
            </w:pPr>
            <w:r/>
            <w:r>
              <w:rPr>
                <w:rFonts w:ascii="Aptos" w:hAnsi="Aptos"/>
                <w:b/>
                <w:color w:val="17365D"/>
                <w:sz w:val="16"/>
              </w:rPr>
              <w:t>Case</w:t>
            </w:r>
          </w:p>
        </w:tc>
        <w:tc>
          <w:tcPr>
            <w:tcW w:type="dxa" w:w="6408"/>
            <w:shd w:fill="D9EAF7"/>
            <w:vAlign w:val="center"/>
          </w:tcPr>
          <w:p>
            <w:pPr>
              <w:spacing w:after="0"/>
            </w:pPr>
            <w:r/>
            <w:r>
              <w:rPr>
                <w:rFonts w:ascii="Aptos" w:hAnsi="Aptos"/>
                <w:b/>
                <w:color w:val="17365D"/>
                <w:sz w:val="16"/>
              </w:rPr>
              <w:t>Rule</w:t>
            </w:r>
          </w:p>
        </w:tc>
      </w:tr>
      <w:tr>
        <w:tc>
          <w:tcPr>
            <w:tcW w:type="dxa" w:w="3384"/>
            <w:vAlign w:val="center"/>
          </w:tcPr>
          <w:p>
            <w:pPr>
              <w:spacing w:after="0"/>
            </w:pPr>
            <w:r/>
            <w:r>
              <w:rPr>
                <w:rFonts w:ascii="Aptos" w:hAnsi="Aptos"/>
                <w:b w:val="0"/>
                <w:sz w:val="16"/>
              </w:rPr>
              <w:t>Same float</w:t>
            </w:r>
          </w:p>
        </w:tc>
        <w:tc>
          <w:tcPr>
            <w:tcW w:type="dxa" w:w="6408"/>
            <w:vAlign w:val="center"/>
          </w:tcPr>
          <w:p>
            <w:pPr>
              <w:spacing w:after="0"/>
            </w:pPr>
            <w:r/>
            <w:r>
              <w:rPr>
                <w:rFonts w:ascii="Aptos" w:hAnsi="Aptos"/>
                <w:b w:val="0"/>
                <w:sz w:val="16"/>
              </w:rPr>
              <w:t>retain type</w:t>
            </w:r>
          </w:p>
        </w:tc>
      </w:tr>
      <w:tr>
        <w:tc>
          <w:tcPr>
            <w:tcW w:type="dxa" w:w="3384"/>
            <w:vAlign w:val="center"/>
          </w:tcPr>
          <w:p>
            <w:pPr>
              <w:spacing w:after="0"/>
            </w:pPr>
            <w:r/>
            <w:r>
              <w:rPr>
                <w:rFonts w:ascii="Aptos" w:hAnsi="Aptos"/>
                <w:b w:val="0"/>
                <w:sz w:val="16"/>
              </w:rPr>
              <w:t>FP16 + BF16</w:t>
            </w:r>
          </w:p>
        </w:tc>
        <w:tc>
          <w:tcPr>
            <w:tcW w:type="dxa" w:w="6408"/>
            <w:vAlign w:val="center"/>
          </w:tcPr>
          <w:p>
            <w:pPr>
              <w:spacing w:after="0"/>
            </w:pPr>
            <w:r/>
            <w:r>
              <w:rPr>
                <w:rFonts w:ascii="Aptos" w:hAnsi="Aptos"/>
                <w:b w:val="0"/>
                <w:sz w:val="16"/>
              </w:rPr>
              <w:t>FP32</w:t>
            </w:r>
          </w:p>
        </w:tc>
      </w:tr>
      <w:tr>
        <w:tc>
          <w:tcPr>
            <w:tcW w:type="dxa" w:w="3384"/>
            <w:vAlign w:val="center"/>
          </w:tcPr>
          <w:p>
            <w:pPr>
              <w:spacing w:after="0"/>
            </w:pPr>
            <w:r/>
            <w:r>
              <w:rPr>
                <w:rFonts w:ascii="Aptos" w:hAnsi="Aptos"/>
                <w:b w:val="0"/>
                <w:sz w:val="16"/>
              </w:rPr>
              <w:t>FP16/BF16 + FP32</w:t>
            </w:r>
          </w:p>
        </w:tc>
        <w:tc>
          <w:tcPr>
            <w:tcW w:type="dxa" w:w="6408"/>
            <w:vAlign w:val="center"/>
          </w:tcPr>
          <w:p>
            <w:pPr>
              <w:spacing w:after="0"/>
            </w:pPr>
            <w:r/>
            <w:r>
              <w:rPr>
                <w:rFonts w:ascii="Aptos" w:hAnsi="Aptos"/>
                <w:b w:val="0"/>
                <w:sz w:val="16"/>
              </w:rPr>
              <w:t>FP32</w:t>
            </w:r>
          </w:p>
        </w:tc>
      </w:tr>
      <w:tr>
        <w:tc>
          <w:tcPr>
            <w:tcW w:type="dxa" w:w="3384"/>
            <w:vAlign w:val="center"/>
          </w:tcPr>
          <w:p>
            <w:pPr>
              <w:spacing w:after="0"/>
            </w:pPr>
            <w:r/>
            <w:r>
              <w:rPr>
                <w:rFonts w:ascii="Aptos" w:hAnsi="Aptos"/>
                <w:b w:val="0"/>
                <w:sz w:val="16"/>
              </w:rPr>
              <w:t>Anything float + FP64</w:t>
            </w:r>
          </w:p>
        </w:tc>
        <w:tc>
          <w:tcPr>
            <w:tcW w:type="dxa" w:w="6408"/>
            <w:vAlign w:val="center"/>
          </w:tcPr>
          <w:p>
            <w:pPr>
              <w:spacing w:after="0"/>
            </w:pPr>
            <w:r/>
            <w:r>
              <w:rPr>
                <w:rFonts w:ascii="Aptos" w:hAnsi="Aptos"/>
                <w:b w:val="0"/>
                <w:sz w:val="16"/>
              </w:rPr>
              <w:t>FP64</w:t>
            </w:r>
          </w:p>
        </w:tc>
      </w:tr>
      <w:tr>
        <w:tc>
          <w:tcPr>
            <w:tcW w:type="dxa" w:w="3384"/>
            <w:vAlign w:val="center"/>
          </w:tcPr>
          <w:p>
            <w:pPr>
              <w:spacing w:after="0"/>
            </w:pPr>
            <w:r/>
            <w:r>
              <w:rPr>
                <w:rFonts w:ascii="Aptos" w:hAnsi="Aptos"/>
                <w:b w:val="0"/>
                <w:sz w:val="16"/>
              </w:rPr>
              <w:t>Same-signed integers</w:t>
            </w:r>
          </w:p>
        </w:tc>
        <w:tc>
          <w:tcPr>
            <w:tcW w:type="dxa" w:w="6408"/>
            <w:vAlign w:val="center"/>
          </w:tcPr>
          <w:p>
            <w:pPr>
              <w:spacing w:after="0"/>
            </w:pPr>
            <w:r/>
            <w:r>
              <w:rPr>
                <w:rFonts w:ascii="Aptos" w:hAnsi="Aptos"/>
                <w:b w:val="0"/>
                <w:sz w:val="16"/>
              </w:rPr>
              <w:t>wider type</w:t>
            </w:r>
          </w:p>
        </w:tc>
      </w:tr>
      <w:tr>
        <w:tc>
          <w:tcPr>
            <w:tcW w:type="dxa" w:w="3384"/>
            <w:vAlign w:val="center"/>
          </w:tcPr>
          <w:p>
            <w:pPr>
              <w:spacing w:after="0"/>
            </w:pPr>
            <w:r/>
            <w:r>
              <w:rPr>
                <w:rFonts w:ascii="Aptos" w:hAnsi="Aptos"/>
                <w:b w:val="0"/>
                <w:sz w:val="16"/>
              </w:rPr>
              <w:t>Mixed signed/unsigned</w:t>
            </w:r>
          </w:p>
        </w:tc>
        <w:tc>
          <w:tcPr>
            <w:tcW w:type="dxa" w:w="6408"/>
            <w:vAlign w:val="center"/>
          </w:tcPr>
          <w:p>
            <w:pPr>
              <w:spacing w:after="0"/>
            </w:pPr>
            <w:r/>
            <w:r>
              <w:rPr>
                <w:rFonts w:ascii="Aptos" w:hAnsi="Aptos"/>
                <w:b w:val="0"/>
                <w:sz w:val="16"/>
              </w:rPr>
              <w:t>smallest supported signed type representing both operand domains; invalid if none exists</w:t>
            </w:r>
          </w:p>
        </w:tc>
      </w:tr>
      <w:tr>
        <w:tc>
          <w:tcPr>
            <w:tcW w:type="dxa" w:w="3384"/>
            <w:vAlign w:val="center"/>
          </w:tcPr>
          <w:p>
            <w:pPr>
              <w:spacing w:after="0"/>
            </w:pPr>
            <w:r/>
            <w:r>
              <w:rPr>
                <w:rFonts w:ascii="Aptos" w:hAnsi="Aptos"/>
                <w:b w:val="0"/>
                <w:sz w:val="16"/>
              </w:rPr>
              <w:t>8-bit int + float</w:t>
            </w:r>
          </w:p>
        </w:tc>
        <w:tc>
          <w:tcPr>
            <w:tcW w:type="dxa" w:w="6408"/>
            <w:vAlign w:val="center"/>
          </w:tcPr>
          <w:p>
            <w:pPr>
              <w:spacing w:after="0"/>
            </w:pPr>
            <w:r/>
            <w:r>
              <w:rPr>
                <w:rFonts w:ascii="Aptos" w:hAnsi="Aptos"/>
                <w:b w:val="0"/>
                <w:sz w:val="16"/>
              </w:rPr>
              <w:t>existing float</w:t>
            </w:r>
          </w:p>
        </w:tc>
      </w:tr>
      <w:tr>
        <w:tc>
          <w:tcPr>
            <w:tcW w:type="dxa" w:w="3384"/>
            <w:vAlign w:val="center"/>
          </w:tcPr>
          <w:p>
            <w:pPr>
              <w:spacing w:after="0"/>
            </w:pPr>
            <w:r/>
            <w:r>
              <w:rPr>
                <w:rFonts w:ascii="Aptos" w:hAnsi="Aptos"/>
                <w:b w:val="0"/>
                <w:sz w:val="16"/>
              </w:rPr>
              <w:t>16-bit int + FP16/BF16</w:t>
            </w:r>
          </w:p>
        </w:tc>
        <w:tc>
          <w:tcPr>
            <w:tcW w:type="dxa" w:w="6408"/>
            <w:vAlign w:val="center"/>
          </w:tcPr>
          <w:p>
            <w:pPr>
              <w:spacing w:after="0"/>
            </w:pPr>
            <w:r/>
            <w:r>
              <w:rPr>
                <w:rFonts w:ascii="Aptos" w:hAnsi="Aptos"/>
                <w:b w:val="0"/>
                <w:sz w:val="16"/>
              </w:rPr>
              <w:t>FP32</w:t>
            </w:r>
          </w:p>
        </w:tc>
      </w:tr>
      <w:tr>
        <w:tc>
          <w:tcPr>
            <w:tcW w:type="dxa" w:w="3384"/>
            <w:vAlign w:val="center"/>
          </w:tcPr>
          <w:p>
            <w:pPr>
              <w:spacing w:after="0"/>
            </w:pPr>
            <w:r/>
            <w:r>
              <w:rPr>
                <w:rFonts w:ascii="Aptos" w:hAnsi="Aptos"/>
                <w:b w:val="0"/>
                <w:sz w:val="16"/>
              </w:rPr>
              <w:t>32-bit int + float below FP64</w:t>
            </w:r>
          </w:p>
        </w:tc>
        <w:tc>
          <w:tcPr>
            <w:tcW w:type="dxa" w:w="6408"/>
            <w:vAlign w:val="center"/>
          </w:tcPr>
          <w:p>
            <w:pPr>
              <w:spacing w:after="0"/>
            </w:pPr>
            <w:r/>
            <w:r>
              <w:rPr>
                <w:rFonts w:ascii="Aptos" w:hAnsi="Aptos"/>
                <w:b w:val="0"/>
                <w:sz w:val="16"/>
              </w:rPr>
              <w:t>FP64</w:t>
            </w:r>
          </w:p>
        </w:tc>
      </w:tr>
      <w:tr>
        <w:tc>
          <w:tcPr>
            <w:tcW w:type="dxa" w:w="3384"/>
            <w:vAlign w:val="center"/>
          </w:tcPr>
          <w:p>
            <w:pPr>
              <w:spacing w:after="0"/>
            </w:pPr>
            <w:r/>
            <w:r>
              <w:rPr>
                <w:rFonts w:ascii="Aptos" w:hAnsi="Aptos"/>
                <w:b w:val="0"/>
                <w:sz w:val="16"/>
              </w:rPr>
              <w:t>64-bit int + any float</w:t>
            </w:r>
          </w:p>
        </w:tc>
        <w:tc>
          <w:tcPr>
            <w:tcW w:type="dxa" w:w="6408"/>
            <w:vAlign w:val="center"/>
          </w:tcPr>
          <w:p>
            <w:pPr>
              <w:spacing w:after="0"/>
            </w:pPr>
            <w:r/>
            <w:r>
              <w:rPr>
                <w:rFonts w:ascii="Aptos" w:hAnsi="Aptos"/>
                <w:b w:val="0"/>
                <w:sz w:val="16"/>
              </w:rPr>
              <w:t>invalid implicit promotion</w:t>
            </w:r>
          </w:p>
        </w:tc>
      </w:tr>
      <w:tr>
        <w:tc>
          <w:tcPr>
            <w:tcW w:type="dxa" w:w="3384"/>
            <w:vAlign w:val="center"/>
          </w:tcPr>
          <w:p>
            <w:pPr>
              <w:spacing w:after="0"/>
            </w:pPr>
            <w:r/>
            <w:r>
              <w:rPr>
                <w:rFonts w:ascii="Aptos" w:hAnsi="Aptos"/>
                <w:b w:val="0"/>
                <w:sz w:val="16"/>
              </w:rPr>
              <w:t>BOOL numeric promotion</w:t>
            </w:r>
          </w:p>
        </w:tc>
        <w:tc>
          <w:tcPr>
            <w:tcW w:type="dxa" w:w="6408"/>
            <w:vAlign w:val="center"/>
          </w:tcPr>
          <w:p>
            <w:pPr>
              <w:spacing w:after="0"/>
            </w:pPr>
            <w:r/>
            <w:r>
              <w:rPr>
                <w:rFonts w:ascii="Aptos" w:hAnsi="Aptos"/>
                <w:b w:val="0"/>
                <w:sz w:val="16"/>
              </w:rPr>
              <w:t>invalid</w:t>
            </w:r>
          </w:p>
        </w:tc>
      </w:tr>
    </w:tbl>
    <w:p/>
    <w:p>
      <w:pPr>
        <w:pStyle w:val="Heading2"/>
      </w:pPr>
      <w:r>
        <w:t>7.4 Accumulation</w:t>
      </w:r>
    </w:p>
    <w:tbl>
      <w:tblPr>
        <w:tblStyle w:val="TableGrid"/>
        <w:tblW w:type="auto" w:w="0"/>
        <w:jc w:val="center"/>
        <w:tblLook w:firstColumn="1" w:firstRow="1" w:lastColumn="0" w:lastRow="0" w:noHBand="0" w:noVBand="1" w:val="04A0"/>
      </w:tblPr>
      <w:tblGrid>
        <w:gridCol w:w="5083"/>
        <w:gridCol w:w="5083"/>
      </w:tblGrid>
      <w:tr>
        <w:tc>
          <w:tcPr>
            <w:tcW w:type="dxa" w:w="4032"/>
            <w:shd w:fill="D9EAF7"/>
            <w:vAlign w:val="center"/>
          </w:tcPr>
          <w:p>
            <w:pPr>
              <w:spacing w:after="0"/>
            </w:pPr>
            <w:r/>
            <w:r>
              <w:rPr>
                <w:rFonts w:ascii="Aptos" w:hAnsi="Aptos"/>
                <w:b/>
                <w:color w:val="17365D"/>
                <w:sz w:val="16"/>
              </w:rPr>
              <w:t>Input</w:t>
            </w:r>
          </w:p>
        </w:tc>
        <w:tc>
          <w:tcPr>
            <w:tcW w:type="dxa" w:w="3744"/>
            <w:shd w:fill="D9EAF7"/>
            <w:vAlign w:val="center"/>
          </w:tcPr>
          <w:p>
            <w:pPr>
              <w:spacing w:after="0"/>
            </w:pPr>
            <w:r/>
            <w:r>
              <w:rPr>
                <w:rFonts w:ascii="Aptos" w:hAnsi="Aptos"/>
                <w:b/>
                <w:color w:val="17365D"/>
                <w:sz w:val="16"/>
              </w:rPr>
              <w:t>Accumulator</w:t>
            </w:r>
          </w:p>
        </w:tc>
      </w:tr>
      <w:tr>
        <w:tc>
          <w:tcPr>
            <w:tcW w:type="dxa" w:w="4032"/>
            <w:vAlign w:val="center"/>
          </w:tcPr>
          <w:p>
            <w:pPr>
              <w:spacing w:after="0"/>
            </w:pPr>
            <w:r/>
            <w:r>
              <w:rPr>
                <w:rFonts w:ascii="Aptos" w:hAnsi="Aptos"/>
                <w:b w:val="0"/>
                <w:sz w:val="16"/>
              </w:rPr>
              <w:t>FP16 / BF16</w:t>
            </w:r>
          </w:p>
        </w:tc>
        <w:tc>
          <w:tcPr>
            <w:tcW w:type="dxa" w:w="3744"/>
            <w:vAlign w:val="center"/>
          </w:tcPr>
          <w:p>
            <w:pPr>
              <w:spacing w:after="0"/>
            </w:pPr>
            <w:r/>
            <w:r>
              <w:rPr>
                <w:rFonts w:ascii="Aptos" w:hAnsi="Aptos"/>
                <w:b w:val="0"/>
                <w:sz w:val="16"/>
              </w:rPr>
              <w:t>FP32</w:t>
            </w:r>
          </w:p>
        </w:tc>
      </w:tr>
      <w:tr>
        <w:tc>
          <w:tcPr>
            <w:tcW w:type="dxa" w:w="4032"/>
            <w:vAlign w:val="center"/>
          </w:tcPr>
          <w:p>
            <w:pPr>
              <w:spacing w:after="0"/>
            </w:pPr>
            <w:r/>
            <w:r>
              <w:rPr>
                <w:rFonts w:ascii="Aptos" w:hAnsi="Aptos"/>
                <w:b w:val="0"/>
                <w:sz w:val="16"/>
              </w:rPr>
              <w:t>FP32</w:t>
            </w:r>
          </w:p>
        </w:tc>
        <w:tc>
          <w:tcPr>
            <w:tcW w:type="dxa" w:w="3744"/>
            <w:vAlign w:val="center"/>
          </w:tcPr>
          <w:p>
            <w:pPr>
              <w:spacing w:after="0"/>
            </w:pPr>
            <w:r/>
            <w:r>
              <w:rPr>
                <w:rFonts w:ascii="Aptos" w:hAnsi="Aptos"/>
                <w:b w:val="0"/>
                <w:sz w:val="16"/>
              </w:rPr>
              <w:t>FP32</w:t>
            </w:r>
          </w:p>
        </w:tc>
      </w:tr>
      <w:tr>
        <w:tc>
          <w:tcPr>
            <w:tcW w:type="dxa" w:w="4032"/>
            <w:vAlign w:val="center"/>
          </w:tcPr>
          <w:p>
            <w:pPr>
              <w:spacing w:after="0"/>
            </w:pPr>
            <w:r/>
            <w:r>
              <w:rPr>
                <w:rFonts w:ascii="Aptos" w:hAnsi="Aptos"/>
                <w:b w:val="0"/>
                <w:sz w:val="16"/>
              </w:rPr>
              <w:t>FP64</w:t>
            </w:r>
          </w:p>
        </w:tc>
        <w:tc>
          <w:tcPr>
            <w:tcW w:type="dxa" w:w="3744"/>
            <w:vAlign w:val="center"/>
          </w:tcPr>
          <w:p>
            <w:pPr>
              <w:spacing w:after="0"/>
            </w:pPr>
            <w:r/>
            <w:r>
              <w:rPr>
                <w:rFonts w:ascii="Aptos" w:hAnsi="Aptos"/>
                <w:b w:val="0"/>
                <w:sz w:val="16"/>
              </w:rPr>
              <w:t>FP64</w:t>
            </w:r>
          </w:p>
        </w:tc>
      </w:tr>
      <w:tr>
        <w:tc>
          <w:tcPr>
            <w:tcW w:type="dxa" w:w="4032"/>
            <w:vAlign w:val="center"/>
          </w:tcPr>
          <w:p>
            <w:pPr>
              <w:spacing w:after="0"/>
            </w:pPr>
            <w:r/>
            <w:r>
              <w:rPr>
                <w:rFonts w:ascii="Aptos" w:hAnsi="Aptos"/>
                <w:b w:val="0"/>
                <w:sz w:val="16"/>
              </w:rPr>
              <w:t>INT8</w:t>
            </w:r>
          </w:p>
        </w:tc>
        <w:tc>
          <w:tcPr>
            <w:tcW w:type="dxa" w:w="3744"/>
            <w:vAlign w:val="center"/>
          </w:tcPr>
          <w:p>
            <w:pPr>
              <w:spacing w:after="0"/>
            </w:pPr>
            <w:r/>
            <w:r>
              <w:rPr>
                <w:rFonts w:ascii="Aptos" w:hAnsi="Aptos"/>
                <w:b w:val="0"/>
                <w:sz w:val="16"/>
              </w:rPr>
              <w:t>INT32</w:t>
            </w:r>
          </w:p>
        </w:tc>
      </w:tr>
      <w:tr>
        <w:tc>
          <w:tcPr>
            <w:tcW w:type="dxa" w:w="4032"/>
            <w:vAlign w:val="center"/>
          </w:tcPr>
          <w:p>
            <w:pPr>
              <w:spacing w:after="0"/>
            </w:pPr>
            <w:r/>
            <w:r>
              <w:rPr>
                <w:rFonts w:ascii="Aptos" w:hAnsi="Aptos"/>
                <w:b w:val="0"/>
                <w:sz w:val="16"/>
              </w:rPr>
              <w:t>INT16 / INT32 / INT64</w:t>
            </w:r>
          </w:p>
        </w:tc>
        <w:tc>
          <w:tcPr>
            <w:tcW w:type="dxa" w:w="3744"/>
            <w:vAlign w:val="center"/>
          </w:tcPr>
          <w:p>
            <w:pPr>
              <w:spacing w:after="0"/>
            </w:pPr>
            <w:r/>
            <w:r>
              <w:rPr>
                <w:rFonts w:ascii="Aptos" w:hAnsi="Aptos"/>
                <w:b w:val="0"/>
                <w:sz w:val="16"/>
              </w:rPr>
              <w:t>INT64</w:t>
            </w:r>
          </w:p>
        </w:tc>
      </w:tr>
      <w:tr>
        <w:tc>
          <w:tcPr>
            <w:tcW w:type="dxa" w:w="4032"/>
            <w:vAlign w:val="center"/>
          </w:tcPr>
          <w:p>
            <w:pPr>
              <w:spacing w:after="0"/>
            </w:pPr>
            <w:r/>
            <w:r>
              <w:rPr>
                <w:rFonts w:ascii="Aptos" w:hAnsi="Aptos"/>
                <w:b w:val="0"/>
                <w:sz w:val="16"/>
              </w:rPr>
              <w:t>UINT8</w:t>
            </w:r>
          </w:p>
        </w:tc>
        <w:tc>
          <w:tcPr>
            <w:tcW w:type="dxa" w:w="3744"/>
            <w:vAlign w:val="center"/>
          </w:tcPr>
          <w:p>
            <w:pPr>
              <w:spacing w:after="0"/>
            </w:pPr>
            <w:r/>
            <w:r>
              <w:rPr>
                <w:rFonts w:ascii="Aptos" w:hAnsi="Aptos"/>
                <w:b w:val="0"/>
                <w:sz w:val="16"/>
              </w:rPr>
              <w:t>UINT32</w:t>
            </w:r>
          </w:p>
        </w:tc>
      </w:tr>
      <w:tr>
        <w:tc>
          <w:tcPr>
            <w:tcW w:type="dxa" w:w="4032"/>
            <w:vAlign w:val="center"/>
          </w:tcPr>
          <w:p>
            <w:pPr>
              <w:spacing w:after="0"/>
            </w:pPr>
            <w:r/>
            <w:r>
              <w:rPr>
                <w:rFonts w:ascii="Aptos" w:hAnsi="Aptos"/>
                <w:b w:val="0"/>
                <w:sz w:val="16"/>
              </w:rPr>
              <w:t>UINT16 / UINT32 / UINT64</w:t>
            </w:r>
          </w:p>
        </w:tc>
        <w:tc>
          <w:tcPr>
            <w:tcW w:type="dxa" w:w="3744"/>
            <w:vAlign w:val="center"/>
          </w:tcPr>
          <w:p>
            <w:pPr>
              <w:spacing w:after="0"/>
            </w:pPr>
            <w:r/>
            <w:r>
              <w:rPr>
                <w:rFonts w:ascii="Aptos" w:hAnsi="Aptos"/>
                <w:b w:val="0"/>
                <w:sz w:val="16"/>
              </w:rPr>
              <w:t>UINT64</w:t>
            </w:r>
          </w:p>
        </w:tc>
      </w:tr>
      <w:tr>
        <w:tc>
          <w:tcPr>
            <w:tcW w:type="dxa" w:w="4032"/>
            <w:vAlign w:val="center"/>
          </w:tcPr>
          <w:p>
            <w:pPr>
              <w:spacing w:after="0"/>
            </w:pPr>
            <w:r/>
            <w:r>
              <w:rPr>
                <w:rFonts w:ascii="Aptos" w:hAnsi="Aptos"/>
                <w:b w:val="0"/>
                <w:sz w:val="16"/>
              </w:rPr>
              <w:t>BOOL</w:t>
            </w:r>
          </w:p>
        </w:tc>
        <w:tc>
          <w:tcPr>
            <w:tcW w:type="dxa" w:w="3744"/>
            <w:vAlign w:val="center"/>
          </w:tcPr>
          <w:p>
            <w:pPr>
              <w:spacing w:after="0"/>
            </w:pPr>
            <w:r/>
            <w:r>
              <w:rPr>
                <w:rFonts w:ascii="Aptos" w:hAnsi="Aptos"/>
                <w:b w:val="0"/>
                <w:sz w:val="16"/>
              </w:rPr>
              <w:t>no generic numeric accumulator</w:t>
            </w:r>
          </w:p>
        </w:tc>
      </w:tr>
    </w:tbl>
    <w:p/>
    <w:p>
      <w:r>
        <w:t>For mixed-input accumulation-heavy operations: promote operands first, then take the accumulator of the promoted dtype. Ordinary arithmetic defaults to the promoted dtype; accumulation-heavy operations default to the accumulator dtype.</w:t>
      </w:r>
    </w:p>
    <w:p>
      <w:pPr>
        <w:pStyle w:val="Heading2"/>
      </w:pPr>
      <w:r>
        <w:t>7.5 Overflow</w:t>
      </w:r>
    </w:p>
    <w:p>
      <w:pPr>
        <w:pStyle w:val="ListBullet"/>
        <w:spacing w:after="40"/>
      </w:pPr>
      <w:r>
        <w:t>Floating overflow follows IEEE-style infinity/NaN behavior where appropriate.</w:t>
      </w:r>
    </w:p>
    <w:p>
      <w:pPr>
        <w:pStyle w:val="ListBullet"/>
        <w:spacing w:after="40"/>
      </w:pPr>
      <w:r>
        <w:t>Integer overflow uses deterministic fixed-width modular wraparound. Later C kernels must not rely on signed-overflow undefined behavior.</w:t>
      </w:r>
    </w:p>
    <w:p>
      <w:pPr>
        <w:pStyle w:val="ListBullet"/>
        <w:spacing w:after="40"/>
      </w:pPr>
      <w:r>
        <w:t>Widened accumulation reduces risk; it does not guarantee that overflow is impossible.</w:t>
      </w:r>
    </w:p>
    <w:p>
      <w:pPr>
        <w:pStyle w:val="ListBullet"/>
        <w:spacing w:after="40"/>
      </w:pPr>
      <w:r>
        <w:t>Saturation is not implicit normal arithmetic.</w:t>
      </w:r>
    </w:p>
    <w:p>
      <w:pPr>
        <w:pStyle w:val="Heading1"/>
      </w:pPr>
      <w:r>
        <w:t>8. Tensor and Layout Model</w:t>
      </w:r>
    </w:p>
    <w:p>
      <w:pPr>
        <w:pStyle w:val="CodeBlock"/>
      </w:pPr>
      <w:r>
        <w:t>tensor_t (conceptual)</w:t>
        <w:br/>
        <w:t>├── ndim</w:t>
        <w:br/>
        <w:t>├── shape[]</w:t>
        <w:br/>
        <w:t>├── stride_bytes[]</w:t>
        <w:br/>
        <w:t>├── offset_bytes</w:t>
        <w:br/>
        <w:t>├── dtype</w:t>
        <w:br/>
        <w:t>└── storage</w:t>
      </w:r>
    </w:p>
    <w:p>
      <w:pPr>
        <w:pStyle w:val="ListBullet"/>
        <w:spacing w:after="40"/>
      </w:pPr>
      <w:r>
        <w:t>MAX_DIMS remains 6.</w:t>
      </w:r>
    </w:p>
    <w:p>
      <w:pPr>
        <w:pStyle w:val="ListBullet"/>
        <w:spacing w:after="40"/>
      </w:pPr>
      <w:r>
        <w:t>Shape is logical only; backend padding never changes shape.</w:t>
      </w:r>
    </w:p>
    <w:p>
      <w:pPr>
        <w:pStyle w:val="ListBullet"/>
        <w:spacing w:after="40"/>
      </w:pPr>
      <w:r>
        <w:t>Strides are bytes, not elements.</w:t>
      </w:r>
    </w:p>
    <w:p>
      <w:pPr>
        <w:pStyle w:val="ListBullet"/>
        <w:spacing w:after="40"/>
      </w:pPr>
      <w:r>
        <w:t>Views share storage rather than copying payloads where representable.</w:t>
      </w:r>
    </w:p>
    <w:p>
      <w:pPr>
        <w:pStyle w:val="ListBullet"/>
        <w:spacing w:after="40"/>
      </w:pPr>
      <w:r>
        <w:t>Negative strides support zero-copy reversal.</w:t>
      </w:r>
    </w:p>
    <w:p>
      <w:pPr>
        <w:pStyle w:val="ListBullet"/>
        <w:spacing w:after="40"/>
      </w:pPr>
      <w:r>
        <w:t>Zero strides support broadcasting and imply aliasing.</w:t>
      </w:r>
    </w:p>
    <w:p>
      <w:pPr>
        <w:pStyle w:val="ListBullet"/>
        <w:spacing w:after="40"/>
      </w:pPr>
      <w:r>
        <w:t>Global contiguity means tightly packed normal row-major meaningful values with no gaps; size-1 dimensions do not constrain contiguity.</w:t>
      </w:r>
    </w:p>
    <w:p>
      <w:pPr>
        <w:pStyle w:val="ListBullet"/>
        <w:spacing w:after="40"/>
      </w:pPr>
      <w:r>
        <w:t>Backend-preferred layouts are separate from global contiguity.</w:t>
      </w:r>
    </w:p>
    <w:p>
      <w:r>
        <w:t>Tensor validation must reason about both the lowest and highest reachable byte addresses. Logical element count, reachable physical range, and actual allocation size are separate quantities.</w:t>
      </w:r>
    </w:p>
    <w:p>
      <w:pPr>
        <w:pStyle w:val="Heading1"/>
      </w:pPr>
      <w:r>
        <w:t>9. Memory and Storage</w:t>
      </w:r>
    </w:p>
    <w:p>
      <w:pPr>
        <w:pStyle w:val="Heading2"/>
      </w:pPr>
      <w:r>
        <w:t>9.1 Core concepts</w:t>
      </w:r>
    </w:p>
    <w:p>
      <w:pPr>
        <w:pStyle w:val="CodeBlock"/>
      </w:pPr>
      <w:r>
        <w:t>MEMORY SPACE = where bytes physically live</w:t>
        <w:br/>
        <w:t>ALLOCATOR     = mechanism managing bytes in one memory space</w:t>
        <w:br/>
        <w:t>STORAGE       = one concrete physical allocation</w:t>
        <w:br/>
        <w:t>TENSOR        = logical interpretation of storage</w:t>
      </w:r>
    </w:p>
    <w:p>
      <w:pPr>
        <w:pStyle w:val="Heading2"/>
      </w:pPr>
      <w:r>
        <w:t>9.2 Storage</w:t>
      </w:r>
    </w:p>
    <w:p>
      <w:pPr>
        <w:pStyle w:val="CodeBlock"/>
      </w:pPr>
      <w:r>
        <w:t>storage_t (conceptual)</w:t>
        <w:br/>
        <w:t>├── byte_size</w:t>
        <w:br/>
        <w:t>├── memory_space</w:t>
        <w:br/>
        <w:t>├── allocator/provider</w:t>
        <w:br/>
        <w:t>└── opaque allocation token</w:t>
      </w:r>
    </w:p>
    <w:p>
      <w:r>
        <w:t>Storage does not contain tensor shape, dtype, stride semantics, operation identity, or planner state. Provider-native host/CUDA/Vulkan handles remain opaque to the core.</w:t>
      </w:r>
    </w:p>
    <w:p>
      <w:pPr>
        <w:pStyle w:val="Heading2"/>
      </w:pPr>
      <w:r>
        <w:t>9.3 Host arena</w:t>
      </w:r>
    </w:p>
    <w:p>
      <w:r>
        <w:t>KES-001 freezes the host arena contract: exact ZERO state {NULL,0,0}; transactional init; safe destroy; 64-byte alignment; overflow-safe allocation; marks as offsets; pop never moves forward; reset preserves backing storage but ends previous allocation lifetimes. There is no individual free.</w:t>
      </w:r>
    </w:p>
    <w:p>
      <w:r>
        <w:t>The runtime may use marks for runtime-private scratch it exclusively controls. It must not secretly pop or reset developer-controlled arena allocations.</w:t>
      </w:r>
    </w:p>
    <w:p>
      <w:pPr>
        <w:pStyle w:val="Heading2"/>
      </w:pPr>
      <w:r>
        <w:t>9.4 GPU allocators</w:t>
      </w:r>
    </w:p>
    <w:p>
      <w:r>
        <w:t>GPU allocators are not required to mimic host arena mark/pop semantics. They need contracts appropriate to CUDA/Vulkan memory mechanisms while still belonging to exactly one memory space.</w:t>
      </w:r>
    </w:p>
    <w:p>
      <w:pPr>
        <w:pStyle w:val="Heading1"/>
      </w:pPr>
      <w:r>
        <w:t>10. Runtime Topology</w:t>
      </w:r>
    </w:p>
    <w:p>
      <w:pPr>
        <w:pStyle w:val="CodeBlock"/>
      </w:pPr>
      <w:r>
        <w:t>DEVICE           physical compute hardware</w:t>
        <w:br/>
        <w:t>BACKEND FAMILY   execution implementation/API</w:t>
        <w:br/>
        <w:t>BACKEND INSTANCE backend family attached to one device</w:t>
        <w:br/>
        <w:t>MEMORY SPACE     where bytes physically reside</w:t>
      </w:r>
    </w:p>
    <w:p>
      <w:r>
        <w:t>Examples of devices include the host CPU, Intel/AMD integrated GPU, and NVIDIA discrete GPU. Examples of backend families include Scalar, AVX2, Vulkan, and CUDA.</w:t>
      </w:r>
    </w:p>
    <w:tbl>
      <w:tblPr>
        <w:tblStyle w:val="TableGrid"/>
        <w:tblW w:type="auto" w:w="0"/>
        <w:jc w:val="center"/>
        <w:tblLook w:firstColumn="1" w:firstRow="1" w:lastColumn="0" w:lastRow="0" w:noHBand="0" w:noVBand="1" w:val="04A0"/>
      </w:tblPr>
      <w:tblGrid>
        <w:gridCol w:w="5083"/>
        <w:gridCol w:w="5083"/>
      </w:tblGrid>
      <w:tr>
        <w:tc>
          <w:tcPr>
            <w:tcW w:type="dxa" w:w="3456"/>
            <w:shd w:fill="D9EAF7"/>
            <w:vAlign w:val="center"/>
          </w:tcPr>
          <w:p>
            <w:pPr>
              <w:spacing w:after="0"/>
            </w:pPr>
            <w:r/>
            <w:r>
              <w:rPr>
                <w:rFonts w:ascii="Aptos" w:hAnsi="Aptos"/>
                <w:b/>
                <w:color w:val="17365D"/>
                <w:sz w:val="16"/>
              </w:rPr>
              <w:t>Backend instance example</w:t>
            </w:r>
          </w:p>
        </w:tc>
        <w:tc>
          <w:tcPr>
            <w:tcW w:type="dxa" w:w="6336"/>
            <w:shd w:fill="D9EAF7"/>
            <w:vAlign w:val="center"/>
          </w:tcPr>
          <w:p>
            <w:pPr>
              <w:spacing w:after="0"/>
            </w:pPr>
            <w:r/>
            <w:r>
              <w:rPr>
                <w:rFonts w:ascii="Aptos" w:hAnsi="Aptos"/>
                <w:b/>
                <w:color w:val="17365D"/>
                <w:sz w:val="16"/>
              </w:rPr>
              <w:t>Meaning</w:t>
            </w:r>
          </w:p>
        </w:tc>
      </w:tr>
      <w:tr>
        <w:tc>
          <w:tcPr>
            <w:tcW w:type="dxa" w:w="3456"/>
            <w:vAlign w:val="center"/>
          </w:tcPr>
          <w:p>
            <w:pPr>
              <w:spacing w:after="0"/>
            </w:pPr>
            <w:r/>
            <w:r>
              <w:rPr>
                <w:rFonts w:ascii="Aptos" w:hAnsi="Aptos"/>
                <w:b w:val="0"/>
                <w:sz w:val="16"/>
              </w:rPr>
              <w:t>Scalar + CPU</w:t>
            </w:r>
          </w:p>
        </w:tc>
        <w:tc>
          <w:tcPr>
            <w:tcW w:type="dxa" w:w="6336"/>
            <w:vAlign w:val="center"/>
          </w:tcPr>
          <w:p>
            <w:pPr>
              <w:spacing w:after="0"/>
            </w:pPr>
            <w:r/>
            <w:r>
              <w:rPr>
                <w:rFonts w:ascii="Aptos" w:hAnsi="Aptos"/>
                <w:b w:val="0"/>
                <w:sz w:val="16"/>
              </w:rPr>
              <w:t>portable reference CPU execution</w:t>
            </w:r>
          </w:p>
        </w:tc>
      </w:tr>
      <w:tr>
        <w:tc>
          <w:tcPr>
            <w:tcW w:type="dxa" w:w="3456"/>
            <w:vAlign w:val="center"/>
          </w:tcPr>
          <w:p>
            <w:pPr>
              <w:spacing w:after="0"/>
            </w:pPr>
            <w:r/>
            <w:r>
              <w:rPr>
                <w:rFonts w:ascii="Aptos" w:hAnsi="Aptos"/>
                <w:b w:val="0"/>
                <w:sz w:val="16"/>
              </w:rPr>
              <w:t>AVX2 + CPU</w:t>
            </w:r>
          </w:p>
        </w:tc>
        <w:tc>
          <w:tcPr>
            <w:tcW w:type="dxa" w:w="6336"/>
            <w:vAlign w:val="center"/>
          </w:tcPr>
          <w:p>
            <w:pPr>
              <w:spacing w:after="0"/>
            </w:pPr>
            <w:r/>
            <w:r>
              <w:rPr>
                <w:rFonts w:ascii="Aptos" w:hAnsi="Aptos"/>
                <w:b w:val="0"/>
                <w:sz w:val="16"/>
              </w:rPr>
              <w:t>SIMD CPU execution</w:t>
            </w:r>
          </w:p>
        </w:tc>
      </w:tr>
      <w:tr>
        <w:tc>
          <w:tcPr>
            <w:tcW w:type="dxa" w:w="3456"/>
            <w:vAlign w:val="center"/>
          </w:tcPr>
          <w:p>
            <w:pPr>
              <w:spacing w:after="0"/>
            </w:pPr>
            <w:r/>
            <w:r>
              <w:rPr>
                <w:rFonts w:ascii="Aptos" w:hAnsi="Aptos"/>
                <w:b w:val="0"/>
                <w:sz w:val="16"/>
              </w:rPr>
              <w:t>Vulkan + Intel iGPU</w:t>
            </w:r>
          </w:p>
        </w:tc>
        <w:tc>
          <w:tcPr>
            <w:tcW w:type="dxa" w:w="6336"/>
            <w:vAlign w:val="center"/>
          </w:tcPr>
          <w:p>
            <w:pPr>
              <w:spacing w:after="0"/>
            </w:pPr>
            <w:r/>
            <w:r>
              <w:rPr>
                <w:rFonts w:ascii="Aptos" w:hAnsi="Aptos"/>
                <w:b w:val="0"/>
                <w:sz w:val="16"/>
              </w:rPr>
              <w:t>cross-vendor GPU compute on integrated GPU</w:t>
            </w:r>
          </w:p>
        </w:tc>
      </w:tr>
      <w:tr>
        <w:tc>
          <w:tcPr>
            <w:tcW w:type="dxa" w:w="3456"/>
            <w:vAlign w:val="center"/>
          </w:tcPr>
          <w:p>
            <w:pPr>
              <w:spacing w:after="0"/>
            </w:pPr>
            <w:r/>
            <w:r>
              <w:rPr>
                <w:rFonts w:ascii="Aptos" w:hAnsi="Aptos"/>
                <w:b w:val="0"/>
                <w:sz w:val="16"/>
              </w:rPr>
              <w:t>Vulkan + NVIDIA GPU</w:t>
            </w:r>
          </w:p>
        </w:tc>
        <w:tc>
          <w:tcPr>
            <w:tcW w:type="dxa" w:w="6336"/>
            <w:vAlign w:val="center"/>
          </w:tcPr>
          <w:p>
            <w:pPr>
              <w:spacing w:after="0"/>
            </w:pPr>
            <w:r/>
            <w:r>
              <w:rPr>
                <w:rFonts w:ascii="Aptos" w:hAnsi="Aptos"/>
                <w:b w:val="0"/>
                <w:sz w:val="16"/>
              </w:rPr>
              <w:t>Vulkan compute on NVIDIA hardware</w:t>
            </w:r>
          </w:p>
        </w:tc>
      </w:tr>
      <w:tr>
        <w:tc>
          <w:tcPr>
            <w:tcW w:type="dxa" w:w="3456"/>
            <w:vAlign w:val="center"/>
          </w:tcPr>
          <w:p>
            <w:pPr>
              <w:spacing w:after="0"/>
            </w:pPr>
            <w:r/>
            <w:r>
              <w:rPr>
                <w:rFonts w:ascii="Aptos" w:hAnsi="Aptos"/>
                <w:b w:val="0"/>
                <w:sz w:val="16"/>
              </w:rPr>
              <w:t>CUDA + NVIDIA GPU</w:t>
            </w:r>
          </w:p>
        </w:tc>
        <w:tc>
          <w:tcPr>
            <w:tcW w:type="dxa" w:w="6336"/>
            <w:vAlign w:val="center"/>
          </w:tcPr>
          <w:p>
            <w:pPr>
              <w:spacing w:after="0"/>
            </w:pPr>
            <w:r/>
            <w:r>
              <w:rPr>
                <w:rFonts w:ascii="Aptos" w:hAnsi="Aptos"/>
                <w:b w:val="0"/>
                <w:sz w:val="16"/>
              </w:rPr>
              <w:t>NVIDIA-specific compute backend</w:t>
            </w:r>
          </w:p>
        </w:tc>
      </w:tr>
    </w:tbl>
    <w:p/>
    <w:p>
      <w:r>
        <w:t>A physical device is not a backend. CUDA is not a device. This explicitly supersedes the old DEV_CPU / DEV_CUDA model.</w:t>
      </w:r>
    </w:p>
    <w:p>
      <w:pPr>
        <w:pStyle w:val="Heading1"/>
      </w:pPr>
      <w:r>
        <w:t>11. Backend Architecture</w:t>
      </w:r>
    </w:p>
    <w:p>
      <w:pPr>
        <w:pStyle w:val="Heading2"/>
      </w:pPr>
      <w:r>
        <w:t>11.1 Scalar</w:t>
      </w:r>
    </w:p>
    <w:p>
      <w:r>
        <w:t>Reference implementation and correctness oracle. It should favor clarity and complete semantic coverage over peak performance.</w:t>
      </w:r>
    </w:p>
    <w:p>
      <w:pPr>
        <w:pStyle w:val="Heading2"/>
      </w:pPr>
      <w:r>
        <w:t>11.2 AVX2</w:t>
      </w:r>
    </w:p>
    <w:p>
      <w:r>
        <w:t>SIMD CPU backend. It may prefer aligned or packed layouts, but those preferences must not redefine global tensor contiguity or force universal padding into every tensor.</w:t>
      </w:r>
    </w:p>
    <w:p>
      <w:pPr>
        <w:pStyle w:val="Heading2"/>
      </w:pPr>
      <w:r>
        <w:t>11.3 Vulkan</w:t>
      </w:r>
    </w:p>
    <w:p>
      <w:r>
        <w:t>Cross-vendor GPU backend, especially important for integrated GPUs such as Intel Iris Xe. Vulkan gives Kestrel a path to GPU execution without requiring NVIDIA hardware.</w:t>
      </w:r>
    </w:p>
    <w:p>
      <w:pPr>
        <w:pStyle w:val="Heading2"/>
      </w:pPr>
      <w:r>
        <w:t>11.4 CUDA</w:t>
      </w:r>
    </w:p>
    <w:p>
      <w:r>
        <w:t>NVIDIA-specific backend. Development can occur on remote NVIDIA hardware. CUDA benchmarking must report kernel and transfer time separately and compare matmul against cuBLAS rather than only against Kestrel’s own naive kernel.</w:t>
      </w:r>
    </w:p>
    <w:p>
      <w:pPr>
        <w:pStyle w:val="Heading2"/>
      </w:pPr>
      <w:r>
        <w:t>11.5 Backend agreement</w:t>
      </w:r>
    </w:p>
    <w:p>
      <w:r>
        <w:t>Backends must agree numerically within operation-appropriate tolerances. The backend changes how an operation runs, not what the operation means.</w:t>
      </w:r>
    </w:p>
    <w:p>
      <w:pPr>
        <w:pStyle w:val="Heading1"/>
      </w:pPr>
      <w:r>
        <w:t>12. Capability and Compatibility</w:t>
      </w:r>
    </w:p>
    <w:p>
      <w:r>
        <w:t>A backend instance reports hard capabilities and preferences so the planner can determine whether a proposed execution is legal before considering speed.</w:t>
      </w:r>
    </w:p>
    <w:p>
      <w:pPr>
        <w:pStyle w:val="ListBullet"/>
        <w:spacing w:after="40"/>
      </w:pPr>
      <w:r>
        <w:t>Supported operations.</w:t>
      </w:r>
    </w:p>
    <w:p>
      <w:pPr>
        <w:pStyle w:val="ListBullet"/>
        <w:spacing w:after="40"/>
      </w:pPr>
      <w:r>
        <w:t>Supported input/output dtype combinations.</w:t>
      </w:r>
    </w:p>
    <w:p>
      <w:pPr>
        <w:pStyle w:val="ListBullet"/>
        <w:spacing w:after="40"/>
      </w:pPr>
      <w:r>
        <w:t>Supported stride/layout conditions.</w:t>
      </w:r>
    </w:p>
    <w:p>
      <w:pPr>
        <w:pStyle w:val="ListBullet"/>
        <w:spacing w:after="40"/>
      </w:pPr>
      <w:r>
        <w:t>Compatible storage/provider types.</w:t>
      </w:r>
    </w:p>
    <w:p>
      <w:pPr>
        <w:pStyle w:val="ListBullet"/>
        <w:spacing w:after="40"/>
      </w:pPr>
      <w:r>
        <w:t>Hard alignment or resource requirements.</w:t>
      </w:r>
    </w:p>
    <w:p>
      <w:pPr>
        <w:pStyle w:val="ListBullet"/>
        <w:spacing w:after="40"/>
      </w:pPr>
      <w:r>
        <w:t>Execution properties and preferences.</w:t>
      </w:r>
    </w:p>
    <w:p>
      <w:r>
        <w:t>Device-to-memory accessibility and backend-to-storage compatibility are distinct questions. A device may physically access a memory space while a specific backend/resource representation still requires conversion or reallocation.</w:t>
      </w:r>
    </w:p>
    <w:p>
      <w:pPr>
        <w:pStyle w:val="Heading1"/>
      </w:pPr>
      <w:r>
        <w:t>13. Planner and Cost Model</w:t>
      </w:r>
    </w:p>
    <w:p>
      <w:r>
        <w:t>The planner chooses among legal backend-instance execution plans. Correctness and Kestrel semantics are hard constraints; performance optimization occurs only among valid plans.</w:t>
      </w:r>
    </w:p>
    <w:p>
      <w:pPr>
        <w:pStyle w:val="CodeBlock"/>
      </w:pPr>
      <w:r>
        <w:t>estimated total plan cost =</w:t>
        <w:br/>
        <w:t xml:space="preserve">    compute</w:t>
        <w:br/>
        <w:t xml:space="preserve">  + transfer</w:t>
        <w:br/>
        <w:t xml:space="preserve">  + allocation</w:t>
        <w:br/>
        <w:t xml:space="preserve">  + layout conversion / repacking</w:t>
        <w:br/>
        <w:t xml:space="preserve">  + synchronization</w:t>
        <w:br/>
        <w:t xml:space="preserve">  + launch / dispatch overhead</w:t>
        <w:br/>
        <w:t xml:space="preserve">  + memory pressure where relevant</w:t>
      </w:r>
    </w:p>
    <w:p>
      <w:r>
        <w:t>The planner must not optimize isolated kernel time when a slower-looking kernel avoids a much larger transfer or synchronization cost.</w:t>
      </w:r>
    </w:p>
    <w:p>
      <w:pPr>
        <w:pStyle w:val="Heading2"/>
      </w:pPr>
      <w:r>
        <w:t>13.1 User control</w:t>
      </w:r>
    </w:p>
    <w:p>
      <w:pPr>
        <w:pStyle w:val="ListBullet"/>
        <w:spacing w:after="40"/>
      </w:pPr>
      <w:r>
        <w:t>Automatic: Kestrel chooses.</w:t>
      </w:r>
    </w:p>
    <w:p>
      <w:pPr>
        <w:pStyle w:val="ListBullet"/>
        <w:spacing w:after="40"/>
      </w:pPr>
      <w:r>
        <w:t>Constrained: CPU only, no CUDA, prefer a backend, keep data in a memory space, etc.</w:t>
      </w:r>
    </w:p>
    <w:p>
      <w:pPr>
        <w:pStyle w:val="ListBullet"/>
        <w:spacing w:after="40"/>
      </w:pPr>
      <w:r>
        <w:t>Forced/expert: request a specific backend instance if legal; impossible requests are rejected rather than silently violating semantics.</w:t>
      </w:r>
    </w:p>
    <w:p>
      <w:pPr>
        <w:pStyle w:val="Heading1"/>
      </w:pPr>
      <w:r>
        <w:t>14. Execution and Training Flow</w:t>
      </w:r>
    </w:p>
    <w:p>
      <w:pPr>
        <w:pStyle w:val="CodeBlock"/>
      </w:pPr>
      <w:r>
        <w:t>MODEL TRAINING REQUEST</w:t>
        <w:br/>
        <w:t xml:space="preserve">        │</w:t>
        <w:br/>
        <w:t xml:space="preserve">        ▼</w:t>
        <w:br/>
        <w:t>forward neural-network ops</w:t>
        <w:br/>
        <w:t xml:space="preserve">        │</w:t>
        <w:br/>
        <w:t xml:space="preserve">        ▼</w:t>
        <w:br/>
        <w:t>operator validation + dtype/layout semantics</w:t>
        <w:br/>
        <w:t xml:space="preserve">        │</w:t>
        <w:br/>
        <w:t xml:space="preserve">        ▼</w:t>
        <w:br/>
        <w:t>planner selects legal execution strategy</w:t>
        <w:br/>
        <w:t xml:space="preserve">        │</w:t>
        <w:br/>
        <w:t xml:space="preserve">        ├── Scalar / AVX2 / Vulkan / CUDA</w:t>
        <w:br/>
        <w:t xml:space="preserve">        │</w:t>
        <w:br/>
        <w:t xml:space="preserve">        ▼</w:t>
        <w:br/>
        <w:t>forward results + graph recording</w:t>
        <w:br/>
        <w:t xml:space="preserve">        │</w:t>
        <w:br/>
        <w:t xml:space="preserve">        ▼</w:t>
        <w:br/>
        <w:t>loss</w:t>
        <w:br/>
        <w:t xml:space="preserve">        │</w:t>
        <w:br/>
        <w:t xml:space="preserve">        ▼</w:t>
        <w:br/>
        <w:t>reverse-mode backward traversal</w:t>
        <w:br/>
        <w:t xml:space="preserve">        │</w:t>
        <w:br/>
        <w:t xml:space="preserve">        ▼</w:t>
        <w:br/>
        <w:t>backward ops planned/executed by same runtime</w:t>
        <w:br/>
        <w:t xml:space="preserve">        │</w:t>
        <w:br/>
        <w:t xml:space="preserve">        ▼</w:t>
        <w:br/>
        <w:t>gradients</w:t>
        <w:br/>
        <w:t xml:space="preserve">        │</w:t>
        <w:br/>
        <w:t xml:space="preserve">        ▼</w:t>
        <w:br/>
        <w:t>SGD / momentum / Adam update</w:t>
        <w:br/>
        <w:t xml:space="preserve">        │</w:t>
        <w:br/>
        <w:t xml:space="preserve">        ▼</w:t>
        <w:br/>
        <w:t>next batch</w:t>
      </w:r>
    </w:p>
    <w:p>
      <w:r>
        <w:t>The runtime is used by both forward and backward computation. Autodiff determines which mathematical operations must execute; the planner determines where and how those operations execute.</w:t>
      </w:r>
    </w:p>
    <w:p>
      <w:pPr>
        <w:pStyle w:val="Heading1"/>
      </w:pPr>
      <w:r>
        <w:t>15. Benchmarking and Performance</w:t>
      </w:r>
    </w:p>
    <w:p>
      <w:pPr>
        <w:pStyle w:val="Heading2"/>
      </w:pPr>
      <w:r>
        <w:t>15.1 Baseline discipline</w:t>
      </w:r>
    </w:p>
    <w:p>
      <w:r>
        <w:t>A committed baseline must exist before optimization. Matmul benchmarking should report GFLOP/s across N = 128, 256, 512, 1024, and 2048 and maintain a single table that grows as backends/optimizations are added.</w:t>
      </w:r>
    </w:p>
    <w:p>
      <w:pPr>
        <w:pStyle w:val="Heading2"/>
      </w:pPr>
      <w:r>
        <w:t>15.2 CPU optimization evidence</w:t>
      </w:r>
    </w:p>
    <w:p>
      <w:pPr>
        <w:pStyle w:val="ListBullet"/>
        <w:spacing w:after="40"/>
      </w:pPr>
      <w:r>
        <w:t>Naive scalar baseline.</w:t>
      </w:r>
    </w:p>
    <w:p>
      <w:pPr>
        <w:pStyle w:val="ListBullet"/>
        <w:spacing w:after="40"/>
      </w:pPr>
      <w:r>
        <w:t>Memory-hierarchy improvement through loop ordering and blocking.</w:t>
      </w:r>
    </w:p>
    <w:p>
      <w:pPr>
        <w:pStyle w:val="ListBullet"/>
        <w:spacing w:after="40"/>
      </w:pPr>
      <w:r>
        <w:t>AVX2 SIMD kernels with correct tails.</w:t>
      </w:r>
    </w:p>
    <w:p>
      <w:pPr>
        <w:pStyle w:val="ListBullet"/>
        <w:spacing w:after="40"/>
      </w:pPr>
      <w:r>
        <w:t>Measure cache behavior where relevant rather than claiming speedups without mechanism.</w:t>
      </w:r>
    </w:p>
    <w:p>
      <w:pPr>
        <w:pStyle w:val="Heading2"/>
      </w:pPr>
      <w:r>
        <w:t>15.3 CUDA evidence</w:t>
      </w:r>
    </w:p>
    <w:p>
      <w:pPr>
        <w:pStyle w:val="ListBullet"/>
        <w:spacing w:after="40"/>
      </w:pPr>
      <w:r>
        <w:t>Naive GPU baseline.</w:t>
      </w:r>
    </w:p>
    <w:p>
      <w:pPr>
        <w:pStyle w:val="ListBullet"/>
        <w:spacing w:after="40"/>
      </w:pPr>
      <w:r>
        <w:t>Tiled shared-memory kernel.</w:t>
      </w:r>
    </w:p>
    <w:p>
      <w:pPr>
        <w:pStyle w:val="ListBullet"/>
        <w:spacing w:after="40"/>
      </w:pPr>
      <w:r>
        <w:t>Optional register-tiled kernel.</w:t>
      </w:r>
    </w:p>
    <w:p>
      <w:pPr>
        <w:pStyle w:val="ListBullet"/>
        <w:spacing w:after="40"/>
      </w:pPr>
      <w:r>
        <w:t>Compare against cuBLAS at every benchmark size.</w:t>
      </w:r>
    </w:p>
    <w:p>
      <w:pPr>
        <w:pStyle w:val="ListBullet"/>
        <w:spacing w:after="40"/>
      </w:pPr>
      <w:r>
        <w:t>Report host↔device transfer separately from kernel time.</w:t>
      </w:r>
    </w:p>
    <w:p>
      <w:pPr>
        <w:pStyle w:val="Heading2"/>
      </w:pPr>
      <w:r>
        <w:t>15.4 Runtime performance profiles</w:t>
      </w:r>
    </w:p>
    <w:p>
      <w:r>
        <w:t>Kestrel additionally measures representative compute, transfer, allocation, synchronization, layout conversion, and launch costs. Warmups and repeated runs are required; robust statistics such as the median are preferred. GPU asynchronous execution must be synchronized/timed correctly. Profiles are persisted with enough hardware/backend/driver/Kestrel context to detect staleness.</w:t>
      </w:r>
    </w:p>
    <w:p>
      <w:pPr>
        <w:pStyle w:val="Heading1"/>
      </w:pPr>
      <w:r>
        <w:t>16. Testing and Acceptance Criteria</w:t>
      </w:r>
    </w:p>
    <w:tbl>
      <w:tblPr>
        <w:tblStyle w:val="TableGrid"/>
        <w:tblW w:type="auto" w:w="0"/>
        <w:jc w:val="center"/>
        <w:tblLook w:firstColumn="1" w:firstRow="1" w:lastColumn="0" w:lastRow="0" w:noHBand="0" w:noVBand="1" w:val="04A0"/>
      </w:tblPr>
      <w:tblGrid>
        <w:gridCol w:w="5083"/>
        <w:gridCol w:w="5083"/>
      </w:tblGrid>
      <w:tr>
        <w:tc>
          <w:tcPr>
            <w:tcW w:type="dxa" w:w="2448"/>
            <w:shd w:fill="D9EAF7"/>
            <w:vAlign w:val="center"/>
          </w:tcPr>
          <w:p>
            <w:pPr>
              <w:spacing w:after="0"/>
            </w:pPr>
            <w:r/>
            <w:r>
              <w:rPr>
                <w:rFonts w:ascii="Aptos" w:hAnsi="Aptos"/>
                <w:b/>
                <w:color w:val="17365D"/>
                <w:sz w:val="16"/>
              </w:rPr>
              <w:t>Area</w:t>
            </w:r>
          </w:p>
        </w:tc>
        <w:tc>
          <w:tcPr>
            <w:tcW w:type="dxa" w:w="7344"/>
            <w:shd w:fill="D9EAF7"/>
            <w:vAlign w:val="center"/>
          </w:tcPr>
          <w:p>
            <w:pPr>
              <w:spacing w:after="0"/>
            </w:pPr>
            <w:r/>
            <w:r>
              <w:rPr>
                <w:rFonts w:ascii="Aptos" w:hAnsi="Aptos"/>
                <w:b/>
                <w:color w:val="17365D"/>
                <w:sz w:val="16"/>
              </w:rPr>
              <w:t>Acceptance direction</w:t>
            </w:r>
          </w:p>
        </w:tc>
      </w:tr>
      <w:tr>
        <w:tc>
          <w:tcPr>
            <w:tcW w:type="dxa" w:w="2448"/>
            <w:vAlign w:val="center"/>
          </w:tcPr>
          <w:p>
            <w:pPr>
              <w:spacing w:after="0"/>
            </w:pPr>
            <w:r/>
            <w:r>
              <w:rPr>
                <w:rFonts w:ascii="Aptos" w:hAnsi="Aptos"/>
                <w:b w:val="0"/>
                <w:sz w:val="16"/>
              </w:rPr>
              <w:t>Arena</w:t>
            </w:r>
          </w:p>
        </w:tc>
        <w:tc>
          <w:tcPr>
            <w:tcW w:type="dxa" w:w="7344"/>
            <w:vAlign w:val="center"/>
          </w:tcPr>
          <w:p>
            <w:pPr>
              <w:spacing w:after="0"/>
            </w:pPr>
            <w:r/>
            <w:r>
              <w:rPr>
                <w:rFonts w:ascii="Aptos" w:hAnsi="Aptos"/>
                <w:b w:val="0"/>
                <w:sz w:val="16"/>
              </w:rPr>
              <w:t>KES-001 lifecycle/failure contract and tests remain green.</w:t>
            </w:r>
          </w:p>
        </w:tc>
      </w:tr>
      <w:tr>
        <w:tc>
          <w:tcPr>
            <w:tcW w:type="dxa" w:w="2448"/>
            <w:vAlign w:val="center"/>
          </w:tcPr>
          <w:p>
            <w:pPr>
              <w:spacing w:after="0"/>
            </w:pPr>
            <w:r/>
            <w:r>
              <w:rPr>
                <w:rFonts w:ascii="Aptos" w:hAnsi="Aptos"/>
                <w:b w:val="0"/>
                <w:sz w:val="16"/>
              </w:rPr>
              <w:t>Dtypes</w:t>
            </w:r>
          </w:p>
        </w:tc>
        <w:tc>
          <w:tcPr>
            <w:tcW w:type="dxa" w:w="7344"/>
            <w:vAlign w:val="center"/>
          </w:tcPr>
          <w:p>
            <w:pPr>
              <w:spacing w:after="0"/>
            </w:pPr>
            <w:r/>
            <w:r>
              <w:rPr>
                <w:rFonts w:ascii="Aptos" w:hAnsi="Aptos"/>
                <w:b w:val="0"/>
                <w:sz w:val="16"/>
              </w:rPr>
              <w:t>KES-003 validity, size, classification, full promotion semantics, accumulation mappings, symmetry, invalid cases.</w:t>
            </w:r>
          </w:p>
        </w:tc>
      </w:tr>
      <w:tr>
        <w:tc>
          <w:tcPr>
            <w:tcW w:type="dxa" w:w="2448"/>
            <w:vAlign w:val="center"/>
          </w:tcPr>
          <w:p>
            <w:pPr>
              <w:spacing w:after="0"/>
            </w:pPr>
            <w:r/>
            <w:r>
              <w:rPr>
                <w:rFonts w:ascii="Aptos" w:hAnsi="Aptos"/>
                <w:b w:val="0"/>
                <w:sz w:val="16"/>
              </w:rPr>
              <w:t>Autodiff</w:t>
            </w:r>
          </w:p>
        </w:tc>
        <w:tc>
          <w:tcPr>
            <w:tcW w:type="dxa" w:w="7344"/>
            <w:vAlign w:val="center"/>
          </w:tcPr>
          <w:p>
            <w:pPr>
              <w:spacing w:after="0"/>
            </w:pPr>
            <w:r/>
            <w:r>
              <w:rPr>
                <w:rFonts w:ascii="Aptos" w:hAnsi="Aptos"/>
                <w:b w:val="0"/>
                <w:sz w:val="16"/>
              </w:rPr>
              <w:t>Per-op analytical gradients match central-difference gradients with relative error &lt; 1e-4; diamond accumulation test passes.</w:t>
            </w:r>
          </w:p>
        </w:tc>
      </w:tr>
      <w:tr>
        <w:tc>
          <w:tcPr>
            <w:tcW w:type="dxa" w:w="2448"/>
            <w:vAlign w:val="center"/>
          </w:tcPr>
          <w:p>
            <w:pPr>
              <w:spacing w:after="0"/>
            </w:pPr>
            <w:r/>
            <w:r>
              <w:rPr>
                <w:rFonts w:ascii="Aptos" w:hAnsi="Aptos"/>
                <w:b w:val="0"/>
                <w:sz w:val="16"/>
              </w:rPr>
              <w:t>Training</w:t>
            </w:r>
          </w:p>
        </w:tc>
        <w:tc>
          <w:tcPr>
            <w:tcW w:type="dxa" w:w="7344"/>
            <w:vAlign w:val="center"/>
          </w:tcPr>
          <w:p>
            <w:pPr>
              <w:spacing w:after="0"/>
            </w:pPr>
            <w:r/>
            <w:r>
              <w:rPr>
                <w:rFonts w:ascii="Aptos" w:hAnsi="Aptos"/>
                <w:b w:val="0"/>
                <w:sz w:val="16"/>
              </w:rPr>
              <w:t>MNIST 784→256→10 reaches ≥97% test accuracy.</w:t>
            </w:r>
          </w:p>
        </w:tc>
      </w:tr>
      <w:tr>
        <w:tc>
          <w:tcPr>
            <w:tcW w:type="dxa" w:w="2448"/>
            <w:vAlign w:val="center"/>
          </w:tcPr>
          <w:p>
            <w:pPr>
              <w:spacing w:after="0"/>
            </w:pPr>
            <w:r/>
            <w:r>
              <w:rPr>
                <w:rFonts w:ascii="Aptos" w:hAnsi="Aptos"/>
                <w:b w:val="0"/>
                <w:sz w:val="16"/>
              </w:rPr>
              <w:t>Scalar vs AVX2</w:t>
            </w:r>
          </w:p>
        </w:tc>
        <w:tc>
          <w:tcPr>
            <w:tcW w:type="dxa" w:w="7344"/>
            <w:vAlign w:val="center"/>
          </w:tcPr>
          <w:p>
            <w:pPr>
              <w:spacing w:after="0"/>
            </w:pPr>
            <w:r/>
            <w:r>
              <w:rPr>
                <w:rFonts w:ascii="Aptos" w:hAnsi="Aptos"/>
                <w:b w:val="0"/>
                <w:sz w:val="16"/>
              </w:rPr>
              <w:t>Agreement within 1e-5 on random inputs where specified.</w:t>
            </w:r>
          </w:p>
        </w:tc>
      </w:tr>
      <w:tr>
        <w:tc>
          <w:tcPr>
            <w:tcW w:type="dxa" w:w="2448"/>
            <w:vAlign w:val="center"/>
          </w:tcPr>
          <w:p>
            <w:pPr>
              <w:spacing w:after="0"/>
            </w:pPr>
            <w:r/>
            <w:r>
              <w:rPr>
                <w:rFonts w:ascii="Aptos" w:hAnsi="Aptos"/>
                <w:b w:val="0"/>
                <w:sz w:val="16"/>
              </w:rPr>
              <w:t>CUDA correctness</w:t>
            </w:r>
          </w:p>
        </w:tc>
        <w:tc>
          <w:tcPr>
            <w:tcW w:type="dxa" w:w="7344"/>
            <w:vAlign w:val="center"/>
          </w:tcPr>
          <w:p>
            <w:pPr>
              <w:spacing w:after="0"/>
            </w:pPr>
            <w:r/>
            <w:r>
              <w:rPr>
                <w:rFonts w:ascii="Aptos" w:hAnsi="Aptos"/>
                <w:b w:val="0"/>
                <w:sz w:val="16"/>
              </w:rPr>
              <w:t>CUDA kernels agree with CPU reference within 1e-4 where specified.</w:t>
            </w:r>
          </w:p>
        </w:tc>
      </w:tr>
      <w:tr>
        <w:tc>
          <w:tcPr>
            <w:tcW w:type="dxa" w:w="2448"/>
            <w:vAlign w:val="center"/>
          </w:tcPr>
          <w:p>
            <w:pPr>
              <w:spacing w:after="0"/>
            </w:pPr>
            <w:r/>
            <w:r>
              <w:rPr>
                <w:rFonts w:ascii="Aptos" w:hAnsi="Aptos"/>
                <w:b w:val="0"/>
                <w:sz w:val="16"/>
              </w:rPr>
              <w:t>GPU training</w:t>
            </w:r>
          </w:p>
        </w:tc>
        <w:tc>
          <w:tcPr>
            <w:tcW w:type="dxa" w:w="7344"/>
            <w:vAlign w:val="center"/>
          </w:tcPr>
          <w:p>
            <w:pPr>
              <w:spacing w:after="0"/>
            </w:pPr>
            <w:r/>
            <w:r>
              <w:rPr>
                <w:rFonts w:ascii="Aptos" w:hAnsi="Aptos"/>
                <w:b w:val="0"/>
                <w:sz w:val="16"/>
              </w:rPr>
              <w:t>MNIST end-to-end on GPU matches CPU accuracy within 0.5 percentage points.</w:t>
            </w:r>
          </w:p>
        </w:tc>
      </w:tr>
      <w:tr>
        <w:tc>
          <w:tcPr>
            <w:tcW w:type="dxa" w:w="2448"/>
            <w:vAlign w:val="center"/>
          </w:tcPr>
          <w:p>
            <w:pPr>
              <w:spacing w:after="0"/>
            </w:pPr>
            <w:r/>
            <w:r>
              <w:rPr>
                <w:rFonts w:ascii="Aptos" w:hAnsi="Aptos"/>
                <w:b w:val="0"/>
                <w:sz w:val="16"/>
              </w:rPr>
              <w:t>Benchmarking</w:t>
            </w:r>
          </w:p>
        </w:tc>
        <w:tc>
          <w:tcPr>
            <w:tcW w:type="dxa" w:w="7344"/>
            <w:vAlign w:val="center"/>
          </w:tcPr>
          <w:p>
            <w:pPr>
              <w:spacing w:after="0"/>
            </w:pPr>
            <w:r/>
            <w:r>
              <w:rPr>
                <w:rFonts w:ascii="Aptos" w:hAnsi="Aptos"/>
                <w:b w:val="0"/>
                <w:sz w:val="16"/>
              </w:rPr>
              <w:t>Raw GFLOP/s, % of theoretical peak where appropriate, cuBLAS ratio, kernel time and transfer time reported honestly.</w:t>
            </w:r>
          </w:p>
        </w:tc>
      </w:tr>
    </w:tbl>
    <w:p/>
    <w:p>
      <w:r>
        <w:t>Future Vulkan acceptance criteria must be defined with the same pattern: correctness against the scalar/reference semantics first, then performance measurement.</w:t>
      </w:r>
    </w:p>
    <w:p>
      <w:pPr>
        <w:pStyle w:val="Heading1"/>
      </w:pPr>
      <w:r>
        <w:t>17. Architectural Evolution</w:t>
      </w:r>
    </w:p>
    <w:tbl>
      <w:tblPr>
        <w:tblStyle w:val="TableGrid"/>
        <w:tblW w:type="auto" w:w="0"/>
        <w:jc w:val="center"/>
        <w:tblLook w:firstColumn="1" w:firstRow="1" w:lastColumn="0" w:lastRow="0" w:noHBand="0" w:noVBand="1" w:val="04A0"/>
      </w:tblPr>
      <w:tblGrid>
        <w:gridCol w:w="3389"/>
        <w:gridCol w:w="3389"/>
        <w:gridCol w:w="3389"/>
      </w:tblGrid>
      <w:tr>
        <w:tc>
          <w:tcPr>
            <w:tcW w:type="dxa" w:w="2736"/>
            <w:shd w:fill="D9EAF7"/>
            <w:vAlign w:val="center"/>
          </w:tcPr>
          <w:p>
            <w:pPr>
              <w:spacing w:after="0"/>
            </w:pPr>
            <w:r/>
            <w:r>
              <w:rPr>
                <w:rFonts w:ascii="Aptos" w:hAnsi="Aptos"/>
                <w:b/>
                <w:color w:val="17365D"/>
                <w:sz w:val="16"/>
              </w:rPr>
              <w:t>Original design</w:t>
            </w:r>
          </w:p>
        </w:tc>
        <w:tc>
          <w:tcPr>
            <w:tcW w:type="dxa" w:w="3312"/>
            <w:shd w:fill="D9EAF7"/>
            <w:vAlign w:val="center"/>
          </w:tcPr>
          <w:p>
            <w:pPr>
              <w:spacing w:after="0"/>
            </w:pPr>
            <w:r/>
            <w:r>
              <w:rPr>
                <w:rFonts w:ascii="Aptos" w:hAnsi="Aptos"/>
                <w:b/>
                <w:color w:val="17365D"/>
                <w:sz w:val="16"/>
              </w:rPr>
              <w:t>v2 decision</w:t>
            </w:r>
          </w:p>
        </w:tc>
        <w:tc>
          <w:tcPr>
            <w:tcW w:type="dxa" w:w="3888"/>
            <w:shd w:fill="D9EAF7"/>
            <w:vAlign w:val="center"/>
          </w:tcPr>
          <w:p>
            <w:pPr>
              <w:spacing w:after="0"/>
            </w:pPr>
            <w:r/>
            <w:r>
              <w:rPr>
                <w:rFonts w:ascii="Aptos" w:hAnsi="Aptos"/>
                <w:b/>
                <w:color w:val="17365D"/>
                <w:sz w:val="16"/>
              </w:rPr>
              <w:t>Reason</w:t>
            </w:r>
          </w:p>
        </w:tc>
      </w:tr>
      <w:tr>
        <w:tc>
          <w:tcPr>
            <w:tcW w:type="dxa" w:w="2736"/>
            <w:vAlign w:val="center"/>
          </w:tcPr>
          <w:p>
            <w:pPr>
              <w:spacing w:after="0"/>
            </w:pPr>
            <w:r/>
            <w:r>
              <w:rPr>
                <w:rFonts w:ascii="Aptos" w:hAnsi="Aptos"/>
                <w:b w:val="0"/>
                <w:sz w:val="16"/>
              </w:rPr>
              <w:t>tensor owns float *data</w:t>
            </w:r>
          </w:p>
        </w:tc>
        <w:tc>
          <w:tcPr>
            <w:tcW w:type="dxa" w:w="3312"/>
            <w:vAlign w:val="center"/>
          </w:tcPr>
          <w:p>
            <w:pPr>
              <w:spacing w:after="0"/>
            </w:pPr>
            <w:r/>
            <w:r>
              <w:rPr>
                <w:rFonts w:ascii="Aptos" w:hAnsi="Aptos"/>
                <w:b w:val="0"/>
                <w:sz w:val="16"/>
              </w:rPr>
              <w:t>tensor references storage + dtype</w:t>
            </w:r>
          </w:p>
        </w:tc>
        <w:tc>
          <w:tcPr>
            <w:tcW w:type="dxa" w:w="3888"/>
            <w:vAlign w:val="center"/>
          </w:tcPr>
          <w:p>
            <w:pPr>
              <w:spacing w:after="0"/>
            </w:pPr>
            <w:r/>
            <w:r>
              <w:rPr>
                <w:rFonts w:ascii="Aptos" w:hAnsi="Aptos"/>
                <w:b w:val="0"/>
                <w:sz w:val="16"/>
              </w:rPr>
              <w:t>supports multiple dtypes, views, non-host memory, provider opacity</w:t>
            </w:r>
          </w:p>
        </w:tc>
      </w:tr>
      <w:tr>
        <w:tc>
          <w:tcPr>
            <w:tcW w:type="dxa" w:w="2736"/>
            <w:vAlign w:val="center"/>
          </w:tcPr>
          <w:p>
            <w:pPr>
              <w:spacing w:after="0"/>
            </w:pPr>
            <w:r/>
            <w:r>
              <w:rPr>
                <w:rFonts w:ascii="Aptos" w:hAnsi="Aptos"/>
                <w:b w:val="0"/>
                <w:sz w:val="16"/>
              </w:rPr>
              <w:t>device_t {DEV_CPU, DEV_CUDA}</w:t>
            </w:r>
          </w:p>
        </w:tc>
        <w:tc>
          <w:tcPr>
            <w:tcW w:type="dxa" w:w="3312"/>
            <w:vAlign w:val="center"/>
          </w:tcPr>
          <w:p>
            <w:pPr>
              <w:spacing w:after="0"/>
            </w:pPr>
            <w:r/>
            <w:r>
              <w:rPr>
                <w:rFonts w:ascii="Aptos" w:hAnsi="Aptos"/>
                <w:b w:val="0"/>
                <w:sz w:val="16"/>
              </w:rPr>
              <w:t>Device + Backend Family + Backend Instance</w:t>
            </w:r>
          </w:p>
        </w:tc>
        <w:tc>
          <w:tcPr>
            <w:tcW w:type="dxa" w:w="3888"/>
            <w:vAlign w:val="center"/>
          </w:tcPr>
          <w:p>
            <w:pPr>
              <w:spacing w:after="0"/>
            </w:pPr>
            <w:r/>
            <w:r>
              <w:rPr>
                <w:rFonts w:ascii="Aptos" w:hAnsi="Aptos"/>
                <w:b w:val="0"/>
                <w:sz w:val="16"/>
              </w:rPr>
              <w:t>CUDA is an API/backend, not physical hardware</w:t>
            </w:r>
          </w:p>
        </w:tc>
      </w:tr>
      <w:tr>
        <w:tc>
          <w:tcPr>
            <w:tcW w:type="dxa" w:w="2736"/>
            <w:vAlign w:val="center"/>
          </w:tcPr>
          <w:p>
            <w:pPr>
              <w:spacing w:after="0"/>
            </w:pPr>
            <w:r/>
            <w:r>
              <w:rPr>
                <w:rFonts w:ascii="Aptos" w:hAnsi="Aptos"/>
                <w:b w:val="0"/>
                <w:sz w:val="16"/>
              </w:rPr>
              <w:t>tensor stores device tag</w:t>
            </w:r>
          </w:p>
        </w:tc>
        <w:tc>
          <w:tcPr>
            <w:tcW w:type="dxa" w:w="3312"/>
            <w:vAlign w:val="center"/>
          </w:tcPr>
          <w:p>
            <w:pPr>
              <w:spacing w:after="0"/>
            </w:pPr>
            <w:r/>
            <w:r>
              <w:rPr>
                <w:rFonts w:ascii="Aptos" w:hAnsi="Aptos"/>
                <w:b w:val="0"/>
                <w:sz w:val="16"/>
              </w:rPr>
              <w:t>placement is runtime/planner concern</w:t>
            </w:r>
          </w:p>
        </w:tc>
        <w:tc>
          <w:tcPr>
            <w:tcW w:type="dxa" w:w="3888"/>
            <w:vAlign w:val="center"/>
          </w:tcPr>
          <w:p>
            <w:pPr>
              <w:spacing w:after="0"/>
            </w:pPr>
            <w:r/>
            <w:r>
              <w:rPr>
                <w:rFonts w:ascii="Aptos" w:hAnsi="Aptos"/>
                <w:b w:val="0"/>
                <w:sz w:val="16"/>
              </w:rPr>
              <w:t>logical tensor semantics should not be welded to execution placement</w:t>
            </w:r>
          </w:p>
        </w:tc>
      </w:tr>
      <w:tr>
        <w:tc>
          <w:tcPr>
            <w:tcW w:type="dxa" w:w="2736"/>
            <w:vAlign w:val="center"/>
          </w:tcPr>
          <w:p>
            <w:pPr>
              <w:spacing w:after="0"/>
            </w:pPr>
            <w:r/>
            <w:r>
              <w:rPr>
                <w:rFonts w:ascii="Aptos" w:hAnsi="Aptos"/>
                <w:b w:val="0"/>
                <w:sz w:val="16"/>
              </w:rPr>
              <w:t>universal AVX2 row padding</w:t>
            </w:r>
          </w:p>
        </w:tc>
        <w:tc>
          <w:tcPr>
            <w:tcW w:type="dxa" w:w="3312"/>
            <w:vAlign w:val="center"/>
          </w:tcPr>
          <w:p>
            <w:pPr>
              <w:spacing w:after="0"/>
            </w:pPr>
            <w:r/>
            <w:r>
              <w:rPr>
                <w:rFonts w:ascii="Aptos" w:hAnsi="Aptos"/>
                <w:b w:val="0"/>
                <w:sz w:val="16"/>
              </w:rPr>
              <w:t>backend-specific layout preference</w:t>
            </w:r>
          </w:p>
        </w:tc>
        <w:tc>
          <w:tcPr>
            <w:tcW w:type="dxa" w:w="3888"/>
            <w:vAlign w:val="center"/>
          </w:tcPr>
          <w:p>
            <w:pPr>
              <w:spacing w:after="0"/>
            </w:pPr>
            <w:r/>
            <w:r>
              <w:rPr>
                <w:rFonts w:ascii="Aptos" w:hAnsi="Aptos"/>
                <w:b w:val="0"/>
                <w:sz w:val="16"/>
              </w:rPr>
              <w:t>AVX2 preferences must not distort all tensors/backends</w:t>
            </w:r>
          </w:p>
        </w:tc>
      </w:tr>
      <w:tr>
        <w:tc>
          <w:tcPr>
            <w:tcW w:type="dxa" w:w="2736"/>
            <w:vAlign w:val="center"/>
          </w:tcPr>
          <w:p>
            <w:pPr>
              <w:spacing w:after="0"/>
            </w:pPr>
            <w:r/>
            <w:r>
              <w:rPr>
                <w:rFonts w:ascii="Aptos" w:hAnsi="Aptos"/>
                <w:b w:val="0"/>
                <w:sz w:val="16"/>
              </w:rPr>
              <w:t>parallel CUDA arena mirroring host arena</w:t>
            </w:r>
          </w:p>
        </w:tc>
        <w:tc>
          <w:tcPr>
            <w:tcW w:type="dxa" w:w="3312"/>
            <w:vAlign w:val="center"/>
          </w:tcPr>
          <w:p>
            <w:pPr>
              <w:spacing w:after="0"/>
            </w:pPr>
            <w:r/>
            <w:r>
              <w:rPr>
                <w:rFonts w:ascii="Aptos" w:hAnsi="Aptos"/>
                <w:b w:val="0"/>
                <w:sz w:val="16"/>
              </w:rPr>
              <w:t>allocator contracts may differ</w:t>
            </w:r>
          </w:p>
        </w:tc>
        <w:tc>
          <w:tcPr>
            <w:tcW w:type="dxa" w:w="3888"/>
            <w:vAlign w:val="center"/>
          </w:tcPr>
          <w:p>
            <w:pPr>
              <w:spacing w:after="0"/>
            </w:pPr>
            <w:r/>
            <w:r>
              <w:rPr>
                <w:rFonts w:ascii="Aptos" w:hAnsi="Aptos"/>
                <w:b w:val="0"/>
                <w:sz w:val="16"/>
              </w:rPr>
              <w:t>GPU memory mechanisms need provider-appropriate lifetime management</w:t>
            </w:r>
          </w:p>
        </w:tc>
      </w:tr>
      <w:tr>
        <w:tc>
          <w:tcPr>
            <w:tcW w:type="dxa" w:w="2736"/>
            <w:vAlign w:val="center"/>
          </w:tcPr>
          <w:p>
            <w:pPr>
              <w:spacing w:after="0"/>
            </w:pPr>
            <w:r/>
            <w:r>
              <w:rPr>
                <w:rFonts w:ascii="Aptos" w:hAnsi="Aptos"/>
                <w:b w:val="0"/>
                <w:sz w:val="16"/>
              </w:rPr>
              <w:t>dispatch based mainly on tensor.device</w:t>
            </w:r>
          </w:p>
        </w:tc>
        <w:tc>
          <w:tcPr>
            <w:tcW w:type="dxa" w:w="3312"/>
            <w:vAlign w:val="center"/>
          </w:tcPr>
          <w:p>
            <w:pPr>
              <w:spacing w:after="0"/>
            </w:pPr>
            <w:r/>
            <w:r>
              <w:rPr>
                <w:rFonts w:ascii="Aptos" w:hAnsi="Aptos"/>
                <w:b w:val="0"/>
                <w:sz w:val="16"/>
              </w:rPr>
              <w:t>capability + topology + cost-aware planning</w:t>
            </w:r>
          </w:p>
        </w:tc>
        <w:tc>
          <w:tcPr>
            <w:tcW w:type="dxa" w:w="3888"/>
            <w:vAlign w:val="center"/>
          </w:tcPr>
          <w:p>
            <w:pPr>
              <w:spacing w:after="0"/>
            </w:pPr>
            <w:r/>
            <w:r>
              <w:rPr>
                <w:rFonts w:ascii="Aptos" w:hAnsi="Aptos"/>
                <w:b w:val="0"/>
                <w:sz w:val="16"/>
              </w:rPr>
              <w:t>legality and transfer/layout/sync costs matter</w:t>
            </w:r>
          </w:p>
        </w:tc>
      </w:tr>
      <w:tr>
        <w:tc>
          <w:tcPr>
            <w:tcW w:type="dxa" w:w="2736"/>
            <w:vAlign w:val="center"/>
          </w:tcPr>
          <w:p>
            <w:pPr>
              <w:spacing w:after="0"/>
            </w:pPr>
            <w:r/>
            <w:r>
              <w:rPr>
                <w:rFonts w:ascii="Aptos" w:hAnsi="Aptos"/>
                <w:b w:val="0"/>
                <w:sz w:val="16"/>
              </w:rPr>
              <w:t>FP32-only tensor payload</w:t>
            </w:r>
          </w:p>
        </w:tc>
        <w:tc>
          <w:tcPr>
            <w:tcW w:type="dxa" w:w="3312"/>
            <w:vAlign w:val="center"/>
          </w:tcPr>
          <w:p>
            <w:pPr>
              <w:spacing w:after="0"/>
            </w:pPr>
            <w:r/>
            <w:r>
              <w:rPr>
                <w:rFonts w:ascii="Aptos" w:hAnsi="Aptos"/>
                <w:b w:val="0"/>
                <w:sz w:val="16"/>
              </w:rPr>
              <w:t>explicit dtype subsystem</w:t>
            </w:r>
          </w:p>
        </w:tc>
        <w:tc>
          <w:tcPr>
            <w:tcW w:type="dxa" w:w="3888"/>
            <w:vAlign w:val="center"/>
          </w:tcPr>
          <w:p>
            <w:pPr>
              <w:spacing w:after="0"/>
            </w:pPr>
            <w:r/>
            <w:r>
              <w:rPr>
                <w:rFonts w:ascii="Aptos" w:hAnsi="Aptos"/>
                <w:b w:val="0"/>
                <w:sz w:val="16"/>
              </w:rPr>
              <w:t>training/runtime needs multiple numeric formats and global promotion/accumulation semantics</w:t>
            </w:r>
          </w:p>
        </w:tc>
      </w:tr>
    </w:tbl>
    <w:p/>
    <w:p>
      <w:r>
        <w:t>These changes expand the execution architecture while preserving the original project destination: a neural-network library that trains models.</w:t>
      </w:r>
    </w:p>
    <w:p>
      <w:pPr>
        <w:pStyle w:val="Heading1"/>
      </w:pPr>
      <w:r>
        <w:t>18. Implementation Roadmap</w:t>
      </w:r>
    </w:p>
    <w:p>
      <w:pPr>
        <w:pStyle w:val="Heading2"/>
      </w:pPr>
      <w:r>
        <w:t>18.1 Runtime foundation — current KES sequence</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D9EAF7"/>
            <w:vAlign w:val="center"/>
          </w:tcPr>
          <w:p>
            <w:pPr>
              <w:spacing w:after="0"/>
            </w:pPr>
            <w:r/>
            <w:r>
              <w:rPr>
                <w:rFonts w:ascii="Aptos" w:hAnsi="Aptos"/>
                <w:b/>
                <w:color w:val="17365D"/>
                <w:sz w:val="16"/>
              </w:rPr>
              <w:t>Ticket</w:t>
            </w:r>
          </w:p>
        </w:tc>
        <w:tc>
          <w:tcPr>
            <w:tcW w:type="dxa" w:w="6192"/>
            <w:shd w:fill="D9EAF7"/>
            <w:vAlign w:val="center"/>
          </w:tcPr>
          <w:p>
            <w:pPr>
              <w:spacing w:after="0"/>
            </w:pPr>
            <w:r/>
            <w:r>
              <w:rPr>
                <w:rFonts w:ascii="Aptos" w:hAnsi="Aptos"/>
                <w:b/>
                <w:color w:val="17365D"/>
                <w:sz w:val="16"/>
              </w:rPr>
              <w:t>Scope</w:t>
            </w:r>
          </w:p>
        </w:tc>
        <w:tc>
          <w:tcPr>
            <w:tcW w:type="dxa" w:w="2016"/>
            <w:shd w:fill="D9EAF7"/>
            <w:vAlign w:val="center"/>
          </w:tcPr>
          <w:p>
            <w:pPr>
              <w:spacing w:after="0"/>
            </w:pPr>
            <w:r/>
            <w:r>
              <w:rPr>
                <w:rFonts w:ascii="Aptos" w:hAnsi="Aptos"/>
                <w:b/>
                <w:color w:val="17365D"/>
                <w:sz w:val="16"/>
              </w:rPr>
              <w:t>Status</w:t>
            </w:r>
          </w:p>
        </w:tc>
      </w:tr>
      <w:tr>
        <w:tc>
          <w:tcPr>
            <w:tcW w:type="dxa" w:w="1440"/>
            <w:vAlign w:val="center"/>
          </w:tcPr>
          <w:p>
            <w:pPr>
              <w:spacing w:after="0"/>
            </w:pPr>
            <w:r/>
            <w:r>
              <w:rPr>
                <w:rFonts w:ascii="Aptos" w:hAnsi="Aptos"/>
                <w:b w:val="0"/>
                <w:sz w:val="16"/>
              </w:rPr>
              <w:t>KES-001</w:t>
            </w:r>
          </w:p>
        </w:tc>
        <w:tc>
          <w:tcPr>
            <w:tcW w:type="dxa" w:w="6192"/>
            <w:vAlign w:val="center"/>
          </w:tcPr>
          <w:p>
            <w:pPr>
              <w:spacing w:after="0"/>
            </w:pPr>
            <w:r/>
            <w:r>
              <w:rPr>
                <w:rFonts w:ascii="Aptos" w:hAnsi="Aptos"/>
                <w:b w:val="0"/>
                <w:sz w:val="16"/>
              </w:rPr>
              <w:t>Arena lifecycle and failure contract</w:t>
            </w:r>
          </w:p>
        </w:tc>
        <w:tc>
          <w:tcPr>
            <w:tcW w:type="dxa" w:w="2016"/>
            <w:vAlign w:val="center"/>
          </w:tcPr>
          <w:p>
            <w:pPr>
              <w:spacing w:after="0"/>
            </w:pPr>
            <w:r/>
            <w:r>
              <w:rPr>
                <w:rFonts w:ascii="Aptos" w:hAnsi="Aptos"/>
                <w:b w:val="0"/>
                <w:sz w:val="16"/>
              </w:rPr>
              <w:t>MERGED</w:t>
            </w:r>
          </w:p>
        </w:tc>
      </w:tr>
      <w:tr>
        <w:tc>
          <w:tcPr>
            <w:tcW w:type="dxa" w:w="1440"/>
            <w:vAlign w:val="center"/>
          </w:tcPr>
          <w:p>
            <w:pPr>
              <w:spacing w:after="0"/>
            </w:pPr>
            <w:r/>
            <w:r>
              <w:rPr>
                <w:rFonts w:ascii="Aptos" w:hAnsi="Aptos"/>
                <w:b w:val="0"/>
                <w:sz w:val="16"/>
              </w:rPr>
              <w:t>KES-002</w:t>
            </w:r>
          </w:p>
        </w:tc>
        <w:tc>
          <w:tcPr>
            <w:tcW w:type="dxa" w:w="6192"/>
            <w:vAlign w:val="center"/>
          </w:tcPr>
          <w:p>
            <w:pPr>
              <w:spacing w:after="0"/>
            </w:pPr>
            <w:r/>
            <w:r>
              <w:rPr>
                <w:rFonts w:ascii="Aptos" w:hAnsi="Aptos"/>
                <w:b w:val="0"/>
                <w:sz w:val="16"/>
              </w:rPr>
              <w:t>Heterogeneous runtime architecture freeze</w:t>
            </w:r>
          </w:p>
        </w:tc>
        <w:tc>
          <w:tcPr>
            <w:tcW w:type="dxa" w:w="2016"/>
            <w:vAlign w:val="center"/>
          </w:tcPr>
          <w:p>
            <w:pPr>
              <w:spacing w:after="0"/>
            </w:pPr>
            <w:r/>
            <w:r>
              <w:rPr>
                <w:rFonts w:ascii="Aptos" w:hAnsi="Aptos"/>
                <w:b w:val="0"/>
                <w:sz w:val="16"/>
              </w:rPr>
              <w:t>ARCHITECTURE ACCEPTED</w:t>
            </w:r>
          </w:p>
        </w:tc>
      </w:tr>
      <w:tr>
        <w:tc>
          <w:tcPr>
            <w:tcW w:type="dxa" w:w="1440"/>
            <w:vAlign w:val="center"/>
          </w:tcPr>
          <w:p>
            <w:pPr>
              <w:spacing w:after="0"/>
            </w:pPr>
            <w:r/>
            <w:r>
              <w:rPr>
                <w:rFonts w:ascii="Aptos" w:hAnsi="Aptos"/>
                <w:b w:val="0"/>
                <w:sz w:val="16"/>
              </w:rPr>
              <w:t>KES-003</w:t>
            </w:r>
          </w:p>
        </w:tc>
        <w:tc>
          <w:tcPr>
            <w:tcW w:type="dxa" w:w="6192"/>
            <w:vAlign w:val="center"/>
          </w:tcPr>
          <w:p>
            <w:pPr>
              <w:spacing w:after="0"/>
            </w:pPr>
            <w:r/>
            <w:r>
              <w:rPr>
                <w:rFonts w:ascii="Aptos" w:hAnsi="Aptos"/>
                <w:b w:val="0"/>
                <w:sz w:val="16"/>
              </w:rPr>
              <w:t>Core dtype and numeric semantics</w:t>
            </w:r>
          </w:p>
        </w:tc>
        <w:tc>
          <w:tcPr>
            <w:tcW w:type="dxa" w:w="2016"/>
            <w:vAlign w:val="center"/>
          </w:tcPr>
          <w:p>
            <w:pPr>
              <w:spacing w:after="0"/>
            </w:pPr>
            <w:r/>
            <w:r>
              <w:rPr>
                <w:rFonts w:ascii="Aptos" w:hAnsi="Aptos"/>
                <w:b w:val="0"/>
                <w:sz w:val="16"/>
              </w:rPr>
              <w:t>MERGED</w:t>
            </w:r>
          </w:p>
        </w:tc>
      </w:tr>
      <w:tr>
        <w:tc>
          <w:tcPr>
            <w:tcW w:type="dxa" w:w="1440"/>
            <w:vAlign w:val="center"/>
          </w:tcPr>
          <w:p>
            <w:pPr>
              <w:spacing w:after="0"/>
            </w:pPr>
            <w:r/>
            <w:r>
              <w:rPr>
                <w:rFonts w:ascii="Aptos" w:hAnsi="Aptos"/>
                <w:b w:val="0"/>
                <w:sz w:val="16"/>
              </w:rPr>
              <w:t>KES-004</w:t>
            </w:r>
          </w:p>
        </w:tc>
        <w:tc>
          <w:tcPr>
            <w:tcW w:type="dxa" w:w="6192"/>
            <w:vAlign w:val="center"/>
          </w:tcPr>
          <w:p>
            <w:pPr>
              <w:spacing w:after="0"/>
            </w:pPr>
            <w:r/>
            <w:r>
              <w:rPr>
                <w:rFonts w:ascii="Aptos" w:hAnsi="Aptos"/>
                <w:b w:val="0"/>
                <w:sz w:val="16"/>
              </w:rPr>
              <w:t>Runtime topology</w:t>
            </w:r>
          </w:p>
        </w:tc>
        <w:tc>
          <w:tcPr>
            <w:tcW w:type="dxa" w:w="2016"/>
            <w:vAlign w:val="center"/>
          </w:tcPr>
          <w:p>
            <w:pPr>
              <w:spacing w:after="0"/>
            </w:pPr>
            <w:r/>
            <w:r>
              <w:rPr>
                <w:rFonts w:ascii="Aptos" w:hAnsi="Aptos"/>
                <w:b w:val="0"/>
                <w:sz w:val="16"/>
              </w:rPr>
              <w:t>NEXT</w:t>
            </w:r>
          </w:p>
        </w:tc>
      </w:tr>
      <w:tr>
        <w:tc>
          <w:tcPr>
            <w:tcW w:type="dxa" w:w="1440"/>
            <w:vAlign w:val="center"/>
          </w:tcPr>
          <w:p>
            <w:pPr>
              <w:spacing w:after="0"/>
            </w:pPr>
            <w:r/>
            <w:r>
              <w:rPr>
                <w:rFonts w:ascii="Aptos" w:hAnsi="Aptos"/>
                <w:b w:val="0"/>
                <w:sz w:val="16"/>
              </w:rPr>
              <w:t>KES-005</w:t>
            </w:r>
          </w:p>
        </w:tc>
        <w:tc>
          <w:tcPr>
            <w:tcW w:type="dxa" w:w="6192"/>
            <w:vAlign w:val="center"/>
          </w:tcPr>
          <w:p>
            <w:pPr>
              <w:spacing w:after="0"/>
            </w:pPr>
            <w:r/>
            <w:r>
              <w:rPr>
                <w:rFonts w:ascii="Aptos" w:hAnsi="Aptos"/>
                <w:b w:val="0"/>
                <w:sz w:val="16"/>
              </w:rPr>
              <w:t>Allocator + storage core</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KES-006</w:t>
            </w:r>
          </w:p>
        </w:tc>
        <w:tc>
          <w:tcPr>
            <w:tcW w:type="dxa" w:w="6192"/>
            <w:vAlign w:val="center"/>
          </w:tcPr>
          <w:p>
            <w:pPr>
              <w:spacing w:after="0"/>
            </w:pPr>
            <w:r/>
            <w:r>
              <w:rPr>
                <w:rFonts w:ascii="Aptos" w:hAnsi="Aptos"/>
                <w:b w:val="0"/>
                <w:sz w:val="16"/>
              </w:rPr>
              <w:t>Tensor descriptor + validation</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KES-007</w:t>
            </w:r>
          </w:p>
        </w:tc>
        <w:tc>
          <w:tcPr>
            <w:tcW w:type="dxa" w:w="6192"/>
            <w:vAlign w:val="center"/>
          </w:tcPr>
          <w:p>
            <w:pPr>
              <w:spacing w:after="0"/>
            </w:pPr>
            <w:r/>
            <w:r>
              <w:rPr>
                <w:rFonts w:ascii="Aptos" w:hAnsi="Aptos"/>
                <w:b w:val="0"/>
                <w:sz w:val="16"/>
              </w:rPr>
              <w:t>Views, strides, broadcasting + contiguity</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KES-008</w:t>
            </w:r>
          </w:p>
        </w:tc>
        <w:tc>
          <w:tcPr>
            <w:tcW w:type="dxa" w:w="6192"/>
            <w:vAlign w:val="center"/>
          </w:tcPr>
          <w:p>
            <w:pPr>
              <w:spacing w:after="0"/>
            </w:pPr>
            <w:r/>
            <w:r>
              <w:rPr>
                <w:rFonts w:ascii="Aptos" w:hAnsi="Aptos"/>
                <w:b w:val="0"/>
                <w:sz w:val="16"/>
              </w:rPr>
              <w:t>Backend capability + introspection</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KES-009</w:t>
            </w:r>
          </w:p>
        </w:tc>
        <w:tc>
          <w:tcPr>
            <w:tcW w:type="dxa" w:w="6192"/>
            <w:vAlign w:val="center"/>
          </w:tcPr>
          <w:p>
            <w:pPr>
              <w:spacing w:after="0"/>
            </w:pPr>
            <w:r/>
            <w:r>
              <w:rPr>
                <w:rFonts w:ascii="Aptos" w:hAnsi="Aptos"/>
                <w:b w:val="0"/>
                <w:sz w:val="16"/>
              </w:rPr>
              <w:t>Scalar backend</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KES-010</w:t>
            </w:r>
          </w:p>
        </w:tc>
        <w:tc>
          <w:tcPr>
            <w:tcW w:type="dxa" w:w="6192"/>
            <w:vAlign w:val="center"/>
          </w:tcPr>
          <w:p>
            <w:pPr>
              <w:spacing w:after="0"/>
            </w:pPr>
            <w:r/>
            <w:r>
              <w:rPr>
                <w:rFonts w:ascii="Aptos" w:hAnsi="Aptos"/>
                <w:b w:val="0"/>
                <w:sz w:val="16"/>
              </w:rPr>
              <w:t>AVX2 backend</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KES-011</w:t>
            </w:r>
          </w:p>
        </w:tc>
        <w:tc>
          <w:tcPr>
            <w:tcW w:type="dxa" w:w="6192"/>
            <w:vAlign w:val="center"/>
          </w:tcPr>
          <w:p>
            <w:pPr>
              <w:spacing w:after="0"/>
            </w:pPr>
            <w:r/>
            <w:r>
              <w:rPr>
                <w:rFonts w:ascii="Aptos" w:hAnsi="Aptos"/>
                <w:b w:val="0"/>
                <w:sz w:val="16"/>
              </w:rPr>
              <w:t>Vulkan backend + Iris Xe</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KES-012</w:t>
            </w:r>
          </w:p>
        </w:tc>
        <w:tc>
          <w:tcPr>
            <w:tcW w:type="dxa" w:w="6192"/>
            <w:vAlign w:val="center"/>
          </w:tcPr>
          <w:p>
            <w:pPr>
              <w:spacing w:after="0"/>
            </w:pPr>
            <w:r/>
            <w:r>
              <w:rPr>
                <w:rFonts w:ascii="Aptos" w:hAnsi="Aptos"/>
                <w:b w:val="0"/>
                <w:sz w:val="16"/>
              </w:rPr>
              <w:t>CUDA backend + remote NVIDIA</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KES-013</w:t>
            </w:r>
          </w:p>
        </w:tc>
        <w:tc>
          <w:tcPr>
            <w:tcW w:type="dxa" w:w="6192"/>
            <w:vAlign w:val="center"/>
          </w:tcPr>
          <w:p>
            <w:pPr>
              <w:spacing w:after="0"/>
            </w:pPr>
            <w:r/>
            <w:r>
              <w:rPr>
                <w:rFonts w:ascii="Aptos" w:hAnsi="Aptos"/>
                <w:b w:val="0"/>
                <w:sz w:val="16"/>
              </w:rPr>
              <w:t>Benchmarking + performance profiles</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KES-014</w:t>
            </w:r>
          </w:p>
        </w:tc>
        <w:tc>
          <w:tcPr>
            <w:tcW w:type="dxa" w:w="6192"/>
            <w:vAlign w:val="center"/>
          </w:tcPr>
          <w:p>
            <w:pPr>
              <w:spacing w:after="0"/>
            </w:pPr>
            <w:r/>
            <w:r>
              <w:rPr>
                <w:rFonts w:ascii="Aptos" w:hAnsi="Aptos"/>
                <w:b w:val="0"/>
                <w:sz w:val="16"/>
              </w:rPr>
              <w:t>Planner + cost model</w:t>
            </w:r>
          </w:p>
        </w:tc>
        <w:tc>
          <w:tcPr>
            <w:tcW w:type="dxa" w:w="2016"/>
            <w:vAlign w:val="center"/>
          </w:tcPr>
          <w:p>
            <w:pPr>
              <w:spacing w:after="0"/>
            </w:pPr>
            <w:r/>
            <w:r>
              <w:rPr>
                <w:rFonts w:ascii="Aptos" w:hAnsi="Aptos"/>
                <w:b w:val="0"/>
                <w:sz w:val="16"/>
              </w:rPr>
              <w:t>Planned</w:t>
            </w:r>
          </w:p>
        </w:tc>
      </w:tr>
      <w:tr>
        <w:tc>
          <w:tcPr>
            <w:tcW w:type="dxa" w:w="1440"/>
            <w:vAlign w:val="center"/>
          </w:tcPr>
          <w:p>
            <w:pPr>
              <w:spacing w:after="0"/>
            </w:pPr>
            <w:r/>
            <w:r>
              <w:rPr>
                <w:rFonts w:ascii="Aptos" w:hAnsi="Aptos"/>
                <w:b w:val="0"/>
                <w:sz w:val="16"/>
              </w:rPr>
              <w:t>KES-015</w:t>
            </w:r>
          </w:p>
        </w:tc>
        <w:tc>
          <w:tcPr>
            <w:tcW w:type="dxa" w:w="6192"/>
            <w:vAlign w:val="center"/>
          </w:tcPr>
          <w:p>
            <w:pPr>
              <w:spacing w:after="0"/>
            </w:pPr>
            <w:r/>
            <w:r>
              <w:rPr>
                <w:rFonts w:ascii="Aptos" w:hAnsi="Aptos"/>
                <w:b w:val="0"/>
                <w:sz w:val="16"/>
              </w:rPr>
              <w:t>End-to-end heterogeneous execution</w:t>
            </w:r>
          </w:p>
        </w:tc>
        <w:tc>
          <w:tcPr>
            <w:tcW w:type="dxa" w:w="2016"/>
            <w:vAlign w:val="center"/>
          </w:tcPr>
          <w:p>
            <w:pPr>
              <w:spacing w:after="0"/>
            </w:pPr>
            <w:r/>
            <w:r>
              <w:rPr>
                <w:rFonts w:ascii="Aptos" w:hAnsi="Aptos"/>
                <w:b w:val="0"/>
                <w:sz w:val="16"/>
              </w:rPr>
              <w:t>Planned</w:t>
            </w:r>
          </w:p>
        </w:tc>
      </w:tr>
    </w:tbl>
    <w:p/>
    <w:p>
      <w:pPr>
        <w:pStyle w:val="Heading2"/>
      </w:pPr>
      <w:r>
        <w:t>18.2 Neural-network completion sequence</w:t>
      </w:r>
    </w:p>
    <w:p>
      <w:r>
        <w:t>The KES-001..015 runtime sequence does not by itself fulfill the original Kestrel product goal. After or alongside the dependency-appropriate runtime work, the library must complete the ML stack below. Exact ticket numbers should be assigned when the relevant dependencies are ready.</w:t>
      </w:r>
    </w:p>
    <w:tbl>
      <w:tblPr>
        <w:tblStyle w:val="TableGrid"/>
        <w:tblW w:type="auto" w:w="0"/>
        <w:jc w:val="center"/>
        <w:tblLook w:firstColumn="1" w:firstRow="1" w:lastColumn="0" w:lastRow="0" w:noHBand="0" w:noVBand="1" w:val="04A0"/>
      </w:tblPr>
      <w:tblGrid>
        <w:gridCol w:w="5083"/>
        <w:gridCol w:w="5083"/>
      </w:tblGrid>
      <w:tr>
        <w:tc>
          <w:tcPr>
            <w:tcW w:type="dxa" w:w="2448"/>
            <w:shd w:fill="D9EAF7"/>
            <w:vAlign w:val="center"/>
          </w:tcPr>
          <w:p>
            <w:pPr>
              <w:spacing w:after="0"/>
            </w:pPr>
            <w:r/>
            <w:r>
              <w:rPr>
                <w:rFonts w:ascii="Aptos" w:hAnsi="Aptos"/>
                <w:b/>
                <w:color w:val="17365D"/>
                <w:sz w:val="16"/>
              </w:rPr>
              <w:t>Phase</w:t>
            </w:r>
          </w:p>
        </w:tc>
        <w:tc>
          <w:tcPr>
            <w:tcW w:type="dxa" w:w="7344"/>
            <w:shd w:fill="D9EAF7"/>
            <w:vAlign w:val="center"/>
          </w:tcPr>
          <w:p>
            <w:pPr>
              <w:spacing w:after="0"/>
            </w:pPr>
            <w:r/>
            <w:r>
              <w:rPr>
                <w:rFonts w:ascii="Aptos" w:hAnsi="Aptos"/>
                <w:b/>
                <w:color w:val="17365D"/>
                <w:sz w:val="16"/>
              </w:rPr>
              <w:t>Required work</w:t>
            </w:r>
          </w:p>
        </w:tc>
      </w:tr>
      <w:tr>
        <w:tc>
          <w:tcPr>
            <w:tcW w:type="dxa" w:w="2448"/>
            <w:vAlign w:val="center"/>
          </w:tcPr>
          <w:p>
            <w:pPr>
              <w:spacing w:after="0"/>
            </w:pPr>
            <w:r/>
            <w:r>
              <w:rPr>
                <w:rFonts w:ascii="Aptos" w:hAnsi="Aptos"/>
                <w:b w:val="0"/>
                <w:sz w:val="16"/>
              </w:rPr>
              <w:t>NN-1 Operator semantics</w:t>
            </w:r>
          </w:p>
        </w:tc>
        <w:tc>
          <w:tcPr>
            <w:tcW w:type="dxa" w:w="7344"/>
            <w:vAlign w:val="center"/>
          </w:tcPr>
          <w:p>
            <w:pPr>
              <w:spacing w:after="0"/>
            </w:pPr>
            <w:r/>
            <w:r>
              <w:rPr>
                <w:rFonts w:ascii="Aptos" w:hAnsi="Aptos"/>
                <w:b w:val="0"/>
                <w:sz w:val="16"/>
              </w:rPr>
              <w:t>matmul, bias add, elementwise activations, reductions, softmax, MSE, cross-entropy</w:t>
            </w:r>
          </w:p>
        </w:tc>
      </w:tr>
      <w:tr>
        <w:tc>
          <w:tcPr>
            <w:tcW w:type="dxa" w:w="2448"/>
            <w:vAlign w:val="center"/>
          </w:tcPr>
          <w:p>
            <w:pPr>
              <w:spacing w:after="0"/>
            </w:pPr>
            <w:r/>
            <w:r>
              <w:rPr>
                <w:rFonts w:ascii="Aptos" w:hAnsi="Aptos"/>
                <w:b w:val="0"/>
                <w:sz w:val="16"/>
              </w:rPr>
              <w:t>NN-2 Reverse-mode autodiff</w:t>
            </w:r>
          </w:p>
        </w:tc>
        <w:tc>
          <w:tcPr>
            <w:tcW w:type="dxa" w:w="7344"/>
            <w:vAlign w:val="center"/>
          </w:tcPr>
          <w:p>
            <w:pPr>
              <w:spacing w:after="0"/>
            </w:pPr>
            <w:r/>
            <w:r>
              <w:rPr>
                <w:rFonts w:ascii="Aptos" w:hAnsi="Aptos"/>
                <w:b w:val="0"/>
                <w:sz w:val="16"/>
              </w:rPr>
              <w:t>graph nodes, topo traversal, backward functions, gradient accumulation, gradcheck</w:t>
            </w:r>
          </w:p>
        </w:tc>
      </w:tr>
      <w:tr>
        <w:tc>
          <w:tcPr>
            <w:tcW w:type="dxa" w:w="2448"/>
            <w:vAlign w:val="center"/>
          </w:tcPr>
          <w:p>
            <w:pPr>
              <w:spacing w:after="0"/>
            </w:pPr>
            <w:r/>
            <w:r>
              <w:rPr>
                <w:rFonts w:ascii="Aptos" w:hAnsi="Aptos"/>
                <w:b w:val="0"/>
                <w:sz w:val="16"/>
              </w:rPr>
              <w:t>NN-3 Optimizers</w:t>
            </w:r>
          </w:p>
        </w:tc>
        <w:tc>
          <w:tcPr>
            <w:tcW w:type="dxa" w:w="7344"/>
            <w:vAlign w:val="center"/>
          </w:tcPr>
          <w:p>
            <w:pPr>
              <w:spacing w:after="0"/>
            </w:pPr>
            <w:r/>
            <w:r>
              <w:rPr>
                <w:rFonts w:ascii="Aptos" w:hAnsi="Aptos"/>
                <w:b w:val="0"/>
                <w:sz w:val="16"/>
              </w:rPr>
              <w:t>SGD, momentum, Adam; parameter update semantics</w:t>
            </w:r>
          </w:p>
        </w:tc>
      </w:tr>
      <w:tr>
        <w:tc>
          <w:tcPr>
            <w:tcW w:type="dxa" w:w="2448"/>
            <w:vAlign w:val="center"/>
          </w:tcPr>
          <w:p>
            <w:pPr>
              <w:spacing w:after="0"/>
            </w:pPr>
            <w:r/>
            <w:r>
              <w:rPr>
                <w:rFonts w:ascii="Aptos" w:hAnsi="Aptos"/>
                <w:b w:val="0"/>
                <w:sz w:val="16"/>
              </w:rPr>
              <w:t>NN-4 Data + model validation</w:t>
            </w:r>
          </w:p>
        </w:tc>
        <w:tc>
          <w:tcPr>
            <w:tcW w:type="dxa" w:w="7344"/>
            <w:vAlign w:val="center"/>
          </w:tcPr>
          <w:p>
            <w:pPr>
              <w:spacing w:after="0"/>
            </w:pPr>
            <w:r/>
            <w:r>
              <w:rPr>
                <w:rFonts w:ascii="Aptos" w:hAnsi="Aptos"/>
                <w:b w:val="0"/>
                <w:sz w:val="16"/>
              </w:rPr>
              <w:t>MNIST loader; 784→256→10 training; ≥97% target</w:t>
            </w:r>
          </w:p>
        </w:tc>
      </w:tr>
      <w:tr>
        <w:tc>
          <w:tcPr>
            <w:tcW w:type="dxa" w:w="2448"/>
            <w:vAlign w:val="center"/>
          </w:tcPr>
          <w:p>
            <w:pPr>
              <w:spacing w:after="0"/>
            </w:pPr>
            <w:r/>
            <w:r>
              <w:rPr>
                <w:rFonts w:ascii="Aptos" w:hAnsi="Aptos"/>
                <w:b w:val="0"/>
                <w:sz w:val="16"/>
              </w:rPr>
              <w:t>NN-5 Backend-complete training</w:t>
            </w:r>
          </w:p>
        </w:tc>
        <w:tc>
          <w:tcPr>
            <w:tcW w:type="dxa" w:w="7344"/>
            <w:vAlign w:val="center"/>
          </w:tcPr>
          <w:p>
            <w:pPr>
              <w:spacing w:after="0"/>
            </w:pPr>
            <w:r/>
            <w:r>
              <w:rPr>
                <w:rFonts w:ascii="Aptos" w:hAnsi="Aptos"/>
                <w:b w:val="0"/>
                <w:sz w:val="16"/>
              </w:rPr>
              <w:t>forward/backward ops implemented through Scalar/AVX2/Vulkan/CUDA as supported; backend agreement</w:t>
            </w:r>
          </w:p>
        </w:tc>
      </w:tr>
      <w:tr>
        <w:tc>
          <w:tcPr>
            <w:tcW w:type="dxa" w:w="2448"/>
            <w:vAlign w:val="center"/>
          </w:tcPr>
          <w:p>
            <w:pPr>
              <w:spacing w:after="0"/>
            </w:pPr>
            <w:r/>
            <w:r>
              <w:rPr>
                <w:rFonts w:ascii="Aptos" w:hAnsi="Aptos"/>
                <w:b w:val="0"/>
                <w:sz w:val="16"/>
              </w:rPr>
              <w:t>NN-6 Training benchmarks</w:t>
            </w:r>
          </w:p>
        </w:tc>
        <w:tc>
          <w:tcPr>
            <w:tcW w:type="dxa" w:w="7344"/>
            <w:vAlign w:val="center"/>
          </w:tcPr>
          <w:p>
            <w:pPr>
              <w:spacing w:after="0"/>
            </w:pPr>
            <w:r/>
            <w:r>
              <w:rPr>
                <w:rFonts w:ascii="Aptos" w:hAnsi="Aptos"/>
                <w:b w:val="0"/>
                <w:sz w:val="16"/>
              </w:rPr>
              <w:t>CPU/GPU end-to-end wall clock, kernel/transfer decomposition, cuBLAS-referenced matmul results</w:t>
            </w:r>
          </w:p>
        </w:tc>
      </w:tr>
    </w:tbl>
    <w:p/>
    <w:p>
      <w:r>
        <w:t>These are not optional stretch goals. They are required to make the original Kestrel pitch true.</w:t>
      </w:r>
    </w:p>
    <w:p>
      <w:pPr>
        <w:pStyle w:val="Heading1"/>
      </w:pPr>
      <w:r>
        <w:t>19. ADR Index</w:t>
      </w:r>
    </w:p>
    <w:tbl>
      <w:tblPr>
        <w:tblStyle w:val="TableGrid"/>
        <w:tblW w:type="auto" w:w="0"/>
        <w:jc w:val="center"/>
        <w:tblLook w:firstColumn="1" w:firstRow="1" w:lastColumn="0" w:lastRow="0" w:noHBand="0" w:noVBand="1" w:val="04A0"/>
      </w:tblPr>
      <w:tblGrid>
        <w:gridCol w:w="3389"/>
        <w:gridCol w:w="3389"/>
        <w:gridCol w:w="3389"/>
      </w:tblGrid>
      <w:tr>
        <w:tc>
          <w:tcPr>
            <w:tcW w:type="dxa" w:w="1440"/>
            <w:shd w:fill="D9EAF7"/>
            <w:vAlign w:val="center"/>
          </w:tcPr>
          <w:p>
            <w:pPr>
              <w:spacing w:after="0"/>
            </w:pPr>
            <w:r/>
            <w:r>
              <w:rPr>
                <w:rFonts w:ascii="Aptos" w:hAnsi="Aptos"/>
                <w:b/>
                <w:color w:val="17365D"/>
                <w:sz w:val="16"/>
              </w:rPr>
              <w:t>ADR</w:t>
            </w:r>
          </w:p>
        </w:tc>
        <w:tc>
          <w:tcPr>
            <w:tcW w:type="dxa" w:w="6768"/>
            <w:shd w:fill="D9EAF7"/>
            <w:vAlign w:val="center"/>
          </w:tcPr>
          <w:p>
            <w:pPr>
              <w:spacing w:after="0"/>
            </w:pPr>
            <w:r/>
            <w:r>
              <w:rPr>
                <w:rFonts w:ascii="Aptos" w:hAnsi="Aptos"/>
                <w:b/>
                <w:color w:val="17365D"/>
                <w:sz w:val="16"/>
              </w:rPr>
              <w:t>Decision</w:t>
            </w:r>
          </w:p>
        </w:tc>
        <w:tc>
          <w:tcPr>
            <w:tcW w:type="dxa" w:w="1584"/>
            <w:shd w:fill="D9EAF7"/>
            <w:vAlign w:val="center"/>
          </w:tcPr>
          <w:p>
            <w:pPr>
              <w:spacing w:after="0"/>
            </w:pPr>
            <w:r/>
            <w:r>
              <w:rPr>
                <w:rFonts w:ascii="Aptos" w:hAnsi="Aptos"/>
                <w:b/>
                <w:color w:val="17365D"/>
                <w:sz w:val="16"/>
              </w:rPr>
              <w:t>Status</w:t>
            </w:r>
          </w:p>
        </w:tc>
      </w:tr>
      <w:tr>
        <w:tc>
          <w:tcPr>
            <w:tcW w:type="dxa" w:w="1440"/>
            <w:vAlign w:val="center"/>
          </w:tcPr>
          <w:p>
            <w:pPr>
              <w:spacing w:after="0"/>
            </w:pPr>
            <w:r/>
            <w:r>
              <w:rPr>
                <w:rFonts w:ascii="Aptos" w:hAnsi="Aptos"/>
                <w:b w:val="0"/>
                <w:sz w:val="16"/>
              </w:rPr>
              <w:t>ADR-001</w:t>
            </w:r>
          </w:p>
        </w:tc>
        <w:tc>
          <w:tcPr>
            <w:tcW w:type="dxa" w:w="6768"/>
            <w:vAlign w:val="center"/>
          </w:tcPr>
          <w:p>
            <w:pPr>
              <w:spacing w:after="0"/>
            </w:pPr>
            <w:r/>
            <w:r>
              <w:rPr>
                <w:rFonts w:ascii="Aptos" w:hAnsi="Aptos"/>
                <w:b w:val="0"/>
                <w:sz w:val="16"/>
              </w:rPr>
              <w:t>Arena architecture/lifecycle</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ADR-002</w:t>
            </w:r>
          </w:p>
        </w:tc>
        <w:tc>
          <w:tcPr>
            <w:tcW w:type="dxa" w:w="6768"/>
            <w:vAlign w:val="center"/>
          </w:tcPr>
          <w:p>
            <w:pPr>
              <w:spacing w:after="0"/>
            </w:pPr>
            <w:r/>
            <w:r>
              <w:rPr>
                <w:rFonts w:ascii="Aptos" w:hAnsi="Aptos"/>
                <w:b w:val="0"/>
                <w:sz w:val="16"/>
              </w:rPr>
              <w:t>Device, Backend Family, Backend Instance</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ADR-003</w:t>
            </w:r>
          </w:p>
        </w:tc>
        <w:tc>
          <w:tcPr>
            <w:tcW w:type="dxa" w:w="6768"/>
            <w:vAlign w:val="center"/>
          </w:tcPr>
          <w:p>
            <w:pPr>
              <w:spacing w:after="0"/>
            </w:pPr>
            <w:r/>
            <w:r>
              <w:rPr>
                <w:rFonts w:ascii="Aptos" w:hAnsi="Aptos"/>
                <w:b w:val="0"/>
                <w:sz w:val="16"/>
              </w:rPr>
              <w:t>Memory Spaces and Accessibility</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ADR-004</w:t>
            </w:r>
          </w:p>
        </w:tc>
        <w:tc>
          <w:tcPr>
            <w:tcW w:type="dxa" w:w="6768"/>
            <w:vAlign w:val="center"/>
          </w:tcPr>
          <w:p>
            <w:pPr>
              <w:spacing w:after="0"/>
            </w:pPr>
            <w:r/>
            <w:r>
              <w:rPr>
                <w:rFonts w:ascii="Aptos" w:hAnsi="Aptos"/>
                <w:b w:val="0"/>
                <w:sz w:val="16"/>
              </w:rPr>
              <w:t>Allocator and Storage Architecture</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ADR-005</w:t>
            </w:r>
          </w:p>
        </w:tc>
        <w:tc>
          <w:tcPr>
            <w:tcW w:type="dxa" w:w="6768"/>
            <w:vAlign w:val="center"/>
          </w:tcPr>
          <w:p>
            <w:pPr>
              <w:spacing w:after="0"/>
            </w:pPr>
            <w:r/>
            <w:r>
              <w:rPr>
                <w:rFonts w:ascii="Aptos" w:hAnsi="Aptos"/>
                <w:b w:val="0"/>
                <w:sz w:val="16"/>
              </w:rPr>
              <w:t>Tensor Storage and View Model</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ADR-006</w:t>
            </w:r>
          </w:p>
        </w:tc>
        <w:tc>
          <w:tcPr>
            <w:tcW w:type="dxa" w:w="6768"/>
            <w:vAlign w:val="center"/>
          </w:tcPr>
          <w:p>
            <w:pPr>
              <w:spacing w:after="0"/>
            </w:pPr>
            <w:r/>
            <w:r>
              <w:rPr>
                <w:rFonts w:ascii="Aptos" w:hAnsi="Aptos"/>
                <w:b w:val="0"/>
                <w:sz w:val="16"/>
              </w:rPr>
              <w:t>Strides, Broadcasting, Negative Strides, Contiguity</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ADR-007</w:t>
            </w:r>
          </w:p>
        </w:tc>
        <w:tc>
          <w:tcPr>
            <w:tcW w:type="dxa" w:w="6768"/>
            <w:vAlign w:val="center"/>
          </w:tcPr>
          <w:p>
            <w:pPr>
              <w:spacing w:after="0"/>
            </w:pPr>
            <w:r/>
            <w:r>
              <w:rPr>
                <w:rFonts w:ascii="Aptos" w:hAnsi="Aptos"/>
                <w:b w:val="0"/>
                <w:sz w:val="16"/>
              </w:rPr>
              <w:t>Dtype Promotion, Accumulation and Overflow</w:t>
            </w:r>
          </w:p>
        </w:tc>
        <w:tc>
          <w:tcPr>
            <w:tcW w:type="dxa" w:w="1584"/>
            <w:vAlign w:val="center"/>
          </w:tcPr>
          <w:p>
            <w:pPr>
              <w:spacing w:after="0"/>
            </w:pPr>
            <w:r/>
            <w:r>
              <w:rPr>
                <w:rFonts w:ascii="Aptos" w:hAnsi="Aptos"/>
                <w:b w:val="0"/>
                <w:sz w:val="16"/>
              </w:rPr>
              <w:t>Accepted revision; previous draft superseded</w:t>
            </w:r>
          </w:p>
        </w:tc>
      </w:tr>
      <w:tr>
        <w:tc>
          <w:tcPr>
            <w:tcW w:type="dxa" w:w="1440"/>
            <w:vAlign w:val="center"/>
          </w:tcPr>
          <w:p>
            <w:pPr>
              <w:spacing w:after="0"/>
            </w:pPr>
            <w:r/>
            <w:r>
              <w:rPr>
                <w:rFonts w:ascii="Aptos" w:hAnsi="Aptos"/>
                <w:b w:val="0"/>
                <w:sz w:val="16"/>
              </w:rPr>
              <w:t>ADR-008</w:t>
            </w:r>
          </w:p>
        </w:tc>
        <w:tc>
          <w:tcPr>
            <w:tcW w:type="dxa" w:w="6768"/>
            <w:vAlign w:val="center"/>
          </w:tcPr>
          <w:p>
            <w:pPr>
              <w:spacing w:after="0"/>
            </w:pPr>
            <w:r/>
            <w:r>
              <w:rPr>
                <w:rFonts w:ascii="Aptos" w:hAnsi="Aptos"/>
                <w:b w:val="0"/>
                <w:sz w:val="16"/>
              </w:rPr>
              <w:t>Backend Capability Model</w:t>
            </w:r>
          </w:p>
        </w:tc>
        <w:tc>
          <w:tcPr>
            <w:tcW w:type="dxa" w:w="1584"/>
            <w:vAlign w:val="center"/>
          </w:tcPr>
          <w:p>
            <w:pPr>
              <w:spacing w:after="0"/>
            </w:pPr>
            <w:r/>
            <w:r>
              <w:rPr>
                <w:rFonts w:ascii="Aptos" w:hAnsi="Aptos"/>
                <w:b w:val="0"/>
                <w:sz w:val="16"/>
              </w:rPr>
              <w:t>Accepted</w:t>
            </w:r>
          </w:p>
        </w:tc>
      </w:tr>
      <w:tr>
        <w:tc>
          <w:tcPr>
            <w:tcW w:type="dxa" w:w="1440"/>
            <w:vAlign w:val="center"/>
          </w:tcPr>
          <w:p>
            <w:pPr>
              <w:spacing w:after="0"/>
            </w:pPr>
            <w:r/>
            <w:r>
              <w:rPr>
                <w:rFonts w:ascii="Aptos" w:hAnsi="Aptos"/>
                <w:b w:val="0"/>
                <w:sz w:val="16"/>
              </w:rPr>
              <w:t>ADR-009</w:t>
            </w:r>
          </w:p>
        </w:tc>
        <w:tc>
          <w:tcPr>
            <w:tcW w:type="dxa" w:w="6768"/>
            <w:vAlign w:val="center"/>
          </w:tcPr>
          <w:p>
            <w:pPr>
              <w:spacing w:after="0"/>
            </w:pPr>
            <w:r/>
            <w:r>
              <w:rPr>
                <w:rFonts w:ascii="Aptos" w:hAnsi="Aptos"/>
                <w:b w:val="0"/>
                <w:sz w:val="16"/>
              </w:rPr>
              <w:t>Planner, Performance Model and Expert Control</w:t>
            </w:r>
          </w:p>
        </w:tc>
        <w:tc>
          <w:tcPr>
            <w:tcW w:type="dxa" w:w="1584"/>
            <w:vAlign w:val="center"/>
          </w:tcPr>
          <w:p>
            <w:pPr>
              <w:spacing w:after="0"/>
            </w:pPr>
            <w:r/>
            <w:r>
              <w:rPr>
                <w:rFonts w:ascii="Aptos" w:hAnsi="Aptos"/>
                <w:b w:val="0"/>
                <w:sz w:val="16"/>
              </w:rPr>
              <w:t>Accepted</w:t>
            </w:r>
          </w:p>
        </w:tc>
      </w:tr>
    </w:tbl>
    <w:p/>
    <w:p>
      <w:pPr>
        <w:pStyle w:val="Heading1"/>
      </w:pPr>
      <w:r>
        <w:t>20. Deferred and Stretch Features</w:t>
      </w:r>
    </w:p>
    <w:p>
      <w:pPr>
        <w:pStyle w:val="ListBullet"/>
        <w:spacing w:after="40"/>
      </w:pPr>
      <w:r>
        <w:t>FP8 and other specialized dtypes.</w:t>
      </w:r>
    </w:p>
    <w:p>
      <w:pPr>
        <w:pStyle w:val="ListBullet"/>
        <w:spacing w:after="40"/>
      </w:pPr>
      <w:r>
        <w:t>Saturating arithmetic as explicit specialized operations.</w:t>
      </w:r>
    </w:p>
    <w:p>
      <w:pPr>
        <w:pStyle w:val="ListBullet"/>
        <w:spacing w:after="40"/>
      </w:pPr>
      <w:r>
        <w:t>Distributed multi-node training.</w:t>
      </w:r>
    </w:p>
    <w:p>
      <w:pPr>
        <w:pStyle w:val="ListBullet"/>
        <w:spacing w:after="40"/>
      </w:pPr>
      <w:r>
        <w:t>Checkpointing/serialization format beyond what model validation requires.</w:t>
      </w:r>
    </w:p>
    <w:p>
      <w:pPr>
        <w:pStyle w:val="ListBullet"/>
        <w:spacing w:after="40"/>
      </w:pPr>
      <w:r>
        <w:t>Large framework-style module ecosystem.</w:t>
      </w:r>
    </w:p>
    <w:p>
      <w:pPr>
        <w:pStyle w:val="ListBullet"/>
        <w:spacing w:after="40"/>
      </w:pPr>
      <w:r>
        <w:t>Aggressive graph compiler/fusion work beyond measured need.</w:t>
      </w:r>
    </w:p>
    <w:p>
      <w:pPr>
        <w:pStyle w:val="ListBullet"/>
        <w:spacing w:after="40"/>
      </w:pPr>
      <w:r>
        <w:t>Additional CPU SIMD families or GPU APIs beyond AVX2/Vulkan/CUDA until the core system is stable.</w:t>
      </w:r>
    </w:p>
    <w:p>
      <w:pPr>
        <w:pStyle w:val="Heading1"/>
      </w:pPr>
      <w:r>
        <w:t>21. Current Status and Architectural Invariants</w:t>
      </w:r>
    </w:p>
    <w:p>
      <w:pPr>
        <w:pStyle w:val="Heading2"/>
      </w:pPr>
      <w:r>
        <w:t>21.1 Current status</w:t>
      </w:r>
    </w:p>
    <w:p>
      <w:pPr>
        <w:pStyle w:val="CodeBlock"/>
      </w:pPr>
      <w:r>
        <w:t>KES-001  Arena contract                    ✅ MERGED</w:t>
        <w:br/>
        <w:t>KES-002  Heterogeneous architecture freeze   ✅ ACCEPTED</w:t>
        <w:br/>
        <w:t>KES-003  Dtype + numeric semantics            ✅ MERGED</w:t>
        <w:br/>
        <w:t>KES-004  Runtime Topology                     ← NEXT</w:t>
      </w:r>
    </w:p>
    <w:p>
      <w:pPr>
        <w:pStyle w:val="Heading2"/>
      </w:pPr>
      <w:r>
        <w:t>21.2 Core invariants</w:t>
      </w:r>
    </w:p>
    <w:p>
      <w:pPr>
        <w:pStyle w:val="ListBullet"/>
        <w:spacing w:after="40"/>
      </w:pPr>
      <w:r>
        <w:t>Kestrel is a neural-network library; model training is a core deliverable.</w:t>
      </w:r>
    </w:p>
    <w:p>
      <w:pPr>
        <w:pStyle w:val="ListBullet"/>
        <w:spacing w:after="40"/>
      </w:pPr>
      <w:r>
        <w:t>The heterogeneous runtime exists to execute neural-network/tensor workloads correctly and efficiently.</w:t>
      </w:r>
    </w:p>
    <w:p>
      <w:pPr>
        <w:pStyle w:val="ListBullet"/>
        <w:spacing w:after="40"/>
      </w:pPr>
      <w:r>
        <w:t>Device, backend family, backend instance, memory space, allocator, storage, tensor, and planner remain separate concepts.</w:t>
      </w:r>
    </w:p>
    <w:p>
      <w:pPr>
        <w:pStyle w:val="ListBullet"/>
        <w:spacing w:after="40"/>
      </w:pPr>
      <w:r>
        <w:t>Tensor describes logical interpretation; storage describes physical allocation.</w:t>
      </w:r>
    </w:p>
    <w:p>
      <w:pPr>
        <w:pStyle w:val="ListBullet"/>
        <w:spacing w:after="40"/>
      </w:pPr>
      <w:r>
        <w:t>Backends implement Kestrel semantics rather than inventing backend-specific semantic rules.</w:t>
      </w:r>
    </w:p>
    <w:p>
      <w:pPr>
        <w:pStyle w:val="ListBullet"/>
        <w:spacing w:after="40"/>
      </w:pPr>
      <w:r>
        <w:t>Promotion, accumulation, and overflow are distinct concepts.</w:t>
      </w:r>
    </w:p>
    <w:p>
      <w:pPr>
        <w:pStyle w:val="ListBullet"/>
        <w:spacing w:after="40"/>
      </w:pPr>
      <w:r>
        <w:t>Correctness/legality is a hard constraint; performance is optimized only among valid plans.</w:t>
      </w:r>
    </w:p>
    <w:p>
      <w:pPr>
        <w:pStyle w:val="ListBullet"/>
        <w:spacing w:after="40"/>
      </w:pPr>
      <w:r>
        <w:t>Planner cost includes movement and coordination costs, not only kernel time.</w:t>
      </w:r>
    </w:p>
    <w:p>
      <w:pPr>
        <w:pStyle w:val="ListBullet"/>
        <w:spacing w:after="40"/>
      </w:pPr>
      <w:r>
        <w:t>Measured results—not claims—anchor optimization decisions.</w:t>
      </w:r>
    </w:p>
    <w:p>
      <w:pPr>
        <w:pStyle w:val="ListBullet"/>
        <w:spacing w:after="40"/>
      </w:pPr>
      <w:r>
        <w:t>The original autodiff, optimizer, MNIST, backend-agreement, and cuBLAS benchmark requirements remain part of the project definition.</w:t>
      </w:r>
    </w:p>
    <w:p>
      <w:pPr>
        <w:pStyle w:val="SpecNote"/>
      </w:pPr>
      <w:r>
        <w:t>Kestrel v2 therefore preserves the original goal and raises the systems bar underneath it: train neural networks in C, but do so on top of a runtime that understands the data, understands the machine, and can make explicit, measurable execution decisions.</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Kestrel Architecture Specification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546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100"/>
      <w:ind w:left="259" w:right="259"/>
    </w:pPr>
    <w:rPr>
      <w:rFonts w:ascii="Cascadia Mono" w:hAnsi="Cascadia Mono"/>
      <w:sz w:val="16"/>
    </w:rPr>
  </w:style>
  <w:style w:type="paragraph" w:customStyle="1" w:styleId="SpecNote">
    <w:name w:val="Spec Note"/>
    <w:pPr>
      <w:ind w:left="216"/>
    </w:pPr>
    <w:rPr>
      <w:rFonts w:ascii="Aptos" w:hAnsi="Aptos"/>
      <w: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