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68"/>
        </w:rPr>
        <w:t>KESTREL</w:t>
      </w:r>
    </w:p>
    <w:p>
      <w:pPr>
        <w:jc w:val="center"/>
      </w:pPr>
      <w:r>
        <w:rPr>
          <w:b/>
          <w:color w:val="2F5597"/>
          <w:sz w:val="44"/>
        </w:rPr>
        <w:t>Engineering Specification v2</w:t>
      </w:r>
    </w:p>
    <w:p>
      <w:pPr>
        <w:jc w:val="center"/>
      </w:pPr>
      <w:r>
        <w:rPr>
          <w:i/>
          <w:sz w:val="26"/>
        </w:rPr>
        <w:t>C Neural-Network Library with a Hardware-Aware Heterogeneous Runtime</w:t>
      </w:r>
    </w:p>
    <w:p>
      <w:pPr>
        <w:spacing w:before="400"/>
        <w:jc w:val="center"/>
      </w:pPr>
      <w:r>
        <w:rPr>
          <w:b/>
        </w:rPr>
        <w:t>Texyn Labs — Internal Engineering Specification</w:t>
        <w:br/>
      </w:r>
      <w:r>
        <w:t>Status: Authoritative Implementation Baseline</w:t>
        <w:br/>
        <w:t>KES-001 merged · KES-002 architecture frozen · KES-003 merged · KES-004 next</w:t>
        <w:br/>
        <w:br/>
      </w:r>
      <w:r>
        <w:t>Source lineage: original project_specs.md training goals + Kestrel Architecture Specification v2 + frozen KES architecture decisions.</w:t>
      </w:r>
    </w:p>
    <w:tbl>
      <w:tblPr>
        <w:tblW w:type="auto" w:w="0"/>
        <w:jc w:val="center"/>
        <w:tblLook w:firstColumn="1" w:firstRow="1" w:lastColumn="0" w:lastRow="0" w:noHBand="0" w:noVBand="1" w:val="04A0"/>
      </w:tblPr>
      <w:tblGrid>
        <w:gridCol w:w="9936"/>
      </w:tblGrid>
      <w:tr>
        <w:tc>
          <w:tcPr>
            <w:tcW w:type="dxa" w:w="9936"/>
            <w:shd w:fill="E2F0D9"/>
            <w:tcMar>
              <w:top w:w="120" w:type="dxa"/>
              <w:start w:w="140" w:type="dxa"/>
              <w:bottom w:w="120" w:type="dxa"/>
              <w:end w:w="140" w:type="dxa"/>
            </w:tcMar>
          </w:tcPr>
          <w:p>
            <w:r>
              <w:rPr>
                <w:b/>
                <w:color w:val="17365D"/>
                <w:sz w:val="20"/>
              </w:rPr>
              <w:t>Canonical product goal</w:t>
              <w:br/>
            </w:r>
            <w:r>
              <w:rPr>
                <w:sz w:val="18"/>
              </w:rPr>
              <w:t>Kestrel is a neural-network library in C for training and inference. Reverse-mode autodiff, neural-network operators, optimizers, end-to-end training, backend agreement, and honest benchmarking are product requirements. The heterogeneous runtime is the execution architecture that makes those capabilities portable and hardware-aware.</w:t>
            </w:r>
          </w:p>
        </w:tc>
      </w:tr>
    </w:tbl>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Item</w:t>
            </w:r>
          </w:p>
        </w:tc>
        <w:tc>
          <w:tcPr>
            <w:tcW w:type="dxa" w:w="4968"/>
            <w:shd w:fill="D9EAF7"/>
            <w:vAlign w:val="center"/>
          </w:tcPr>
          <w:p>
            <w:r>
              <w:rPr>
                <w:b/>
                <w:sz w:val="16"/>
              </w:rPr>
              <w:t>Definition</w:t>
            </w:r>
          </w:p>
        </w:tc>
      </w:tr>
      <w:tr>
        <w:trPr>
          <w:trHeight w:hRule="atLeast"/>
        </w:trPr>
        <w:tc>
          <w:tcPr>
            <w:tcW w:type="dxa" w:w="4968"/>
            <w:vAlign w:val="top"/>
            <w:tcMar>
              <w:top w:w="80" w:type="dxa"/>
              <w:start w:w="100" w:type="dxa"/>
              <w:bottom w:w="80" w:type="dxa"/>
              <w:end w:w="100" w:type="dxa"/>
            </w:tcMar>
          </w:tcPr>
          <w:p>
            <w:r>
              <w:rPr>
                <w:sz w:val="16"/>
              </w:rPr>
              <w:t>Document</w:t>
            </w:r>
          </w:p>
        </w:tc>
        <w:tc>
          <w:tcPr>
            <w:tcW w:type="dxa" w:w="4968"/>
            <w:vAlign w:val="top"/>
            <w:tcMar>
              <w:top w:w="80" w:type="dxa"/>
              <w:start w:w="100" w:type="dxa"/>
              <w:bottom w:w="80" w:type="dxa"/>
              <w:end w:w="100" w:type="dxa"/>
            </w:tcMar>
          </w:tcPr>
          <w:p>
            <w:r>
              <w:rPr>
                <w:sz w:val="16"/>
              </w:rPr>
              <w:t>Kestrel Engineering Specification v2</w:t>
            </w:r>
          </w:p>
        </w:tc>
      </w:tr>
      <w:tr>
        <w:trPr>
          <w:trHeight w:hRule="atLeast"/>
        </w:trPr>
        <w:tc>
          <w:tcPr>
            <w:tcW w:type="dxa" w:w="4968"/>
            <w:vAlign w:val="top"/>
            <w:tcMar>
              <w:top w:w="80" w:type="dxa"/>
              <w:start w:w="100" w:type="dxa"/>
              <w:bottom w:w="80" w:type="dxa"/>
              <w:end w:w="100" w:type="dxa"/>
            </w:tcMar>
          </w:tcPr>
          <w:p>
            <w:r>
              <w:rPr>
                <w:sz w:val="16"/>
              </w:rPr>
              <w:t>Authority</w:t>
            </w:r>
          </w:p>
        </w:tc>
        <w:tc>
          <w:tcPr>
            <w:tcW w:type="dxa" w:w="4968"/>
            <w:vAlign w:val="top"/>
            <w:tcMar>
              <w:top w:w="80" w:type="dxa"/>
              <w:start w:w="100" w:type="dxa"/>
              <w:bottom w:w="80" w:type="dxa"/>
              <w:end w:w="100" w:type="dxa"/>
            </w:tcMar>
          </w:tcPr>
          <w:p>
            <w:r>
              <w:rPr>
                <w:sz w:val="16"/>
              </w:rPr>
              <w:t>Normative for implementation unless superseded by an accepted ADR.</w:t>
            </w:r>
          </w:p>
        </w:tc>
      </w:tr>
      <w:tr>
        <w:trPr>
          <w:trHeight w:hRule="atLeast"/>
        </w:trPr>
        <w:tc>
          <w:tcPr>
            <w:tcW w:type="dxa" w:w="4968"/>
            <w:vAlign w:val="top"/>
            <w:tcMar>
              <w:top w:w="80" w:type="dxa"/>
              <w:start w:w="100" w:type="dxa"/>
              <w:bottom w:w="80" w:type="dxa"/>
              <w:end w:w="100" w:type="dxa"/>
            </w:tcMar>
          </w:tcPr>
          <w:p>
            <w:r>
              <w:rPr>
                <w:sz w:val="16"/>
              </w:rPr>
              <w:t>Audience</w:t>
            </w:r>
          </w:p>
        </w:tc>
        <w:tc>
          <w:tcPr>
            <w:tcW w:type="dxa" w:w="4968"/>
            <w:vAlign w:val="top"/>
            <w:tcMar>
              <w:top w:w="80" w:type="dxa"/>
              <w:start w:w="100" w:type="dxa"/>
              <w:bottom w:w="80" w:type="dxa"/>
              <w:end w:w="100" w:type="dxa"/>
            </w:tcMar>
          </w:tcPr>
          <w:p>
            <w:r>
              <w:rPr>
                <w:sz w:val="16"/>
              </w:rPr>
              <w:t>Kestrel implementers, reviewers, benchmarkers, and future maintainers.</w:t>
            </w:r>
          </w:p>
        </w:tc>
      </w:tr>
      <w:tr>
        <w:trPr>
          <w:trHeight w:hRule="atLeast"/>
        </w:trPr>
        <w:tc>
          <w:tcPr>
            <w:tcW w:type="dxa" w:w="4968"/>
            <w:vAlign w:val="top"/>
            <w:tcMar>
              <w:top w:w="80" w:type="dxa"/>
              <w:start w:w="100" w:type="dxa"/>
              <w:bottom w:w="80" w:type="dxa"/>
              <w:end w:w="100" w:type="dxa"/>
            </w:tcMar>
          </w:tcPr>
          <w:p>
            <w:r>
              <w:rPr>
                <w:sz w:val="16"/>
              </w:rPr>
              <w:t>Normative language</w:t>
            </w:r>
          </w:p>
        </w:tc>
        <w:tc>
          <w:tcPr>
            <w:tcW w:type="dxa" w:w="4968"/>
            <w:vAlign w:val="top"/>
            <w:tcMar>
              <w:top w:w="80" w:type="dxa"/>
              <w:start w:w="100" w:type="dxa"/>
              <w:bottom w:w="80" w:type="dxa"/>
              <w:end w:w="100" w:type="dxa"/>
            </w:tcMar>
          </w:tcPr>
          <w:p>
            <w:r>
              <w:rPr>
                <w:sz w:val="16"/>
              </w:rPr>
              <w:t>MUST / MUST NOT = hard requirement; SHOULD = default unless justified; MAY = optional.</w:t>
            </w:r>
          </w:p>
        </w:tc>
      </w:tr>
      <w:tr>
        <w:trPr>
          <w:trHeight w:hRule="atLeast"/>
        </w:trPr>
        <w:tc>
          <w:tcPr>
            <w:tcW w:type="dxa" w:w="4968"/>
            <w:vAlign w:val="top"/>
            <w:tcMar>
              <w:top w:w="80" w:type="dxa"/>
              <w:start w:w="100" w:type="dxa"/>
              <w:bottom w:w="80" w:type="dxa"/>
              <w:end w:w="100" w:type="dxa"/>
            </w:tcMar>
          </w:tcPr>
          <w:p>
            <w:r>
              <w:rPr>
                <w:sz w:val="16"/>
              </w:rPr>
              <w:t>Change control</w:t>
            </w:r>
          </w:p>
        </w:tc>
        <w:tc>
          <w:tcPr>
            <w:tcW w:type="dxa" w:w="4968"/>
            <w:vAlign w:val="top"/>
            <w:tcMar>
              <w:top w:w="80" w:type="dxa"/>
              <w:start w:w="100" w:type="dxa"/>
              <w:bottom w:w="80" w:type="dxa"/>
              <w:end w:w="100" w:type="dxa"/>
            </w:tcMar>
          </w:tcPr>
          <w:p>
            <w:r>
              <w:rPr>
                <w:sz w:val="16"/>
              </w:rPr>
              <w:t>Architecture changes require ADR review. Ticket-level detail may refine implementation without violating frozen contracts.</w:t>
            </w:r>
          </w:p>
        </w:tc>
      </w:tr>
      <w:tr>
        <w:trPr>
          <w:trHeight w:hRule="atLeast"/>
        </w:trPr>
        <w:tc>
          <w:tcPr>
            <w:tcW w:type="dxa" w:w="4968"/>
            <w:vAlign w:val="top"/>
            <w:tcMar>
              <w:top w:w="80" w:type="dxa"/>
              <w:start w:w="100" w:type="dxa"/>
              <w:bottom w:w="80" w:type="dxa"/>
              <w:end w:w="100" w:type="dxa"/>
            </w:tcMar>
          </w:tcPr>
          <w:p>
            <w:r>
              <w:rPr>
                <w:sz w:val="16"/>
              </w:rPr>
              <w:t>Completion rule</w:t>
            </w:r>
          </w:p>
        </w:tc>
        <w:tc>
          <w:tcPr>
            <w:tcW w:type="dxa" w:w="4968"/>
            <w:vAlign w:val="top"/>
            <w:tcMar>
              <w:top w:w="80" w:type="dxa"/>
              <w:start w:w="100" w:type="dxa"/>
              <w:bottom w:w="80" w:type="dxa"/>
              <w:end w:w="100" w:type="dxa"/>
            </w:tcMar>
          </w:tcPr>
          <w:p>
            <w:r>
              <w:rPr>
                <w:sz w:val="16"/>
              </w:rPr>
              <w:t>A phase is complete only when all acceptance criteria are objectively true and required evidence is committed.</w:t>
            </w:r>
          </w:p>
        </w:tc>
      </w:tr>
      <w:tr>
        <w:trPr>
          <w:trHeight w:hRule="atLeast"/>
        </w:trPr>
        <w:tc>
          <w:tcPr>
            <w:tcW w:type="dxa" w:w="4968"/>
            <w:vAlign w:val="top"/>
            <w:tcMar>
              <w:top w:w="80" w:type="dxa"/>
              <w:start w:w="100" w:type="dxa"/>
              <w:bottom w:w="80" w:type="dxa"/>
              <w:end w:w="100" w:type="dxa"/>
            </w:tcMar>
          </w:tcPr>
          <w:p>
            <w:r>
              <w:rPr>
                <w:sz w:val="16"/>
              </w:rPr>
              <w:t>Benchmark rule</w:t>
            </w:r>
          </w:p>
        </w:tc>
        <w:tc>
          <w:tcPr>
            <w:tcW w:type="dxa" w:w="4968"/>
            <w:vAlign w:val="top"/>
            <w:tcMar>
              <w:top w:w="80" w:type="dxa"/>
              <w:start w:w="100" w:type="dxa"/>
              <w:bottom w:w="80" w:type="dxa"/>
              <w:end w:w="100" w:type="dxa"/>
            </w:tcMar>
          </w:tcPr>
          <w:p>
            <w:r>
              <w:rPr>
                <w:sz w:val="16"/>
              </w:rPr>
              <w:t>No optimization claim is accepted without a reproducible baseline and methodology.</w:t>
            </w:r>
          </w:p>
        </w:tc>
      </w:tr>
    </w:tbl>
    <w:p/>
    <w:p>
      <w:pPr>
        <w:pStyle w:val="Heading1"/>
        <w:keepNext/>
      </w:pPr>
      <w:r>
        <w:t>Contents</w:t>
      </w:r>
    </w:p>
    <w:p>
      <w:r>
        <w:t>1. Product Definition and Success Conditions</w:t>
      </w:r>
    </w:p>
    <w:p>
      <w:r>
        <w:t>2. System Goals, Non-Goals, and Design Principles</w:t>
      </w:r>
    </w:p>
    <w:p>
      <w:r>
        <w:t>3. Terminology and Core Object Model</w:t>
      </w:r>
    </w:p>
    <w:p>
      <w:r>
        <w:t>4. Global Invariants</w:t>
      </w:r>
    </w:p>
    <w:p>
      <w:r>
        <w:t>5. Public Architecture and Module Boundaries</w:t>
      </w:r>
    </w:p>
    <w:p>
      <w:r>
        <w:t>6. Numeric and Dtype Contract</w:t>
      </w:r>
    </w:p>
    <w:p>
      <w:r>
        <w:t>7. Tensor and Layout Contract</w:t>
      </w:r>
    </w:p>
    <w:p>
      <w:r>
        <w:t>8. Memory, Storage, and Lifetime Contract</w:t>
      </w:r>
    </w:p>
    <w:p>
      <w:r>
        <w:t>9. Runtime Topology and Backend Model</w:t>
      </w:r>
    </w:p>
    <w:p>
      <w:r>
        <w:t>10. Capability, Compatibility, and Planner Contract</w:t>
      </w:r>
    </w:p>
    <w:p>
      <w:r>
        <w:t>11. Autodiff, Neural-Network, and Training Contract</w:t>
      </w:r>
    </w:p>
    <w:p>
      <w:r>
        <w:t>12. Benchmarking Standard</w:t>
      </w:r>
    </w:p>
    <w:p>
      <w:r>
        <w:t>13. Test and CI Standard</w:t>
      </w:r>
    </w:p>
    <w:p>
      <w:r>
        <w:t>14. Phased Implementation Plan</w:t>
      </w:r>
    </w:p>
    <w:p>
      <w:r>
        <w:t>15. Release Gates and Final Acceptance</w:t>
      </w:r>
    </w:p>
    <w:p>
      <w:r>
        <w:t>16. ADR / Ticket Traceability</w:t>
      </w:r>
    </w:p>
    <w:p>
      <w:r>
        <w:t>17. Deferred and Stretch Work</w:t>
      </w:r>
    </w:p>
    <w:p>
      <w:r>
        <w:br w:type="page"/>
      </w:r>
    </w:p>
    <w:p>
      <w:pPr>
        <w:pStyle w:val="Heading1"/>
        <w:keepNext/>
      </w:pPr>
      <w:r>
        <w:t>1. Product Definition and Success Conditions</w:t>
      </w:r>
    </w:p>
    <w:p>
      <w:pPr>
        <w:pStyle w:val="Heading2"/>
        <w:keepNext/>
      </w:pPr>
      <w:r>
        <w:t>1.1 Canonical description</w:t>
      </w:r>
    </w:p>
    <w:p>
      <w:r>
        <w:t>Kestrel is a C neural-network library with reverse-mode automatic differentiation and a hardware-aware heterogeneous execution runtime. It must define, train, and run neural-network models while preserving one set of tensor and numerical semantics across Scalar CPU, AVX2 CPU, Vulkan GPU, and CUDA GPU execution paths.</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r>
              <w:rPr>
                <w:b/>
                <w:color w:val="17365D"/>
                <w:sz w:val="20"/>
              </w:rPr>
              <w:t>Runtime thesis</w:t>
              <w:br/>
            </w:r>
            <w:r>
              <w:rPr>
                <w:sz w:val="18"/>
              </w:rPr>
              <w:t>Understand the machine, then specialize execution for it. Kestrel must model physical devices, backend instances, memory spaces, storage, tensor layouts, capabilities, transfers, synchronization, and measured performance before choosing an execution plan.</w:t>
            </w:r>
          </w:p>
        </w:tc>
      </w:tr>
    </w:tbl>
    <w:p/>
    <w:p>
      <w:pPr>
        <w:pStyle w:val="Heading2"/>
        <w:keepNext/>
      </w:pPr>
      <w:r>
        <w:t>1.2 Required end-state</w:t>
      </w:r>
    </w:p>
    <w:p>
      <w:pPr>
        <w:pStyle w:val="ListBullet"/>
      </w:pPr>
      <w:r>
        <w:t>End-to-end supervised training works in C: forward pass, loss, backward pass, gradient accumulation, optimizer step, repeat.</w:t>
      </w:r>
    </w:p>
    <w:p>
      <w:pPr>
        <w:pStyle w:val="ListBullet"/>
      </w:pPr>
      <w:r>
        <w:t>Reverse-mode autodiff is the training mechanism; finite differences remain only as a gradient-check oracle.</w:t>
      </w:r>
    </w:p>
    <w:p>
      <w:pPr>
        <w:pStyle w:val="ListBullet"/>
      </w:pPr>
      <w:r>
        <w:t>Core operators include matmul, bias add, ReLU, sigmoid, tanh, softmax, MSE, and cross-entropy.</w:t>
      </w:r>
    </w:p>
    <w:p>
      <w:pPr>
        <w:pStyle w:val="ListBullet"/>
      </w:pPr>
      <w:r>
        <w:t>Optimizers include SGD, SGD with momentum, and Adam.</w:t>
      </w:r>
    </w:p>
    <w:p>
      <w:pPr>
        <w:pStyle w:val="ListBullet"/>
      </w:pPr>
      <w:r>
        <w:t>MNIST 784→256→10 is the canonical end-to-end correctness workload and must reach at least 97% test accuracy.</w:t>
      </w:r>
    </w:p>
    <w:p>
      <w:pPr>
        <w:pStyle w:val="ListBullet"/>
      </w:pPr>
      <w:r>
        <w:t>CPU and GPU training must agree on model quality; GPU end-to-end accuracy must be within 0.5 percentage points of the CPU reference for the canonical MNIST configuration.</w:t>
      </w:r>
    </w:p>
    <w:p>
      <w:pPr>
        <w:pStyle w:val="ListBullet"/>
      </w:pPr>
      <w:r>
        <w:t>Kernels and training paths are benchmarked honestly, with kernel time, transfer time, synchronization, and end-to-end wall clock reported separately where applicable.</w:t>
      </w:r>
    </w:p>
    <w:p>
      <w:pPr>
        <w:pStyle w:val="ListBullet"/>
      </w:pPr>
      <w:r>
        <w:t>CUDA matmul performance is compared against cuBLAS; success is correct measurement and defensible engineering, not an unsupported claim of beating vendor libraries.</w:t>
      </w:r>
    </w:p>
    <w:p>
      <w:pPr>
        <w:pStyle w:val="ListBullet"/>
      </w:pPr>
      <w:r>
        <w:t>Planner decisions are legal first and efficient second; semantic correctness is never traded for speed.</w:t>
      </w:r>
    </w:p>
    <w:p>
      <w:pPr>
        <w:pStyle w:val="Heading2"/>
        <w:keepNext/>
      </w:pPr>
      <w:r>
        <w:t>1.3 Definition of done for Kestrel v2</w:t>
      </w:r>
    </w:p>
    <w:p>
      <w:pPr>
        <w:pStyle w:val="ListNumber"/>
      </w:pPr>
      <w:r>
        <w:t>All hard release gates in Section 15 pass on the declared reference environments.</w:t>
      </w:r>
    </w:p>
    <w:p>
      <w:pPr>
        <w:pStyle w:val="ListNumber"/>
      </w:pPr>
      <w:r>
        <w:t>Every public numerical semantic is backend-independent and covered by conformance tests.</w:t>
      </w:r>
    </w:p>
    <w:p>
      <w:pPr>
        <w:pStyle w:val="ListNumber"/>
      </w:pPr>
      <w:r>
        <w:t>Every backend either executes an operation legally or reports unsupported; no backend silently changes Kestrel semantics.</w:t>
      </w:r>
    </w:p>
    <w:p>
      <w:pPr>
        <w:pStyle w:val="ListNumber"/>
      </w:pPr>
      <w:r>
        <w:t>At least one CPU-only environment can train MNIST end to end; at least one CUDA environment can train it end to end; Vulkan is validated for supported inference/training operators according to the backend capability matrix.</w:t>
      </w:r>
    </w:p>
    <w:p>
      <w:pPr>
        <w:pStyle w:val="ListNumber"/>
      </w:pPr>
      <w:r>
        <w:t>Benchmarks, machine specifications, compiler flags, driver/runtime versions, and methodology are committed alongside results.</w:t>
      </w:r>
    </w:p>
    <w:p>
      <w:pPr>
        <w:pStyle w:val="ListNumber"/>
      </w:pPr>
      <w:r>
        <w:t>Project documentation explains architectural evolution and measured limitations rather than hiding them.</w:t>
      </w:r>
    </w:p>
    <w:p>
      <w:r>
        <w:br w:type="page"/>
      </w:r>
    </w:p>
    <w:p>
      <w:pPr>
        <w:pStyle w:val="Heading1"/>
        <w:keepNext/>
      </w:pPr>
      <w:r>
        <w:t>2. System Goals, Non-Goals, and Design Principles</w:t>
      </w:r>
    </w:p>
    <w:p>
      <w:pPr>
        <w:pStyle w:val="Heading2"/>
        <w:keepNext/>
      </w:pPr>
      <w:r>
        <w:t>2.1 Goals</w:t>
      </w:r>
    </w:p>
    <w:p>
      <w:pPr>
        <w:pStyle w:val="ListBullet"/>
      </w:pPr>
      <w:r>
        <w:t>Correct neural-network training and inference in C.</w:t>
      </w:r>
    </w:p>
    <w:p>
      <w:pPr>
        <w:pStyle w:val="ListBullet"/>
      </w:pPr>
      <w:r>
        <w:t>Explicit reverse-mode autodiff and inspectable training behavior.</w:t>
      </w:r>
    </w:p>
    <w:p>
      <w:pPr>
        <w:pStyle w:val="ListBullet"/>
      </w:pPr>
      <w:r>
        <w:t>Backend-independent tensor and numerical semantics.</w:t>
      </w:r>
    </w:p>
    <w:p>
      <w:pPr>
        <w:pStyle w:val="ListBullet"/>
      </w:pPr>
      <w:r>
        <w:t>Hardware-aware heterogeneous execution across CPU and GPU backends.</w:t>
      </w:r>
    </w:p>
    <w:p>
      <w:pPr>
        <w:pStyle w:val="ListBullet"/>
      </w:pPr>
      <w:r>
        <w:t>Explicit memory/storage topology rather than embedding raw pointers and device tags in tensors.</w:t>
      </w:r>
    </w:p>
    <w:p>
      <w:pPr>
        <w:pStyle w:val="ListBullet"/>
      </w:pPr>
      <w:r>
        <w:t>Measurable, reproducible performance engineering.</w:t>
      </w:r>
    </w:p>
    <w:p>
      <w:pPr>
        <w:pStyle w:val="ListBullet"/>
      </w:pPr>
      <w:r>
        <w:t>Advanced introspection so users can see available devices, backends, memory spaces, capabilities, measured costs, and planner decisions.</w:t>
      </w:r>
    </w:p>
    <w:p>
      <w:pPr>
        <w:pStyle w:val="ListBullet"/>
      </w:pPr>
      <w:r>
        <w:t>Architecture that remains small enough to understand end to end.</w:t>
      </w:r>
    </w:p>
    <w:p>
      <w:pPr>
        <w:pStyle w:val="Heading2"/>
        <w:keepNext/>
      </w:pPr>
      <w:r>
        <w:t>2.2 Non-goals for the baseline</w:t>
      </w:r>
    </w:p>
    <w:p>
      <w:pPr>
        <w:pStyle w:val="ListBullet"/>
      </w:pPr>
      <w:r>
        <w:t>PyTorch API compatibility or a large Python ecosystem.</w:t>
      </w:r>
    </w:p>
    <w:p>
      <w:pPr>
        <w:pStyle w:val="ListBullet"/>
      </w:pPr>
      <w:r>
        <w:t>Distributed multi-node data/model parallel training.</w:t>
      </w:r>
    </w:p>
    <w:p>
      <w:pPr>
        <w:pStyle w:val="ListBullet"/>
      </w:pPr>
      <w:r>
        <w:t>Full compiler stack, ahead-of-time graph compiler, or whole-program fusion system.</w:t>
      </w:r>
    </w:p>
    <w:p>
      <w:pPr>
        <w:pStyle w:val="ListBullet"/>
      </w:pPr>
      <w:r>
        <w:t>Every possible dtype, operator, neural-network layer, or optimizer.</w:t>
      </w:r>
    </w:p>
    <w:p>
      <w:pPr>
        <w:pStyle w:val="ListBullet"/>
      </w:pPr>
      <w:r>
        <w:t>Implicit saturation arithmetic.</w:t>
      </w:r>
    </w:p>
    <w:p>
      <w:pPr>
        <w:pStyle w:val="ListBullet"/>
      </w:pPr>
      <w:r>
        <w:t>Automatic lossy casts that conceal information loss.</w:t>
      </w:r>
    </w:p>
    <w:p>
      <w:pPr>
        <w:pStyle w:val="ListBullet"/>
      </w:pPr>
      <w:r>
        <w:t>Forcing every allocator to expose host-arena mark/pop semantics.</w:t>
      </w:r>
    </w:p>
    <w:p>
      <w:pPr>
        <w:pStyle w:val="ListBullet"/>
      </w:pPr>
      <w:r>
        <w:t>Pretending GPU execution is always faster than CPU execution.</w:t>
      </w:r>
    </w:p>
    <w:p>
      <w:pPr>
        <w:pStyle w:val="ListBullet"/>
      </w:pPr>
      <w:r>
        <w:t>Benchmark results without methodology, baselines, or machine context.</w:t>
      </w:r>
    </w:p>
    <w:p>
      <w:pPr>
        <w:pStyle w:val="Heading2"/>
        <w:keepNext/>
      </w:pPr>
      <w:r>
        <w:t>2.3 Design principles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Principle</w:t>
            </w:r>
          </w:p>
        </w:tc>
        <w:tc>
          <w:tcPr>
            <w:tcW w:type="dxa" w:w="4968"/>
            <w:shd w:fill="D9EAF7"/>
            <w:vAlign w:val="center"/>
          </w:tcPr>
          <w:p>
            <w:r>
              <w:rPr>
                <w:b/>
                <w:sz w:val="16"/>
              </w:rPr>
              <w:t>Engineering meaning</w:t>
            </w:r>
          </w:p>
        </w:tc>
      </w:tr>
      <w:tr>
        <w:trPr>
          <w:trHeight w:hRule="atLeast"/>
        </w:trPr>
        <w:tc>
          <w:tcPr>
            <w:tcW w:type="dxa" w:w="4968"/>
            <w:vAlign w:val="top"/>
            <w:tcMar>
              <w:top w:w="80" w:type="dxa"/>
              <w:start w:w="100" w:type="dxa"/>
              <w:bottom w:w="80" w:type="dxa"/>
              <w:end w:w="100" w:type="dxa"/>
            </w:tcMar>
          </w:tcPr>
          <w:p>
            <w:r>
              <w:rPr>
                <w:sz w:val="16"/>
              </w:rPr>
              <w:t>Semantics before speed</w:t>
            </w:r>
          </w:p>
        </w:tc>
        <w:tc>
          <w:tcPr>
            <w:tcW w:type="dxa" w:w="4968"/>
            <w:vAlign w:val="top"/>
            <w:tcMar>
              <w:top w:w="80" w:type="dxa"/>
              <w:start w:w="100" w:type="dxa"/>
              <w:bottom w:w="80" w:type="dxa"/>
              <w:end w:w="100" w:type="dxa"/>
            </w:tcMar>
          </w:tcPr>
          <w:p>
            <w:r>
              <w:rPr>
                <w:sz w:val="16"/>
              </w:rPr>
              <w:t>Correctness and globally defined behavior are hard constraints.</w:t>
            </w:r>
          </w:p>
        </w:tc>
      </w:tr>
      <w:tr>
        <w:trPr>
          <w:trHeight w:hRule="atLeast"/>
        </w:trPr>
        <w:tc>
          <w:tcPr>
            <w:tcW w:type="dxa" w:w="4968"/>
            <w:vAlign w:val="top"/>
            <w:tcMar>
              <w:top w:w="80" w:type="dxa"/>
              <w:start w:w="100" w:type="dxa"/>
              <w:bottom w:w="80" w:type="dxa"/>
              <w:end w:w="100" w:type="dxa"/>
            </w:tcMar>
          </w:tcPr>
          <w:p>
            <w:r>
              <w:rPr>
                <w:sz w:val="16"/>
              </w:rPr>
              <w:t>Separate identity from mechanism</w:t>
            </w:r>
          </w:p>
        </w:tc>
        <w:tc>
          <w:tcPr>
            <w:tcW w:type="dxa" w:w="4968"/>
            <w:vAlign w:val="top"/>
            <w:tcMar>
              <w:top w:w="80" w:type="dxa"/>
              <w:start w:w="100" w:type="dxa"/>
              <w:bottom w:w="80" w:type="dxa"/>
              <w:end w:w="100" w:type="dxa"/>
            </w:tcMar>
          </w:tcPr>
          <w:p>
            <w:r>
              <w:rPr>
                <w:sz w:val="16"/>
              </w:rPr>
              <w:t>Device, backend, memory space, allocator, storage, and tensor are distinct concepts.</w:t>
            </w:r>
          </w:p>
        </w:tc>
      </w:tr>
      <w:tr>
        <w:trPr>
          <w:trHeight w:hRule="atLeast"/>
        </w:trPr>
        <w:tc>
          <w:tcPr>
            <w:tcW w:type="dxa" w:w="4968"/>
            <w:vAlign w:val="top"/>
            <w:tcMar>
              <w:top w:w="80" w:type="dxa"/>
              <w:start w:w="100" w:type="dxa"/>
              <w:bottom w:w="80" w:type="dxa"/>
              <w:end w:w="100" w:type="dxa"/>
            </w:tcMar>
          </w:tcPr>
          <w:p>
            <w:r>
              <w:rPr>
                <w:sz w:val="16"/>
              </w:rPr>
              <w:t>One source of truth</w:t>
            </w:r>
          </w:p>
        </w:tc>
        <w:tc>
          <w:tcPr>
            <w:tcW w:type="dxa" w:w="4968"/>
            <w:vAlign w:val="top"/>
            <w:tcMar>
              <w:top w:w="80" w:type="dxa"/>
              <w:start w:w="100" w:type="dxa"/>
              <w:bottom w:w="80" w:type="dxa"/>
              <w:end w:w="100" w:type="dxa"/>
            </w:tcMar>
          </w:tcPr>
          <w:p>
            <w:r>
              <w:rPr>
                <w:sz w:val="16"/>
              </w:rPr>
              <w:t>Do not duplicate derivable facts such as integer width when dtype byte size already defines it.</w:t>
            </w:r>
          </w:p>
        </w:tc>
      </w:tr>
      <w:tr>
        <w:trPr>
          <w:trHeight w:hRule="atLeast"/>
        </w:trPr>
        <w:tc>
          <w:tcPr>
            <w:tcW w:type="dxa" w:w="4968"/>
            <w:vAlign w:val="top"/>
            <w:tcMar>
              <w:top w:w="80" w:type="dxa"/>
              <w:start w:w="100" w:type="dxa"/>
              <w:bottom w:w="80" w:type="dxa"/>
              <w:end w:w="100" w:type="dxa"/>
            </w:tcMar>
          </w:tcPr>
          <w:p>
            <w:r>
              <w:rPr>
                <w:sz w:val="16"/>
              </w:rPr>
              <w:t>Capability ≠ preference</w:t>
            </w:r>
          </w:p>
        </w:tc>
        <w:tc>
          <w:tcPr>
            <w:tcW w:type="dxa" w:w="4968"/>
            <w:vAlign w:val="top"/>
            <w:tcMar>
              <w:top w:w="80" w:type="dxa"/>
              <w:start w:w="100" w:type="dxa"/>
              <w:bottom w:w="80" w:type="dxa"/>
              <w:end w:w="100" w:type="dxa"/>
            </w:tcMar>
          </w:tcPr>
          <w:p>
            <w:r>
              <w:rPr>
                <w:sz w:val="16"/>
              </w:rPr>
              <w:t>A backend must distinguish what it can do from what it would prefer to do.</w:t>
            </w:r>
          </w:p>
        </w:tc>
      </w:tr>
      <w:tr>
        <w:trPr>
          <w:trHeight w:hRule="atLeast"/>
        </w:trPr>
        <w:tc>
          <w:tcPr>
            <w:tcW w:type="dxa" w:w="4968"/>
            <w:vAlign w:val="top"/>
            <w:tcMar>
              <w:top w:w="80" w:type="dxa"/>
              <w:start w:w="100" w:type="dxa"/>
              <w:bottom w:w="80" w:type="dxa"/>
              <w:end w:w="100" w:type="dxa"/>
            </w:tcMar>
          </w:tcPr>
          <w:p>
            <w:r>
              <w:rPr>
                <w:sz w:val="16"/>
              </w:rPr>
              <w:t>Measured planning</w:t>
            </w:r>
          </w:p>
        </w:tc>
        <w:tc>
          <w:tcPr>
            <w:tcW w:type="dxa" w:w="4968"/>
            <w:vAlign w:val="top"/>
            <w:tcMar>
              <w:top w:w="80" w:type="dxa"/>
              <w:start w:w="100" w:type="dxa"/>
              <w:bottom w:w="80" w:type="dxa"/>
              <w:end w:w="100" w:type="dxa"/>
            </w:tcMar>
          </w:tcPr>
          <w:p>
            <w:r>
              <w:rPr>
                <w:sz w:val="16"/>
              </w:rPr>
              <w:t>Performance profiles are measured per machine/backend context; planner policy does not hard-code “GPU wins.”</w:t>
            </w:r>
          </w:p>
        </w:tc>
      </w:tr>
      <w:tr>
        <w:trPr>
          <w:trHeight w:hRule="atLeast"/>
        </w:trPr>
        <w:tc>
          <w:tcPr>
            <w:tcW w:type="dxa" w:w="4968"/>
            <w:vAlign w:val="top"/>
            <w:tcMar>
              <w:top w:w="80" w:type="dxa"/>
              <w:start w:w="100" w:type="dxa"/>
              <w:bottom w:w="80" w:type="dxa"/>
              <w:end w:w="100" w:type="dxa"/>
            </w:tcMar>
          </w:tcPr>
          <w:p>
            <w:r>
              <w:rPr>
                <w:sz w:val="16"/>
              </w:rPr>
              <w:t>Explicit loss</w:t>
            </w:r>
          </w:p>
        </w:tc>
        <w:tc>
          <w:tcPr>
            <w:tcW w:type="dxa" w:w="4968"/>
            <w:vAlign w:val="top"/>
            <w:tcMar>
              <w:top w:w="80" w:type="dxa"/>
              <w:start w:w="100" w:type="dxa"/>
              <w:bottom w:w="80" w:type="dxa"/>
              <w:end w:w="100" w:type="dxa"/>
            </w:tcMar>
          </w:tcPr>
          <w:p>
            <w:r>
              <w:rPr>
                <w:sz w:val="16"/>
              </w:rPr>
              <w:t>Lossy/narrowing conversions require explicit action.</w:t>
            </w:r>
          </w:p>
        </w:tc>
      </w:tr>
      <w:tr>
        <w:trPr>
          <w:trHeight w:hRule="atLeast"/>
        </w:trPr>
        <w:tc>
          <w:tcPr>
            <w:tcW w:type="dxa" w:w="4968"/>
            <w:vAlign w:val="top"/>
            <w:tcMar>
              <w:top w:w="80" w:type="dxa"/>
              <w:start w:w="100" w:type="dxa"/>
              <w:bottom w:w="80" w:type="dxa"/>
              <w:end w:w="100" w:type="dxa"/>
            </w:tcMar>
          </w:tcPr>
          <w:p>
            <w:r>
              <w:rPr>
                <w:sz w:val="16"/>
              </w:rPr>
              <w:t>Transactional failure</w:t>
            </w:r>
          </w:p>
        </w:tc>
        <w:tc>
          <w:tcPr>
            <w:tcW w:type="dxa" w:w="4968"/>
            <w:vAlign w:val="top"/>
            <w:tcMar>
              <w:top w:w="80" w:type="dxa"/>
              <w:start w:w="100" w:type="dxa"/>
              <w:bottom w:w="80" w:type="dxa"/>
              <w:end w:w="100" w:type="dxa"/>
            </w:tcMar>
          </w:tcPr>
          <w:p>
            <w:r>
              <w:rPr>
                <w:sz w:val="16"/>
              </w:rPr>
              <w:t>Initialization/allocation failures must not leave partially mutated state where the contract says otherwise.</w:t>
            </w:r>
          </w:p>
        </w:tc>
      </w:tr>
      <w:tr>
        <w:trPr>
          <w:trHeight w:hRule="atLeast"/>
        </w:trPr>
        <w:tc>
          <w:tcPr>
            <w:tcW w:type="dxa" w:w="4968"/>
            <w:vAlign w:val="top"/>
            <w:tcMar>
              <w:top w:w="80" w:type="dxa"/>
              <w:start w:w="100" w:type="dxa"/>
              <w:bottom w:w="80" w:type="dxa"/>
              <w:end w:w="100" w:type="dxa"/>
            </w:tcMar>
          </w:tcPr>
          <w:p>
            <w:r>
              <w:rPr>
                <w:sz w:val="16"/>
              </w:rPr>
              <w:t>Evidence closes tickets</w:t>
            </w:r>
          </w:p>
        </w:tc>
        <w:tc>
          <w:tcPr>
            <w:tcW w:type="dxa" w:w="4968"/>
            <w:vAlign w:val="top"/>
            <w:tcMar>
              <w:top w:w="80" w:type="dxa"/>
              <w:start w:w="100" w:type="dxa"/>
              <w:bottom w:w="80" w:type="dxa"/>
              <w:end w:w="100" w:type="dxa"/>
            </w:tcMar>
          </w:tcPr>
          <w:p>
            <w:r>
              <w:rPr>
                <w:sz w:val="16"/>
              </w:rPr>
              <w:t>Tests, benchmark tables, sanitizer logs, and README artifacts are part of implementation, not optional documentation.</w:t>
            </w:r>
          </w:p>
        </w:tc>
      </w:tr>
    </w:tbl>
    <w:p/>
    <w:p>
      <w:r>
        <w:br w:type="page"/>
      </w:r>
    </w:p>
    <w:p>
      <w:pPr>
        <w:pStyle w:val="Heading1"/>
        <w:keepNext/>
      </w:pPr>
      <w:r>
        <w:t>3. Terminology and Core Object Model</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Term</w:t>
            </w:r>
          </w:p>
        </w:tc>
        <w:tc>
          <w:tcPr>
            <w:tcW w:type="dxa" w:w="4968"/>
            <w:shd w:fill="D9EAF7"/>
            <w:vAlign w:val="center"/>
          </w:tcPr>
          <w:p>
            <w:r>
              <w:rPr>
                <w:b/>
                <w:sz w:val="16"/>
              </w:rPr>
              <w:t>Definition</w:t>
            </w:r>
          </w:p>
        </w:tc>
      </w:tr>
      <w:tr>
        <w:trPr>
          <w:trHeight w:hRule="atLeast"/>
        </w:trPr>
        <w:tc>
          <w:tcPr>
            <w:tcW w:type="dxa" w:w="4968"/>
            <w:vAlign w:val="top"/>
            <w:tcMar>
              <w:top w:w="80" w:type="dxa"/>
              <w:start w:w="100" w:type="dxa"/>
              <w:bottom w:w="80" w:type="dxa"/>
              <w:end w:w="100" w:type="dxa"/>
            </w:tcMar>
          </w:tcPr>
          <w:p>
            <w:r>
              <w:rPr>
                <w:sz w:val="16"/>
              </w:rPr>
              <w:t>Device</w:t>
            </w:r>
          </w:p>
        </w:tc>
        <w:tc>
          <w:tcPr>
            <w:tcW w:type="dxa" w:w="4968"/>
            <w:vAlign w:val="top"/>
            <w:tcMar>
              <w:top w:w="80" w:type="dxa"/>
              <w:start w:w="100" w:type="dxa"/>
              <w:bottom w:w="80" w:type="dxa"/>
              <w:end w:w="100" w:type="dxa"/>
            </w:tcMar>
          </w:tcPr>
          <w:p>
            <w:r>
              <w:rPr>
                <w:sz w:val="16"/>
              </w:rPr>
              <w:t>Physical compute hardware: CPU, Intel/AMD iGPU, NVIDIA dGPU, future accelerator.</w:t>
            </w:r>
          </w:p>
        </w:tc>
      </w:tr>
      <w:tr>
        <w:trPr>
          <w:trHeight w:hRule="atLeast"/>
        </w:trPr>
        <w:tc>
          <w:tcPr>
            <w:tcW w:type="dxa" w:w="4968"/>
            <w:vAlign w:val="top"/>
            <w:tcMar>
              <w:top w:w="80" w:type="dxa"/>
              <w:start w:w="100" w:type="dxa"/>
              <w:bottom w:w="80" w:type="dxa"/>
              <w:end w:w="100" w:type="dxa"/>
            </w:tcMar>
          </w:tcPr>
          <w:p>
            <w:r>
              <w:rPr>
                <w:sz w:val="16"/>
              </w:rPr>
              <w:t>Backend family</w:t>
            </w:r>
          </w:p>
        </w:tc>
        <w:tc>
          <w:tcPr>
            <w:tcW w:type="dxa" w:w="4968"/>
            <w:vAlign w:val="top"/>
            <w:tcMar>
              <w:top w:w="80" w:type="dxa"/>
              <w:start w:w="100" w:type="dxa"/>
              <w:bottom w:w="80" w:type="dxa"/>
              <w:end w:w="100" w:type="dxa"/>
            </w:tcMar>
          </w:tcPr>
          <w:p>
            <w:r>
              <w:rPr>
                <w:sz w:val="16"/>
              </w:rPr>
              <w:t>Execution implementation/API such as Scalar, AVX2, Vulkan, CUDA.</w:t>
            </w:r>
          </w:p>
        </w:tc>
      </w:tr>
      <w:tr>
        <w:trPr>
          <w:trHeight w:hRule="atLeast"/>
        </w:trPr>
        <w:tc>
          <w:tcPr>
            <w:tcW w:type="dxa" w:w="4968"/>
            <w:vAlign w:val="top"/>
            <w:tcMar>
              <w:top w:w="80" w:type="dxa"/>
              <w:start w:w="100" w:type="dxa"/>
              <w:bottom w:w="80" w:type="dxa"/>
              <w:end w:w="100" w:type="dxa"/>
            </w:tcMar>
          </w:tcPr>
          <w:p>
            <w:r>
              <w:rPr>
                <w:sz w:val="16"/>
              </w:rPr>
              <w:t>Backend instance</w:t>
            </w:r>
          </w:p>
        </w:tc>
        <w:tc>
          <w:tcPr>
            <w:tcW w:type="dxa" w:w="4968"/>
            <w:vAlign w:val="top"/>
            <w:tcMar>
              <w:top w:w="80" w:type="dxa"/>
              <w:start w:w="100" w:type="dxa"/>
              <w:bottom w:w="80" w:type="dxa"/>
              <w:end w:w="100" w:type="dxa"/>
            </w:tcMar>
          </w:tcPr>
          <w:p>
            <w:r>
              <w:rPr>
                <w:sz w:val="16"/>
              </w:rPr>
              <w:t>A backend family attached to one physical device, e.g. Vulkan + Intel Iris Xe.</w:t>
            </w:r>
          </w:p>
        </w:tc>
      </w:tr>
      <w:tr>
        <w:trPr>
          <w:trHeight w:hRule="atLeast"/>
        </w:trPr>
        <w:tc>
          <w:tcPr>
            <w:tcW w:type="dxa" w:w="4968"/>
            <w:vAlign w:val="top"/>
            <w:tcMar>
              <w:top w:w="80" w:type="dxa"/>
              <w:start w:w="100" w:type="dxa"/>
              <w:bottom w:w="80" w:type="dxa"/>
              <w:end w:w="100" w:type="dxa"/>
            </w:tcMar>
          </w:tcPr>
          <w:p>
            <w:r>
              <w:rPr>
                <w:sz w:val="16"/>
              </w:rPr>
              <w:t>Memory space</w:t>
            </w:r>
          </w:p>
        </w:tc>
        <w:tc>
          <w:tcPr>
            <w:tcW w:type="dxa" w:w="4968"/>
            <w:vAlign w:val="top"/>
            <w:tcMar>
              <w:top w:w="80" w:type="dxa"/>
              <w:start w:w="100" w:type="dxa"/>
              <w:bottom w:w="80" w:type="dxa"/>
              <w:end w:w="100" w:type="dxa"/>
            </w:tcMar>
          </w:tcPr>
          <w:p>
            <w:r>
              <w:rPr>
                <w:sz w:val="16"/>
              </w:rPr>
              <w:t>Where bytes physically live, e.g. system/shared RAM or NVIDIA-local VRAM.</w:t>
            </w:r>
          </w:p>
        </w:tc>
      </w:tr>
      <w:tr>
        <w:trPr>
          <w:trHeight w:hRule="atLeast"/>
        </w:trPr>
        <w:tc>
          <w:tcPr>
            <w:tcW w:type="dxa" w:w="4968"/>
            <w:vAlign w:val="top"/>
            <w:tcMar>
              <w:top w:w="80" w:type="dxa"/>
              <w:start w:w="100" w:type="dxa"/>
              <w:bottom w:w="80" w:type="dxa"/>
              <w:end w:w="100" w:type="dxa"/>
            </w:tcMar>
          </w:tcPr>
          <w:p>
            <w:r>
              <w:rPr>
                <w:sz w:val="16"/>
              </w:rPr>
              <w:t>Allocator / provider</w:t>
            </w:r>
          </w:p>
        </w:tc>
        <w:tc>
          <w:tcPr>
            <w:tcW w:type="dxa" w:w="4968"/>
            <w:vAlign w:val="top"/>
            <w:tcMar>
              <w:top w:w="80" w:type="dxa"/>
              <w:start w:w="100" w:type="dxa"/>
              <w:bottom w:w="80" w:type="dxa"/>
              <w:end w:w="100" w:type="dxa"/>
            </w:tcMar>
          </w:tcPr>
          <w:p>
            <w:r>
              <w:rPr>
                <w:sz w:val="16"/>
              </w:rPr>
              <w:t>Mechanism that owns/manages allocation inside one memory space.</w:t>
            </w:r>
          </w:p>
        </w:tc>
      </w:tr>
      <w:tr>
        <w:trPr>
          <w:trHeight w:hRule="atLeast"/>
        </w:trPr>
        <w:tc>
          <w:tcPr>
            <w:tcW w:type="dxa" w:w="4968"/>
            <w:vAlign w:val="top"/>
            <w:tcMar>
              <w:top w:w="80" w:type="dxa"/>
              <w:start w:w="100" w:type="dxa"/>
              <w:bottom w:w="80" w:type="dxa"/>
              <w:end w:w="100" w:type="dxa"/>
            </w:tcMar>
          </w:tcPr>
          <w:p>
            <w:r>
              <w:rPr>
                <w:sz w:val="16"/>
              </w:rPr>
              <w:t>Storage</w:t>
            </w:r>
          </w:p>
        </w:tc>
        <w:tc>
          <w:tcPr>
            <w:tcW w:type="dxa" w:w="4968"/>
            <w:vAlign w:val="top"/>
            <w:tcMar>
              <w:top w:w="80" w:type="dxa"/>
              <w:start w:w="100" w:type="dxa"/>
              <w:bottom w:w="80" w:type="dxa"/>
              <w:end w:w="100" w:type="dxa"/>
            </w:tcMar>
          </w:tcPr>
          <w:p>
            <w:r>
              <w:rPr>
                <w:sz w:val="16"/>
              </w:rPr>
              <w:t>One concrete physical allocation: byte capacity, memory-space identity, provider, opaque token.</w:t>
            </w:r>
          </w:p>
        </w:tc>
      </w:tr>
      <w:tr>
        <w:trPr>
          <w:trHeight w:hRule="atLeast"/>
        </w:trPr>
        <w:tc>
          <w:tcPr>
            <w:tcW w:type="dxa" w:w="4968"/>
            <w:vAlign w:val="top"/>
            <w:tcMar>
              <w:top w:w="80" w:type="dxa"/>
              <w:start w:w="100" w:type="dxa"/>
              <w:bottom w:w="80" w:type="dxa"/>
              <w:end w:w="100" w:type="dxa"/>
            </w:tcMar>
          </w:tcPr>
          <w:p>
            <w:r>
              <w:rPr>
                <w:sz w:val="16"/>
              </w:rPr>
              <w:t>Tensor</w:t>
            </w:r>
          </w:p>
        </w:tc>
        <w:tc>
          <w:tcPr>
            <w:tcW w:type="dxa" w:w="4968"/>
            <w:vAlign w:val="top"/>
            <w:tcMar>
              <w:top w:w="80" w:type="dxa"/>
              <w:start w:w="100" w:type="dxa"/>
              <w:bottom w:w="80" w:type="dxa"/>
              <w:end w:w="100" w:type="dxa"/>
            </w:tcMar>
          </w:tcPr>
          <w:p>
            <w:r>
              <w:rPr>
                <w:sz w:val="16"/>
              </w:rPr>
              <w:t>Logical interpretation/view over storage: dtype, shape, byte strides, byte offset.</w:t>
            </w:r>
          </w:p>
        </w:tc>
      </w:tr>
      <w:tr>
        <w:trPr>
          <w:trHeight w:hRule="atLeast"/>
        </w:trPr>
        <w:tc>
          <w:tcPr>
            <w:tcW w:type="dxa" w:w="4968"/>
            <w:vAlign w:val="top"/>
            <w:tcMar>
              <w:top w:w="80" w:type="dxa"/>
              <w:start w:w="100" w:type="dxa"/>
              <w:bottom w:w="80" w:type="dxa"/>
              <w:end w:w="100" w:type="dxa"/>
            </w:tcMar>
          </w:tcPr>
          <w:p>
            <w:r>
              <w:rPr>
                <w:sz w:val="16"/>
              </w:rPr>
              <w:t>Operator</w:t>
            </w:r>
          </w:p>
        </w:tc>
        <w:tc>
          <w:tcPr>
            <w:tcW w:type="dxa" w:w="4968"/>
            <w:vAlign w:val="top"/>
            <w:tcMar>
              <w:top w:w="80" w:type="dxa"/>
              <w:start w:w="100" w:type="dxa"/>
              <w:bottom w:w="80" w:type="dxa"/>
              <w:end w:w="100" w:type="dxa"/>
            </w:tcMar>
          </w:tcPr>
          <w:p>
            <w:r>
              <w:rPr>
                <w:sz w:val="16"/>
              </w:rPr>
              <w:t>Semantic tensor computation such as matmul, ReLU, reduction, softmax.</w:t>
            </w:r>
          </w:p>
        </w:tc>
      </w:tr>
      <w:tr>
        <w:trPr>
          <w:trHeight w:hRule="atLeast"/>
        </w:trPr>
        <w:tc>
          <w:tcPr>
            <w:tcW w:type="dxa" w:w="4968"/>
            <w:vAlign w:val="top"/>
            <w:tcMar>
              <w:top w:w="80" w:type="dxa"/>
              <w:start w:w="100" w:type="dxa"/>
              <w:bottom w:w="80" w:type="dxa"/>
              <w:end w:w="100" w:type="dxa"/>
            </w:tcMar>
          </w:tcPr>
          <w:p>
            <w:r>
              <w:rPr>
                <w:sz w:val="16"/>
              </w:rPr>
              <w:t>Autodiff node</w:t>
            </w:r>
          </w:p>
        </w:tc>
        <w:tc>
          <w:tcPr>
            <w:tcW w:type="dxa" w:w="4968"/>
            <w:vAlign w:val="top"/>
            <w:tcMar>
              <w:top w:w="80" w:type="dxa"/>
              <w:start w:w="100" w:type="dxa"/>
              <w:bottom w:w="80" w:type="dxa"/>
              <w:end w:w="100" w:type="dxa"/>
            </w:tcMar>
          </w:tcPr>
          <w:p>
            <w:r>
              <w:rPr>
                <w:sz w:val="16"/>
              </w:rPr>
              <w:t>Graph record that connects a tensor result to the operation and parent values needed for backward propagation.</w:t>
            </w:r>
          </w:p>
        </w:tc>
      </w:tr>
      <w:tr>
        <w:trPr>
          <w:trHeight w:hRule="atLeast"/>
        </w:trPr>
        <w:tc>
          <w:tcPr>
            <w:tcW w:type="dxa" w:w="4968"/>
            <w:vAlign w:val="top"/>
            <w:tcMar>
              <w:top w:w="80" w:type="dxa"/>
              <w:start w:w="100" w:type="dxa"/>
              <w:bottom w:w="80" w:type="dxa"/>
              <w:end w:w="100" w:type="dxa"/>
            </w:tcMar>
          </w:tcPr>
          <w:p>
            <w:r>
              <w:rPr>
                <w:sz w:val="16"/>
              </w:rPr>
              <w:t>Planner</w:t>
            </w:r>
          </w:p>
        </w:tc>
        <w:tc>
          <w:tcPr>
            <w:tcW w:type="dxa" w:w="4968"/>
            <w:vAlign w:val="top"/>
            <w:tcMar>
              <w:top w:w="80" w:type="dxa"/>
              <w:start w:w="100" w:type="dxa"/>
              <w:bottom w:w="80" w:type="dxa"/>
              <w:end w:w="100" w:type="dxa"/>
            </w:tcMar>
          </w:tcPr>
          <w:p>
            <w:r>
              <w:rPr>
                <w:sz w:val="16"/>
              </w:rPr>
              <w:t>Chooses a legal and cost-effective execution strategy using topology, capability, compatibility, and performance data.</w:t>
            </w:r>
          </w:p>
        </w:tc>
      </w:tr>
      <w:tr>
        <w:trPr>
          <w:trHeight w:hRule="atLeast"/>
        </w:trPr>
        <w:tc>
          <w:tcPr>
            <w:tcW w:type="dxa" w:w="4968"/>
            <w:vAlign w:val="top"/>
            <w:tcMar>
              <w:top w:w="80" w:type="dxa"/>
              <w:start w:w="100" w:type="dxa"/>
              <w:bottom w:w="80" w:type="dxa"/>
              <w:end w:w="100" w:type="dxa"/>
            </w:tcMar>
          </w:tcPr>
          <w:p>
            <w:r>
              <w:rPr>
                <w:sz w:val="16"/>
              </w:rPr>
              <w:t>Performance profile</w:t>
            </w:r>
          </w:p>
        </w:tc>
        <w:tc>
          <w:tcPr>
            <w:tcW w:type="dxa" w:w="4968"/>
            <w:vAlign w:val="top"/>
            <w:tcMar>
              <w:top w:w="80" w:type="dxa"/>
              <w:start w:w="100" w:type="dxa"/>
              <w:bottom w:w="80" w:type="dxa"/>
              <w:end w:w="100" w:type="dxa"/>
            </w:tcMar>
          </w:tcPr>
          <w:p>
            <w:r>
              <w:rPr>
                <w:sz w:val="16"/>
              </w:rPr>
              <w:t>Persisted machine-specific measured costs for kernels, transfers, launch/sync, allocation, and layout conversion.</w:t>
            </w:r>
          </w:p>
        </w:tc>
      </w:tr>
    </w:tbl>
    <w:p/>
    <w:p>
      <w:pPr>
        <w:pStyle w:val="CodeBlock"/>
      </w:pPr>
      <w:r>
        <w:t>DEVICE → physical hardware</w:t>
        <w:br/>
        <w:t>BACKEND FAMILY → implementation/API</w:t>
        <w:br/>
        <w:t>BACKEND INSTANCE → family bound to one device</w:t>
        <w:br/>
        <w:t>MEMORY SPACE → physical byte location</w:t>
        <w:br/>
        <w:t>ALLOCATOR → allocation mechanism in one memory space</w:t>
        <w:br/>
        <w:t>STORAGE → physical allocation</w:t>
        <w:br/>
        <w:t>TENSOR → logical view of storage</w:t>
        <w:br/>
        <w:t>PLANNER → chooses legal/efficient execution</w:t>
      </w:r>
    </w:p>
    <w:p>
      <w:r>
        <w:br w:type="page"/>
      </w:r>
    </w:p>
    <w:p>
      <w:pPr>
        <w:pStyle w:val="Heading1"/>
        <w:keepNext/>
      </w:pPr>
      <w:r>
        <w:t>4. Global Invariants</w:t>
      </w:r>
    </w:p>
    <w:p>
      <w:pPr>
        <w:pStyle w:val="ListNumber"/>
      </w:pPr>
      <w:r>
        <w:t>Backends MUST NOT redefine dtype promotion, accumulation, tensor addressing, view semantics, or global contiguity.</w:t>
      </w:r>
    </w:p>
    <w:p>
      <w:pPr>
        <w:pStyle w:val="ListNumber"/>
      </w:pPr>
      <w:r>
        <w:t>Tensor shape is logical; padding and backend-preferred row pitch MUST NOT mutate logical shape.</w:t>
      </w:r>
    </w:p>
    <w:p>
      <w:pPr>
        <w:pStyle w:val="ListNumber"/>
      </w:pPr>
      <w:r>
        <w:t>Tensor strides are expressed in bytes.</w:t>
      </w:r>
    </w:p>
    <w:p>
      <w:pPr>
        <w:pStyle w:val="ListNumber"/>
      </w:pPr>
      <w:r>
        <w:t>A tensor may reference storage; storage MUST NOT maintain reverse ownership of tensors in the baseline architecture.</w:t>
      </w:r>
    </w:p>
    <w:p>
      <w:pPr>
        <w:pStyle w:val="ListNumber"/>
      </w:pPr>
      <w:r>
        <w:t>Memory-space accessibility and backend/storage compatibility are distinct questions.</w:t>
      </w:r>
    </w:p>
    <w:p>
      <w:pPr>
        <w:pStyle w:val="ListNumber"/>
      </w:pPr>
      <w:r>
        <w:t>An unavailable backend is not a fatal test-suite failure; backend-specific tests MUST skip cleanly when prerequisites are absent.</w:t>
      </w:r>
    </w:p>
    <w:p>
      <w:pPr>
        <w:pStyle w:val="ListNumber"/>
      </w:pPr>
      <w:r>
        <w:t>Runtime-private scratch may use internal lifetime rollback only when the runtime exclusively owns all affected allocations.</w:t>
      </w:r>
    </w:p>
    <w:p>
      <w:pPr>
        <w:pStyle w:val="ListNumber"/>
      </w:pPr>
      <w:r>
        <w:t>The runtime MUST NOT secretly pop/reset a developer-controlled shared arena.</w:t>
      </w:r>
    </w:p>
    <w:p>
      <w:pPr>
        <w:pStyle w:val="ListNumber"/>
      </w:pPr>
      <w:r>
        <w:t>Promotion is symmetric for every legal pair.</w:t>
      </w:r>
    </w:p>
    <w:p>
      <w:pPr>
        <w:pStyle w:val="ListNumber"/>
      </w:pPr>
      <w:r>
        <w:t>Accumulation is separate from promotion; widening reduces numerical risk but does not promise overflow impossibility.</w:t>
      </w:r>
    </w:p>
    <w:p>
      <w:pPr>
        <w:pStyle w:val="ListNumber"/>
      </w:pPr>
      <w:r>
        <w:t>Integer arithmetic semantics are deterministic fixed-width modular wraparound; C signed-overflow UB MUST NOT leak into public semantics.</w:t>
      </w:r>
    </w:p>
    <w:p>
      <w:pPr>
        <w:pStyle w:val="ListNumber"/>
      </w:pPr>
      <w:r>
        <w:t>Planner legality precedes cost optimization. An invalid plan is never chosen even if measured faster.</w:t>
      </w:r>
    </w:p>
    <w:p>
      <w:pPr>
        <w:pStyle w:val="ListNumber"/>
      </w:pPr>
      <w:r>
        <w:t>Forced expert execution MUST either honor the requested legal backend instance or fail clearly; it MUST NOT silently substitute another backend.</w:t>
      </w:r>
    </w:p>
    <w:p>
      <w:pPr>
        <w:pStyle w:val="ListNumber"/>
      </w:pPr>
      <w:r>
        <w:t>Benchmark kernel time MUST NOT hide host↔device transfer or synchronization cost.</w:t>
      </w:r>
    </w:p>
    <w:p>
      <w:r>
        <w:br w:type="page"/>
      </w:r>
    </w:p>
    <w:p>
      <w:pPr>
        <w:pStyle w:val="Heading1"/>
        <w:keepNext/>
      </w:pPr>
      <w:r>
        <w:t>5. Public Architecture and Module Boundaries</w:t>
      </w:r>
    </w:p>
    <w:p>
      <w:pPr>
        <w:pStyle w:val="CodeBlock"/>
      </w:pPr>
      <w:r>
        <w:t>KESTREL</w:t>
        <w:br/>
        <w:t>├─ Neural-network API</w:t>
        <w:br/>
        <w:t>│  ├─ layers / parameters</w:t>
        <w:br/>
        <w:t>│  ├─ losses / activations</w:t>
        <w:br/>
        <w:t>│  ├─ optimizers</w:t>
        <w:br/>
        <w:t>│  └─ training loop</w:t>
        <w:br/>
        <w:t>├─ Reverse-mode autodiff</w:t>
        <w:br/>
        <w:t>│  ├─ graph / nodes</w:t>
        <w:br/>
        <w:t>│  ├─ topological traversal</w:t>
        <w:br/>
        <w:t>│  └─ backward functions + gradient accumulation</w:t>
        <w:br/>
        <w:t>├─ Tensor + operator layer</w:t>
        <w:br/>
        <w:t>│  ├─ dtype semantics</w:t>
        <w:br/>
        <w:t>│  ├─ shape / views / strides / broadcasting</w:t>
        <w:br/>
        <w:t>│  └─ matmul / elementwise / reductions</w:t>
        <w:br/>
        <w:t>└─ Heterogeneous runtime</w:t>
        <w:br/>
        <w:t xml:space="preserve">   ├─ topology + memory spaces</w:t>
        <w:br/>
        <w:t xml:space="preserve">   ├─ allocators + storage</w:t>
        <w:br/>
        <w:t xml:space="preserve">   ├─ backend instances + capabilities</w:t>
        <w:br/>
        <w:t xml:space="preserve">   ├─ Scalar / AVX2 / Vulkan / CUDA</w:t>
        <w:br/>
        <w:t xml:space="preserve">   ├─ benchmarking + performance profiles</w:t>
        <w:br/>
        <w:t xml:space="preserve">   └─ planner</w:t>
      </w:r>
    </w:p>
    <w:p>
      <w:pPr>
        <w:pStyle w:val="Heading2"/>
        <w:keepNext/>
      </w:pPr>
      <w:r>
        <w:t>5.1 Boundary rules</w:t>
      </w:r>
    </w:p>
    <w:p>
      <w:pPr>
        <w:pStyle w:val="ListBullet"/>
      </w:pPr>
      <w:r>
        <w:t>`kestrel_core.h` owns primitive cross-cutting identities such as dtype enums; behavior lives in subsystem modules.</w:t>
      </w:r>
    </w:p>
    <w:p>
      <w:pPr>
        <w:pStyle w:val="ListBullet"/>
      </w:pPr>
      <w:r>
        <w:t>Dtype code does not know backend details.</w:t>
      </w:r>
    </w:p>
    <w:p>
      <w:pPr>
        <w:pStyle w:val="ListBullet"/>
      </w:pPr>
      <w:r>
        <w:t>Storage code does not know tensor shape/strides/operators.</w:t>
      </w:r>
    </w:p>
    <w:p>
      <w:pPr>
        <w:pStyle w:val="ListBullet"/>
      </w:pPr>
      <w:r>
        <w:t>Tensor descriptors do not contain backend-native handles.</w:t>
      </w:r>
    </w:p>
    <w:p>
      <w:pPr>
        <w:pStyle w:val="ListBullet"/>
      </w:pPr>
      <w:r>
        <w:t>Backend adapters may interpret provider-native storage tokens only through their compatibility/provider contracts.</w:t>
      </w:r>
    </w:p>
    <w:p>
      <w:pPr>
        <w:pStyle w:val="ListBullet"/>
      </w:pPr>
      <w:r>
        <w:t>Planner reads capability/performance data; it does not become the implementation location for kernels.</w:t>
      </w:r>
    </w:p>
    <w:p>
      <w:pPr>
        <w:pStyle w:val="ListBullet"/>
      </w:pPr>
      <w:r>
        <w:t>Autodiff records semantic dependency and invokes operators/backward rules; it does not own hardware-specific scheduling policy.</w:t>
      </w:r>
    </w:p>
    <w:p>
      <w:r>
        <w:br w:type="page"/>
      </w:r>
    </w:p>
    <w:p>
      <w:pPr>
        <w:pStyle w:val="Heading1"/>
        <w:keepNext/>
      </w:pPr>
      <w:r>
        <w:t>6. Numeric and Dtype Contract</w:t>
      </w:r>
    </w:p>
    <w:p>
      <w:pPr>
        <w:pStyle w:val="Heading2"/>
        <w:keepNext/>
      </w:pPr>
      <w:r>
        <w:t>6.1 Core dtype set</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Category</w:t>
            </w:r>
          </w:p>
        </w:tc>
        <w:tc>
          <w:tcPr>
            <w:tcW w:type="dxa" w:w="4968"/>
            <w:shd w:fill="D9EAF7"/>
            <w:vAlign w:val="center"/>
          </w:tcPr>
          <w:p>
            <w:r>
              <w:rPr>
                <w:b/>
                <w:sz w:val="16"/>
              </w:rPr>
              <w:t>Dtypes</w:t>
            </w:r>
          </w:p>
        </w:tc>
      </w:tr>
      <w:tr>
        <w:trPr>
          <w:trHeight w:hRule="atLeast"/>
        </w:trPr>
        <w:tc>
          <w:tcPr>
            <w:tcW w:type="dxa" w:w="4968"/>
            <w:vAlign w:val="top"/>
            <w:tcMar>
              <w:top w:w="80" w:type="dxa"/>
              <w:start w:w="100" w:type="dxa"/>
              <w:bottom w:w="80" w:type="dxa"/>
              <w:end w:w="100" w:type="dxa"/>
            </w:tcMar>
          </w:tcPr>
          <w:p>
            <w:r>
              <w:rPr>
                <w:sz w:val="16"/>
              </w:rPr>
              <w:t>Boolean</w:t>
            </w:r>
          </w:p>
        </w:tc>
        <w:tc>
          <w:tcPr>
            <w:tcW w:type="dxa" w:w="4968"/>
            <w:vAlign w:val="top"/>
            <w:tcMar>
              <w:top w:w="80" w:type="dxa"/>
              <w:start w:w="100" w:type="dxa"/>
              <w:bottom w:w="80" w:type="dxa"/>
              <w:end w:w="100" w:type="dxa"/>
            </w:tcMar>
          </w:tcPr>
          <w:p>
            <w:r>
              <w:rPr>
                <w:sz w:val="16"/>
              </w:rPr>
              <w:t>BOOL</w:t>
            </w:r>
          </w:p>
        </w:tc>
      </w:tr>
      <w:tr>
        <w:trPr>
          <w:trHeight w:hRule="atLeast"/>
        </w:trPr>
        <w:tc>
          <w:tcPr>
            <w:tcW w:type="dxa" w:w="4968"/>
            <w:vAlign w:val="top"/>
            <w:tcMar>
              <w:top w:w="80" w:type="dxa"/>
              <w:start w:w="100" w:type="dxa"/>
              <w:bottom w:w="80" w:type="dxa"/>
              <w:end w:w="100" w:type="dxa"/>
            </w:tcMar>
          </w:tcPr>
          <w:p>
            <w:r>
              <w:rPr>
                <w:sz w:val="16"/>
              </w:rPr>
              <w:t>Floating</w:t>
            </w:r>
          </w:p>
        </w:tc>
        <w:tc>
          <w:tcPr>
            <w:tcW w:type="dxa" w:w="4968"/>
            <w:vAlign w:val="top"/>
            <w:tcMar>
              <w:top w:w="80" w:type="dxa"/>
              <w:start w:w="100" w:type="dxa"/>
              <w:bottom w:w="80" w:type="dxa"/>
              <w:end w:w="100" w:type="dxa"/>
            </w:tcMar>
          </w:tcPr>
          <w:p>
            <w:r>
              <w:rPr>
                <w:sz w:val="16"/>
              </w:rPr>
              <w:t>FP16, BF16, FP32, FP64</w:t>
            </w:r>
          </w:p>
        </w:tc>
      </w:tr>
      <w:tr>
        <w:trPr>
          <w:trHeight w:hRule="atLeast"/>
        </w:trPr>
        <w:tc>
          <w:tcPr>
            <w:tcW w:type="dxa" w:w="4968"/>
            <w:vAlign w:val="top"/>
            <w:tcMar>
              <w:top w:w="80" w:type="dxa"/>
              <w:start w:w="100" w:type="dxa"/>
              <w:bottom w:w="80" w:type="dxa"/>
              <w:end w:w="100" w:type="dxa"/>
            </w:tcMar>
          </w:tcPr>
          <w:p>
            <w:r>
              <w:rPr>
                <w:sz w:val="16"/>
              </w:rPr>
              <w:t>Signed integer</w:t>
            </w:r>
          </w:p>
        </w:tc>
        <w:tc>
          <w:tcPr>
            <w:tcW w:type="dxa" w:w="4968"/>
            <w:vAlign w:val="top"/>
            <w:tcMar>
              <w:top w:w="80" w:type="dxa"/>
              <w:start w:w="100" w:type="dxa"/>
              <w:bottom w:w="80" w:type="dxa"/>
              <w:end w:w="100" w:type="dxa"/>
            </w:tcMar>
          </w:tcPr>
          <w:p>
            <w:r>
              <w:rPr>
                <w:sz w:val="16"/>
              </w:rPr>
              <w:t>INT8, INT16, INT32, INT64</w:t>
            </w:r>
          </w:p>
        </w:tc>
      </w:tr>
      <w:tr>
        <w:trPr>
          <w:trHeight w:hRule="atLeast"/>
        </w:trPr>
        <w:tc>
          <w:tcPr>
            <w:tcW w:type="dxa" w:w="4968"/>
            <w:vAlign w:val="top"/>
            <w:tcMar>
              <w:top w:w="80" w:type="dxa"/>
              <w:start w:w="100" w:type="dxa"/>
              <w:bottom w:w="80" w:type="dxa"/>
              <w:end w:w="100" w:type="dxa"/>
            </w:tcMar>
          </w:tcPr>
          <w:p>
            <w:r>
              <w:rPr>
                <w:sz w:val="16"/>
              </w:rPr>
              <w:t>Unsigned integer</w:t>
            </w:r>
          </w:p>
        </w:tc>
        <w:tc>
          <w:tcPr>
            <w:tcW w:type="dxa" w:w="4968"/>
            <w:vAlign w:val="top"/>
            <w:tcMar>
              <w:top w:w="80" w:type="dxa"/>
              <w:start w:w="100" w:type="dxa"/>
              <w:bottom w:w="80" w:type="dxa"/>
              <w:end w:w="100" w:type="dxa"/>
            </w:tcMar>
          </w:tcPr>
          <w:p>
            <w:r>
              <w:rPr>
                <w:sz w:val="16"/>
              </w:rPr>
              <w:t>UINT8, UINT16, UINT32, UINT64</w:t>
            </w:r>
          </w:p>
        </w:tc>
      </w:tr>
      <w:tr>
        <w:trPr>
          <w:trHeight w:hRule="atLeast"/>
        </w:trPr>
        <w:tc>
          <w:tcPr>
            <w:tcW w:type="dxa" w:w="4968"/>
            <w:vAlign w:val="top"/>
            <w:tcMar>
              <w:top w:w="80" w:type="dxa"/>
              <w:start w:w="100" w:type="dxa"/>
              <w:bottom w:w="80" w:type="dxa"/>
              <w:end w:w="100" w:type="dxa"/>
            </w:tcMar>
          </w:tcPr>
          <w:p>
            <w:r>
              <w:rPr>
                <w:sz w:val="16"/>
              </w:rPr>
              <w:t>Sentinels</w:t>
            </w:r>
          </w:p>
        </w:tc>
        <w:tc>
          <w:tcPr>
            <w:tcW w:type="dxa" w:w="4968"/>
            <w:vAlign w:val="top"/>
            <w:tcMar>
              <w:top w:w="80" w:type="dxa"/>
              <w:start w:w="100" w:type="dxa"/>
              <w:bottom w:w="80" w:type="dxa"/>
              <w:end w:w="100" w:type="dxa"/>
            </w:tcMar>
          </w:tcPr>
          <w:p>
            <w:r>
              <w:rPr>
                <w:sz w:val="16"/>
              </w:rPr>
              <w:t>INVALID=0, COUNT terminal sentinel</w:t>
            </w:r>
          </w:p>
        </w:tc>
      </w:tr>
    </w:tbl>
    <w:p/>
    <w:p>
      <w:pPr>
        <w:pStyle w:val="Heading2"/>
        <w:keepNext/>
      </w:pPr>
      <w:r>
        <w:t>6.2 Byte size</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Dtype(s)</w:t>
            </w:r>
          </w:p>
        </w:tc>
        <w:tc>
          <w:tcPr>
            <w:tcW w:type="dxa" w:w="4968"/>
            <w:shd w:fill="D9EAF7"/>
            <w:vAlign w:val="center"/>
          </w:tcPr>
          <w:p>
            <w:r>
              <w:rPr>
                <w:b/>
                <w:sz w:val="16"/>
              </w:rPr>
              <w:t>Bytes</w:t>
            </w:r>
          </w:p>
        </w:tc>
      </w:tr>
      <w:tr>
        <w:trPr>
          <w:trHeight w:hRule="atLeast"/>
        </w:trPr>
        <w:tc>
          <w:tcPr>
            <w:tcW w:type="dxa" w:w="4968"/>
            <w:vAlign w:val="top"/>
            <w:tcMar>
              <w:top w:w="80" w:type="dxa"/>
              <w:start w:w="100" w:type="dxa"/>
              <w:bottom w:w="80" w:type="dxa"/>
              <w:end w:w="100" w:type="dxa"/>
            </w:tcMar>
          </w:tcPr>
          <w:p>
            <w:r>
              <w:rPr>
                <w:sz w:val="16"/>
              </w:rPr>
              <w:t>BOOL, INT8, UINT8</w:t>
            </w:r>
          </w:p>
        </w:tc>
        <w:tc>
          <w:tcPr>
            <w:tcW w:type="dxa" w:w="4968"/>
            <w:vAlign w:val="top"/>
            <w:tcMar>
              <w:top w:w="80" w:type="dxa"/>
              <w:start w:w="100" w:type="dxa"/>
              <w:bottom w:w="80" w:type="dxa"/>
              <w:end w:w="100" w:type="dxa"/>
            </w:tcMar>
          </w:tcPr>
          <w:p>
            <w:r>
              <w:rPr>
                <w:sz w:val="16"/>
              </w:rPr>
              <w:t>1</w:t>
            </w:r>
          </w:p>
        </w:tc>
      </w:tr>
      <w:tr>
        <w:trPr>
          <w:trHeight w:hRule="atLeast"/>
        </w:trPr>
        <w:tc>
          <w:tcPr>
            <w:tcW w:type="dxa" w:w="4968"/>
            <w:vAlign w:val="top"/>
            <w:tcMar>
              <w:top w:w="80" w:type="dxa"/>
              <w:start w:w="100" w:type="dxa"/>
              <w:bottom w:w="80" w:type="dxa"/>
              <w:end w:w="100" w:type="dxa"/>
            </w:tcMar>
          </w:tcPr>
          <w:p>
            <w:r>
              <w:rPr>
                <w:sz w:val="16"/>
              </w:rPr>
              <w:t>FP16, BF16, INT16, UINT16</w:t>
            </w:r>
          </w:p>
        </w:tc>
        <w:tc>
          <w:tcPr>
            <w:tcW w:type="dxa" w:w="4968"/>
            <w:vAlign w:val="top"/>
            <w:tcMar>
              <w:top w:w="80" w:type="dxa"/>
              <w:start w:w="100" w:type="dxa"/>
              <w:bottom w:w="80" w:type="dxa"/>
              <w:end w:w="100" w:type="dxa"/>
            </w:tcMar>
          </w:tcPr>
          <w:p>
            <w:r>
              <w:rPr>
                <w:sz w:val="16"/>
              </w:rPr>
              <w:t>2</w:t>
            </w:r>
          </w:p>
        </w:tc>
      </w:tr>
      <w:tr>
        <w:trPr>
          <w:trHeight w:hRule="atLeast"/>
        </w:trPr>
        <w:tc>
          <w:tcPr>
            <w:tcW w:type="dxa" w:w="4968"/>
            <w:vAlign w:val="top"/>
            <w:tcMar>
              <w:top w:w="80" w:type="dxa"/>
              <w:start w:w="100" w:type="dxa"/>
              <w:bottom w:w="80" w:type="dxa"/>
              <w:end w:w="100" w:type="dxa"/>
            </w:tcMar>
          </w:tcPr>
          <w:p>
            <w:r>
              <w:rPr>
                <w:sz w:val="16"/>
              </w:rPr>
              <w:t>FP32, INT32, UINT32</w:t>
            </w:r>
          </w:p>
        </w:tc>
        <w:tc>
          <w:tcPr>
            <w:tcW w:type="dxa" w:w="4968"/>
            <w:vAlign w:val="top"/>
            <w:tcMar>
              <w:top w:w="80" w:type="dxa"/>
              <w:start w:w="100" w:type="dxa"/>
              <w:bottom w:w="80" w:type="dxa"/>
              <w:end w:w="100" w:type="dxa"/>
            </w:tcMar>
          </w:tcPr>
          <w:p>
            <w:r>
              <w:rPr>
                <w:sz w:val="16"/>
              </w:rPr>
              <w:t>4</w:t>
            </w:r>
          </w:p>
        </w:tc>
      </w:tr>
      <w:tr>
        <w:trPr>
          <w:trHeight w:hRule="atLeast"/>
        </w:trPr>
        <w:tc>
          <w:tcPr>
            <w:tcW w:type="dxa" w:w="4968"/>
            <w:vAlign w:val="top"/>
            <w:tcMar>
              <w:top w:w="80" w:type="dxa"/>
              <w:start w:w="100" w:type="dxa"/>
              <w:bottom w:w="80" w:type="dxa"/>
              <w:end w:w="100" w:type="dxa"/>
            </w:tcMar>
          </w:tcPr>
          <w:p>
            <w:r>
              <w:rPr>
                <w:sz w:val="16"/>
              </w:rPr>
              <w:t>FP64, INT64, UINT64</w:t>
            </w:r>
          </w:p>
        </w:tc>
        <w:tc>
          <w:tcPr>
            <w:tcW w:type="dxa" w:w="4968"/>
            <w:vAlign w:val="top"/>
            <w:tcMar>
              <w:top w:w="80" w:type="dxa"/>
              <w:start w:w="100" w:type="dxa"/>
              <w:bottom w:w="80" w:type="dxa"/>
              <w:end w:w="100" w:type="dxa"/>
            </w:tcMar>
          </w:tcPr>
          <w:p>
            <w:r>
              <w:rPr>
                <w:sz w:val="16"/>
              </w:rPr>
              <w:t>8</w:t>
            </w:r>
          </w:p>
        </w:tc>
      </w:tr>
      <w:tr>
        <w:trPr>
          <w:trHeight w:hRule="atLeast"/>
        </w:trPr>
        <w:tc>
          <w:tcPr>
            <w:tcW w:type="dxa" w:w="4968"/>
            <w:vAlign w:val="top"/>
            <w:tcMar>
              <w:top w:w="80" w:type="dxa"/>
              <w:start w:w="100" w:type="dxa"/>
              <w:bottom w:w="80" w:type="dxa"/>
              <w:end w:w="100" w:type="dxa"/>
            </w:tcMar>
          </w:tcPr>
          <w:p>
            <w:r>
              <w:rPr>
                <w:sz w:val="16"/>
              </w:rPr>
              <w:t>INVALID, COUNT, invalid enum</w:t>
            </w:r>
          </w:p>
        </w:tc>
        <w:tc>
          <w:tcPr>
            <w:tcW w:type="dxa" w:w="4968"/>
            <w:vAlign w:val="top"/>
            <w:tcMar>
              <w:top w:w="80" w:type="dxa"/>
              <w:start w:w="100" w:type="dxa"/>
              <w:bottom w:w="80" w:type="dxa"/>
              <w:end w:w="100" w:type="dxa"/>
            </w:tcMar>
          </w:tcPr>
          <w:p>
            <w:r>
              <w:rPr>
                <w:sz w:val="16"/>
              </w:rPr>
              <w:t>0 / invalid query result per API contract</w:t>
            </w:r>
          </w:p>
        </w:tc>
      </w:tr>
    </w:tbl>
    <w:p/>
    <w:p>
      <w:r>
        <w:t>Integer bit width is derived from byte size × 8. A separate width source of truth is not required.</w:t>
      </w:r>
    </w:p>
    <w:p>
      <w:pPr>
        <w:pStyle w:val="Heading2"/>
        <w:keepNext/>
      </w:pPr>
      <w:r>
        <w:t>6.3 Promotion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Pair class</w:t>
            </w:r>
          </w:p>
        </w:tc>
        <w:tc>
          <w:tcPr>
            <w:tcW w:type="dxa" w:w="4968"/>
            <w:shd w:fill="D9EAF7"/>
            <w:vAlign w:val="center"/>
          </w:tcPr>
          <w:p>
            <w:r>
              <w:rPr>
                <w:b/>
                <w:sz w:val="16"/>
              </w:rPr>
              <w:t>Rule</w:t>
            </w:r>
          </w:p>
        </w:tc>
      </w:tr>
      <w:tr>
        <w:trPr>
          <w:trHeight w:hRule="atLeast"/>
        </w:trPr>
        <w:tc>
          <w:tcPr>
            <w:tcW w:type="dxa" w:w="4968"/>
            <w:vAlign w:val="top"/>
            <w:tcMar>
              <w:top w:w="80" w:type="dxa"/>
              <w:start w:w="100" w:type="dxa"/>
              <w:bottom w:w="80" w:type="dxa"/>
              <w:end w:w="100" w:type="dxa"/>
            </w:tcMar>
          </w:tcPr>
          <w:p>
            <w:r>
              <w:rPr>
                <w:sz w:val="16"/>
              </w:rPr>
              <w:t>Same float</w:t>
            </w:r>
          </w:p>
        </w:tc>
        <w:tc>
          <w:tcPr>
            <w:tcW w:type="dxa" w:w="4968"/>
            <w:vAlign w:val="top"/>
            <w:tcMar>
              <w:top w:w="80" w:type="dxa"/>
              <w:start w:w="100" w:type="dxa"/>
              <w:bottom w:w="80" w:type="dxa"/>
              <w:end w:w="100" w:type="dxa"/>
            </w:tcMar>
          </w:tcPr>
          <w:p>
            <w:r>
              <w:rPr>
                <w:sz w:val="16"/>
              </w:rPr>
              <w:t>unchanged</w:t>
            </w:r>
          </w:p>
        </w:tc>
      </w:tr>
      <w:tr>
        <w:trPr>
          <w:trHeight w:hRule="atLeast"/>
        </w:trPr>
        <w:tc>
          <w:tcPr>
            <w:tcW w:type="dxa" w:w="4968"/>
            <w:vAlign w:val="top"/>
            <w:tcMar>
              <w:top w:w="80" w:type="dxa"/>
              <w:start w:w="100" w:type="dxa"/>
              <w:bottom w:w="80" w:type="dxa"/>
              <w:end w:w="100" w:type="dxa"/>
            </w:tcMar>
          </w:tcPr>
          <w:p>
            <w:r>
              <w:rPr>
                <w:sz w:val="16"/>
              </w:rPr>
              <w:t>FP16 + BF16</w:t>
            </w:r>
          </w:p>
        </w:tc>
        <w:tc>
          <w:tcPr>
            <w:tcW w:type="dxa" w:w="4968"/>
            <w:vAlign w:val="top"/>
            <w:tcMar>
              <w:top w:w="80" w:type="dxa"/>
              <w:start w:w="100" w:type="dxa"/>
              <w:bottom w:w="80" w:type="dxa"/>
              <w:end w:w="100" w:type="dxa"/>
            </w:tcMar>
          </w:tcPr>
          <w:p>
            <w:r>
              <w:rPr>
                <w:sz w:val="16"/>
              </w:rPr>
              <w:t>FP32</w:t>
            </w:r>
          </w:p>
        </w:tc>
      </w:tr>
      <w:tr>
        <w:trPr>
          <w:trHeight w:hRule="atLeast"/>
        </w:trPr>
        <w:tc>
          <w:tcPr>
            <w:tcW w:type="dxa" w:w="4968"/>
            <w:vAlign w:val="top"/>
            <w:tcMar>
              <w:top w:w="80" w:type="dxa"/>
              <w:start w:w="100" w:type="dxa"/>
              <w:bottom w:w="80" w:type="dxa"/>
              <w:end w:w="100" w:type="dxa"/>
            </w:tcMar>
          </w:tcPr>
          <w:p>
            <w:r>
              <w:rPr>
                <w:sz w:val="16"/>
              </w:rPr>
              <w:t>FP16/BF16 + FP32</w:t>
            </w:r>
          </w:p>
        </w:tc>
        <w:tc>
          <w:tcPr>
            <w:tcW w:type="dxa" w:w="4968"/>
            <w:vAlign w:val="top"/>
            <w:tcMar>
              <w:top w:w="80" w:type="dxa"/>
              <w:start w:w="100" w:type="dxa"/>
              <w:bottom w:w="80" w:type="dxa"/>
              <w:end w:w="100" w:type="dxa"/>
            </w:tcMar>
          </w:tcPr>
          <w:p>
            <w:r>
              <w:rPr>
                <w:sz w:val="16"/>
              </w:rPr>
              <w:t>FP32</w:t>
            </w:r>
          </w:p>
        </w:tc>
      </w:tr>
      <w:tr>
        <w:trPr>
          <w:trHeight w:hRule="atLeast"/>
        </w:trPr>
        <w:tc>
          <w:tcPr>
            <w:tcW w:type="dxa" w:w="4968"/>
            <w:vAlign w:val="top"/>
            <w:tcMar>
              <w:top w:w="80" w:type="dxa"/>
              <w:start w:w="100" w:type="dxa"/>
              <w:bottom w:w="80" w:type="dxa"/>
              <w:end w:w="100" w:type="dxa"/>
            </w:tcMar>
          </w:tcPr>
          <w:p>
            <w:r>
              <w:rPr>
                <w:sz w:val="16"/>
              </w:rPr>
              <w:t>Any float + FP64</w:t>
            </w:r>
          </w:p>
        </w:tc>
        <w:tc>
          <w:tcPr>
            <w:tcW w:type="dxa" w:w="4968"/>
            <w:vAlign w:val="top"/>
            <w:tcMar>
              <w:top w:w="80" w:type="dxa"/>
              <w:start w:w="100" w:type="dxa"/>
              <w:bottom w:w="80" w:type="dxa"/>
              <w:end w:w="100" w:type="dxa"/>
            </w:tcMar>
          </w:tcPr>
          <w:p>
            <w:r>
              <w:rPr>
                <w:sz w:val="16"/>
              </w:rPr>
              <w:t>FP64</w:t>
            </w:r>
          </w:p>
        </w:tc>
      </w:tr>
      <w:tr>
        <w:trPr>
          <w:trHeight w:hRule="atLeast"/>
        </w:trPr>
        <w:tc>
          <w:tcPr>
            <w:tcW w:type="dxa" w:w="4968"/>
            <w:vAlign w:val="top"/>
            <w:tcMar>
              <w:top w:w="80" w:type="dxa"/>
              <w:start w:w="100" w:type="dxa"/>
              <w:bottom w:w="80" w:type="dxa"/>
              <w:end w:w="100" w:type="dxa"/>
            </w:tcMar>
          </w:tcPr>
          <w:p>
            <w:r>
              <w:rPr>
                <w:sz w:val="16"/>
              </w:rPr>
              <w:t>Same integer signedness</w:t>
            </w:r>
          </w:p>
        </w:tc>
        <w:tc>
          <w:tcPr>
            <w:tcW w:type="dxa" w:w="4968"/>
            <w:vAlign w:val="top"/>
            <w:tcMar>
              <w:top w:w="80" w:type="dxa"/>
              <w:start w:w="100" w:type="dxa"/>
              <w:bottom w:w="80" w:type="dxa"/>
              <w:end w:w="100" w:type="dxa"/>
            </w:tcMar>
          </w:tcPr>
          <w:p>
            <w:r>
              <w:rPr>
                <w:sz w:val="16"/>
              </w:rPr>
              <w:t>wider same-signedness type</w:t>
            </w:r>
          </w:p>
        </w:tc>
      </w:tr>
      <w:tr>
        <w:trPr>
          <w:trHeight w:hRule="atLeast"/>
        </w:trPr>
        <w:tc>
          <w:tcPr>
            <w:tcW w:type="dxa" w:w="4968"/>
            <w:vAlign w:val="top"/>
            <w:tcMar>
              <w:top w:w="80" w:type="dxa"/>
              <w:start w:w="100" w:type="dxa"/>
              <w:bottom w:w="80" w:type="dxa"/>
              <w:end w:w="100" w:type="dxa"/>
            </w:tcMar>
          </w:tcPr>
          <w:p>
            <w:r>
              <w:rPr>
                <w:sz w:val="16"/>
              </w:rPr>
              <w:t>Mixed signed/unsigned; signed wider</w:t>
            </w:r>
          </w:p>
        </w:tc>
        <w:tc>
          <w:tcPr>
            <w:tcW w:type="dxa" w:w="4968"/>
            <w:vAlign w:val="top"/>
            <w:tcMar>
              <w:top w:w="80" w:type="dxa"/>
              <w:start w:w="100" w:type="dxa"/>
              <w:bottom w:w="80" w:type="dxa"/>
              <w:end w:w="100" w:type="dxa"/>
            </w:tcMar>
          </w:tcPr>
          <w:p>
            <w:r>
              <w:rPr>
                <w:sz w:val="16"/>
              </w:rPr>
              <w:t>signed type</w:t>
            </w:r>
          </w:p>
        </w:tc>
      </w:tr>
      <w:tr>
        <w:trPr>
          <w:trHeight w:hRule="atLeast"/>
        </w:trPr>
        <w:tc>
          <w:tcPr>
            <w:tcW w:type="dxa" w:w="4968"/>
            <w:vAlign w:val="top"/>
            <w:tcMar>
              <w:top w:w="80" w:type="dxa"/>
              <w:start w:w="100" w:type="dxa"/>
              <w:bottom w:w="80" w:type="dxa"/>
              <w:end w:w="100" w:type="dxa"/>
            </w:tcMar>
          </w:tcPr>
          <w:p>
            <w:r>
              <w:rPr>
                <w:sz w:val="16"/>
              </w:rPr>
              <w:t>Mixed; equal width</w:t>
            </w:r>
          </w:p>
        </w:tc>
        <w:tc>
          <w:tcPr>
            <w:tcW w:type="dxa" w:w="4968"/>
            <w:vAlign w:val="top"/>
            <w:tcMar>
              <w:top w:w="80" w:type="dxa"/>
              <w:start w:w="100" w:type="dxa"/>
              <w:bottom w:w="80" w:type="dxa"/>
              <w:end w:w="100" w:type="dxa"/>
            </w:tcMar>
          </w:tcPr>
          <w:p>
            <w:r>
              <w:rPr>
                <w:sz w:val="16"/>
              </w:rPr>
              <w:t>next wider signed type</w:t>
            </w:r>
          </w:p>
        </w:tc>
      </w:tr>
      <w:tr>
        <w:trPr>
          <w:trHeight w:hRule="atLeast"/>
        </w:trPr>
        <w:tc>
          <w:tcPr>
            <w:tcW w:type="dxa" w:w="4968"/>
            <w:vAlign w:val="top"/>
            <w:tcMar>
              <w:top w:w="80" w:type="dxa"/>
              <w:start w:w="100" w:type="dxa"/>
              <w:bottom w:w="80" w:type="dxa"/>
              <w:end w:w="100" w:type="dxa"/>
            </w:tcMar>
          </w:tcPr>
          <w:p>
            <w:r>
              <w:rPr>
                <w:sz w:val="16"/>
              </w:rPr>
              <w:t>Mixed; unsigned wider</w:t>
            </w:r>
          </w:p>
        </w:tc>
        <w:tc>
          <w:tcPr>
            <w:tcW w:type="dxa" w:w="4968"/>
            <w:vAlign w:val="top"/>
            <w:tcMar>
              <w:top w:w="80" w:type="dxa"/>
              <w:start w:w="100" w:type="dxa"/>
              <w:bottom w:w="80" w:type="dxa"/>
              <w:end w:w="100" w:type="dxa"/>
            </w:tcMar>
          </w:tcPr>
          <w:p>
            <w:r>
              <w:rPr>
                <w:sz w:val="16"/>
              </w:rPr>
              <w:t>signed type wider than unsigned if one exists</w:t>
            </w:r>
          </w:p>
        </w:tc>
      </w:tr>
      <w:tr>
        <w:trPr>
          <w:trHeight w:hRule="atLeast"/>
        </w:trPr>
        <w:tc>
          <w:tcPr>
            <w:tcW w:type="dxa" w:w="4968"/>
            <w:vAlign w:val="top"/>
            <w:tcMar>
              <w:top w:w="80" w:type="dxa"/>
              <w:start w:w="100" w:type="dxa"/>
              <w:bottom w:w="80" w:type="dxa"/>
              <w:end w:w="100" w:type="dxa"/>
            </w:tcMar>
          </w:tcPr>
          <w:p>
            <w:r>
              <w:rPr>
                <w:sz w:val="16"/>
              </w:rPr>
              <w:t>No wider signed type</w:t>
            </w:r>
          </w:p>
        </w:tc>
        <w:tc>
          <w:tcPr>
            <w:tcW w:type="dxa" w:w="4968"/>
            <w:vAlign w:val="top"/>
            <w:tcMar>
              <w:top w:w="80" w:type="dxa"/>
              <w:start w:w="100" w:type="dxa"/>
              <w:bottom w:w="80" w:type="dxa"/>
              <w:end w:w="100" w:type="dxa"/>
            </w:tcMar>
          </w:tcPr>
          <w:p>
            <w:r>
              <w:rPr>
                <w:sz w:val="16"/>
              </w:rPr>
              <w:t>INVALID implicit promotion</w:t>
            </w:r>
          </w:p>
        </w:tc>
      </w:tr>
      <w:tr>
        <w:trPr>
          <w:trHeight w:hRule="atLeast"/>
        </w:trPr>
        <w:tc>
          <w:tcPr>
            <w:tcW w:type="dxa" w:w="4968"/>
            <w:vAlign w:val="top"/>
            <w:tcMar>
              <w:top w:w="80" w:type="dxa"/>
              <w:start w:w="100" w:type="dxa"/>
              <w:bottom w:w="80" w:type="dxa"/>
              <w:end w:w="100" w:type="dxa"/>
            </w:tcMar>
          </w:tcPr>
          <w:p>
            <w:r>
              <w:rPr>
                <w:sz w:val="16"/>
              </w:rPr>
              <w:t>BOOL numeric pair</w:t>
            </w:r>
          </w:p>
        </w:tc>
        <w:tc>
          <w:tcPr>
            <w:tcW w:type="dxa" w:w="4968"/>
            <w:vAlign w:val="top"/>
            <w:tcMar>
              <w:top w:w="80" w:type="dxa"/>
              <w:start w:w="100" w:type="dxa"/>
              <w:bottom w:w="80" w:type="dxa"/>
              <w:end w:w="100" w:type="dxa"/>
            </w:tcMar>
          </w:tcPr>
          <w:p>
            <w:r>
              <w:rPr>
                <w:sz w:val="16"/>
              </w:rPr>
              <w:t>INVALID</w:t>
            </w:r>
          </w:p>
        </w:tc>
      </w:tr>
    </w:tbl>
    <w:p/>
    <w:p>
      <w:pPr>
        <w:pStyle w:val="Heading2"/>
        <w:keepNext/>
      </w:pPr>
      <w:r>
        <w:t>6.4 Integer + float promotion</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2484"/>
            <w:shd w:fill="D9EAF7"/>
            <w:vAlign w:val="center"/>
          </w:tcPr>
          <w:p>
            <w:r>
              <w:rPr>
                <w:b/>
                <w:sz w:val="16"/>
              </w:rPr>
              <w:t>Integer width</w:t>
            </w:r>
          </w:p>
        </w:tc>
        <w:tc>
          <w:tcPr>
            <w:tcW w:type="dxa" w:w="2484"/>
            <w:shd w:fill="D9EAF7"/>
            <w:vAlign w:val="center"/>
          </w:tcPr>
          <w:p>
            <w:r>
              <w:rPr>
                <w:b/>
                <w:sz w:val="16"/>
              </w:rPr>
              <w:t>With FP16/BF16</w:t>
            </w:r>
          </w:p>
        </w:tc>
        <w:tc>
          <w:tcPr>
            <w:tcW w:type="dxa" w:w="2484"/>
            <w:shd w:fill="D9EAF7"/>
            <w:vAlign w:val="center"/>
          </w:tcPr>
          <w:p>
            <w:r>
              <w:rPr>
                <w:b/>
                <w:sz w:val="16"/>
              </w:rPr>
              <w:t>With FP32</w:t>
            </w:r>
          </w:p>
        </w:tc>
        <w:tc>
          <w:tcPr>
            <w:tcW w:type="dxa" w:w="2484"/>
            <w:shd w:fill="D9EAF7"/>
            <w:vAlign w:val="center"/>
          </w:tcPr>
          <w:p>
            <w:r>
              <w:rPr>
                <w:b/>
                <w:sz w:val="16"/>
              </w:rPr>
              <w:t>With FP64</w:t>
            </w:r>
          </w:p>
        </w:tc>
      </w:tr>
      <w:tr>
        <w:trPr>
          <w:trHeight w:hRule="atLeast"/>
        </w:trPr>
        <w:tc>
          <w:tcPr>
            <w:tcW w:type="dxa" w:w="2484"/>
            <w:vAlign w:val="top"/>
            <w:tcMar>
              <w:top w:w="80" w:type="dxa"/>
              <w:start w:w="100" w:type="dxa"/>
              <w:bottom w:w="80" w:type="dxa"/>
              <w:end w:w="100" w:type="dxa"/>
            </w:tcMar>
          </w:tcPr>
          <w:p>
            <w:r>
              <w:rPr>
                <w:sz w:val="16"/>
              </w:rPr>
              <w:t>8-bit</w:t>
            </w:r>
          </w:p>
        </w:tc>
        <w:tc>
          <w:tcPr>
            <w:tcW w:type="dxa" w:w="2484"/>
            <w:vAlign w:val="top"/>
            <w:tcMar>
              <w:top w:w="80" w:type="dxa"/>
              <w:start w:w="100" w:type="dxa"/>
              <w:bottom w:w="80" w:type="dxa"/>
              <w:end w:w="100" w:type="dxa"/>
            </w:tcMar>
          </w:tcPr>
          <w:p>
            <w:r>
              <w:rPr>
                <w:sz w:val="16"/>
              </w:rPr>
              <w:t>existing float</w:t>
            </w:r>
          </w:p>
        </w:tc>
        <w:tc>
          <w:tcPr>
            <w:tcW w:type="dxa" w:w="2484"/>
            <w:vAlign w:val="top"/>
            <w:tcMar>
              <w:top w:w="80" w:type="dxa"/>
              <w:start w:w="100" w:type="dxa"/>
              <w:bottom w:w="80" w:type="dxa"/>
              <w:end w:w="100" w:type="dxa"/>
            </w:tcMar>
          </w:tcPr>
          <w:p>
            <w:r>
              <w:rPr>
                <w:sz w:val="16"/>
              </w:rPr>
              <w:t>FP32</w:t>
            </w:r>
          </w:p>
        </w:tc>
        <w:tc>
          <w:tcPr>
            <w:tcW w:type="dxa" w:w="2484"/>
            <w:vAlign w:val="top"/>
            <w:tcMar>
              <w:top w:w="80" w:type="dxa"/>
              <w:start w:w="100" w:type="dxa"/>
              <w:bottom w:w="80" w:type="dxa"/>
              <w:end w:w="100" w:type="dxa"/>
            </w:tcMar>
          </w:tcPr>
          <w:p>
            <w:r>
              <w:rPr>
                <w:sz w:val="16"/>
              </w:rPr>
              <w:t>FP64</w:t>
            </w:r>
          </w:p>
        </w:tc>
      </w:tr>
      <w:tr>
        <w:trPr>
          <w:trHeight w:hRule="atLeast"/>
        </w:trPr>
        <w:tc>
          <w:tcPr>
            <w:tcW w:type="dxa" w:w="2484"/>
            <w:vAlign w:val="top"/>
            <w:tcMar>
              <w:top w:w="80" w:type="dxa"/>
              <w:start w:w="100" w:type="dxa"/>
              <w:bottom w:w="80" w:type="dxa"/>
              <w:end w:w="100" w:type="dxa"/>
            </w:tcMar>
          </w:tcPr>
          <w:p>
            <w:r>
              <w:rPr>
                <w:sz w:val="16"/>
              </w:rPr>
              <w:t>16-bit</w:t>
            </w:r>
          </w:p>
        </w:tc>
        <w:tc>
          <w:tcPr>
            <w:tcW w:type="dxa" w:w="2484"/>
            <w:vAlign w:val="top"/>
            <w:tcMar>
              <w:top w:w="80" w:type="dxa"/>
              <w:start w:w="100" w:type="dxa"/>
              <w:bottom w:w="80" w:type="dxa"/>
              <w:end w:w="100" w:type="dxa"/>
            </w:tcMar>
          </w:tcPr>
          <w:p>
            <w:r>
              <w:rPr>
                <w:sz w:val="16"/>
              </w:rPr>
              <w:t>FP32</w:t>
            </w:r>
          </w:p>
        </w:tc>
        <w:tc>
          <w:tcPr>
            <w:tcW w:type="dxa" w:w="2484"/>
            <w:vAlign w:val="top"/>
            <w:tcMar>
              <w:top w:w="80" w:type="dxa"/>
              <w:start w:w="100" w:type="dxa"/>
              <w:bottom w:w="80" w:type="dxa"/>
              <w:end w:w="100" w:type="dxa"/>
            </w:tcMar>
          </w:tcPr>
          <w:p>
            <w:r>
              <w:rPr>
                <w:sz w:val="16"/>
              </w:rPr>
              <w:t>FP32</w:t>
            </w:r>
          </w:p>
        </w:tc>
        <w:tc>
          <w:tcPr>
            <w:tcW w:type="dxa" w:w="2484"/>
            <w:vAlign w:val="top"/>
            <w:tcMar>
              <w:top w:w="80" w:type="dxa"/>
              <w:start w:w="100" w:type="dxa"/>
              <w:bottom w:w="80" w:type="dxa"/>
              <w:end w:w="100" w:type="dxa"/>
            </w:tcMar>
          </w:tcPr>
          <w:p>
            <w:r>
              <w:rPr>
                <w:sz w:val="16"/>
              </w:rPr>
              <w:t>FP64</w:t>
            </w:r>
          </w:p>
        </w:tc>
      </w:tr>
      <w:tr>
        <w:trPr>
          <w:trHeight w:hRule="atLeast"/>
        </w:trPr>
        <w:tc>
          <w:tcPr>
            <w:tcW w:type="dxa" w:w="2484"/>
            <w:vAlign w:val="top"/>
            <w:tcMar>
              <w:top w:w="80" w:type="dxa"/>
              <w:start w:w="100" w:type="dxa"/>
              <w:bottom w:w="80" w:type="dxa"/>
              <w:end w:w="100" w:type="dxa"/>
            </w:tcMar>
          </w:tcPr>
          <w:p>
            <w:r>
              <w:rPr>
                <w:sz w:val="16"/>
              </w:rPr>
              <w:t>32-bit</w:t>
            </w:r>
          </w:p>
        </w:tc>
        <w:tc>
          <w:tcPr>
            <w:tcW w:type="dxa" w:w="2484"/>
            <w:vAlign w:val="top"/>
            <w:tcMar>
              <w:top w:w="80" w:type="dxa"/>
              <w:start w:w="100" w:type="dxa"/>
              <w:bottom w:w="80" w:type="dxa"/>
              <w:end w:w="100" w:type="dxa"/>
            </w:tcMar>
          </w:tcPr>
          <w:p>
            <w:r>
              <w:rPr>
                <w:sz w:val="16"/>
              </w:rPr>
              <w:t>FP64</w:t>
            </w:r>
          </w:p>
        </w:tc>
        <w:tc>
          <w:tcPr>
            <w:tcW w:type="dxa" w:w="2484"/>
            <w:vAlign w:val="top"/>
            <w:tcMar>
              <w:top w:w="80" w:type="dxa"/>
              <w:start w:w="100" w:type="dxa"/>
              <w:bottom w:w="80" w:type="dxa"/>
              <w:end w:w="100" w:type="dxa"/>
            </w:tcMar>
          </w:tcPr>
          <w:p>
            <w:r>
              <w:rPr>
                <w:sz w:val="16"/>
              </w:rPr>
              <w:t>FP64</w:t>
            </w:r>
          </w:p>
        </w:tc>
        <w:tc>
          <w:tcPr>
            <w:tcW w:type="dxa" w:w="2484"/>
            <w:vAlign w:val="top"/>
            <w:tcMar>
              <w:top w:w="80" w:type="dxa"/>
              <w:start w:w="100" w:type="dxa"/>
              <w:bottom w:w="80" w:type="dxa"/>
              <w:end w:w="100" w:type="dxa"/>
            </w:tcMar>
          </w:tcPr>
          <w:p>
            <w:r>
              <w:rPr>
                <w:sz w:val="16"/>
              </w:rPr>
              <w:t>FP64</w:t>
            </w:r>
          </w:p>
        </w:tc>
      </w:tr>
      <w:tr>
        <w:trPr>
          <w:trHeight w:hRule="atLeast"/>
        </w:trPr>
        <w:tc>
          <w:tcPr>
            <w:tcW w:type="dxa" w:w="2484"/>
            <w:vAlign w:val="top"/>
            <w:tcMar>
              <w:top w:w="80" w:type="dxa"/>
              <w:start w:w="100" w:type="dxa"/>
              <w:bottom w:w="80" w:type="dxa"/>
              <w:end w:w="100" w:type="dxa"/>
            </w:tcMar>
          </w:tcPr>
          <w:p>
            <w:r>
              <w:rPr>
                <w:sz w:val="16"/>
              </w:rPr>
              <w:t>64-bit</w:t>
            </w:r>
          </w:p>
        </w:tc>
        <w:tc>
          <w:tcPr>
            <w:tcW w:type="dxa" w:w="2484"/>
            <w:vAlign w:val="top"/>
            <w:tcMar>
              <w:top w:w="80" w:type="dxa"/>
              <w:start w:w="100" w:type="dxa"/>
              <w:bottom w:w="80" w:type="dxa"/>
              <w:end w:w="100" w:type="dxa"/>
            </w:tcMar>
          </w:tcPr>
          <w:p>
            <w:r>
              <w:rPr>
                <w:sz w:val="16"/>
              </w:rPr>
              <w:t>INVALID</w:t>
            </w:r>
          </w:p>
        </w:tc>
        <w:tc>
          <w:tcPr>
            <w:tcW w:type="dxa" w:w="2484"/>
            <w:vAlign w:val="top"/>
            <w:tcMar>
              <w:top w:w="80" w:type="dxa"/>
              <w:start w:w="100" w:type="dxa"/>
              <w:bottom w:w="80" w:type="dxa"/>
              <w:end w:w="100" w:type="dxa"/>
            </w:tcMar>
          </w:tcPr>
          <w:p>
            <w:r>
              <w:rPr>
                <w:sz w:val="16"/>
              </w:rPr>
              <w:t>INVALID</w:t>
            </w:r>
          </w:p>
        </w:tc>
        <w:tc>
          <w:tcPr>
            <w:tcW w:type="dxa" w:w="2484"/>
            <w:vAlign w:val="top"/>
            <w:tcMar>
              <w:top w:w="80" w:type="dxa"/>
              <w:start w:w="100" w:type="dxa"/>
              <w:bottom w:w="80" w:type="dxa"/>
              <w:end w:w="100" w:type="dxa"/>
            </w:tcMar>
          </w:tcPr>
          <w:p>
            <w:r>
              <w:rPr>
                <w:sz w:val="16"/>
              </w:rPr>
              <w:t>INVALID</w:t>
            </w:r>
          </w:p>
        </w:tc>
      </w:tr>
    </w:tbl>
    <w:p/>
    <w:p>
      <w:r>
        <w:t>Rationale: choose the smallest supported floating type that can exactly represent the full integer operand domain while not narrowing the existing floating operand.</w:t>
      </w:r>
    </w:p>
    <w:p>
      <w:pPr>
        <w:pStyle w:val="Heading2"/>
        <w:keepNext/>
      </w:pPr>
      <w:r>
        <w:t>6.5 Accumulation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Input dtype</w:t>
            </w:r>
          </w:p>
        </w:tc>
        <w:tc>
          <w:tcPr>
            <w:tcW w:type="dxa" w:w="4968"/>
            <w:shd w:fill="D9EAF7"/>
            <w:vAlign w:val="center"/>
          </w:tcPr>
          <w:p>
            <w:r>
              <w:rPr>
                <w:b/>
                <w:sz w:val="16"/>
              </w:rPr>
              <w:t>Accumulator</w:t>
            </w:r>
          </w:p>
        </w:tc>
      </w:tr>
      <w:tr>
        <w:trPr>
          <w:trHeight w:hRule="atLeast"/>
        </w:trPr>
        <w:tc>
          <w:tcPr>
            <w:tcW w:type="dxa" w:w="4968"/>
            <w:vAlign w:val="top"/>
            <w:tcMar>
              <w:top w:w="80" w:type="dxa"/>
              <w:start w:w="100" w:type="dxa"/>
              <w:bottom w:w="80" w:type="dxa"/>
              <w:end w:w="100" w:type="dxa"/>
            </w:tcMar>
          </w:tcPr>
          <w:p>
            <w:r>
              <w:rPr>
                <w:sz w:val="16"/>
              </w:rPr>
              <w:t>FP16</w:t>
            </w:r>
          </w:p>
        </w:tc>
        <w:tc>
          <w:tcPr>
            <w:tcW w:type="dxa" w:w="4968"/>
            <w:vAlign w:val="top"/>
            <w:tcMar>
              <w:top w:w="80" w:type="dxa"/>
              <w:start w:w="100" w:type="dxa"/>
              <w:bottom w:w="80" w:type="dxa"/>
              <w:end w:w="100" w:type="dxa"/>
            </w:tcMar>
          </w:tcPr>
          <w:p>
            <w:r>
              <w:rPr>
                <w:sz w:val="16"/>
              </w:rPr>
              <w:t>FP32</w:t>
            </w:r>
          </w:p>
        </w:tc>
      </w:tr>
      <w:tr>
        <w:trPr>
          <w:trHeight w:hRule="atLeast"/>
        </w:trPr>
        <w:tc>
          <w:tcPr>
            <w:tcW w:type="dxa" w:w="4968"/>
            <w:vAlign w:val="top"/>
            <w:tcMar>
              <w:top w:w="80" w:type="dxa"/>
              <w:start w:w="100" w:type="dxa"/>
              <w:bottom w:w="80" w:type="dxa"/>
              <w:end w:w="100" w:type="dxa"/>
            </w:tcMar>
          </w:tcPr>
          <w:p>
            <w:r>
              <w:rPr>
                <w:sz w:val="16"/>
              </w:rPr>
              <w:t>BF16</w:t>
            </w:r>
          </w:p>
        </w:tc>
        <w:tc>
          <w:tcPr>
            <w:tcW w:type="dxa" w:w="4968"/>
            <w:vAlign w:val="top"/>
            <w:tcMar>
              <w:top w:w="80" w:type="dxa"/>
              <w:start w:w="100" w:type="dxa"/>
              <w:bottom w:w="80" w:type="dxa"/>
              <w:end w:w="100" w:type="dxa"/>
            </w:tcMar>
          </w:tcPr>
          <w:p>
            <w:r>
              <w:rPr>
                <w:sz w:val="16"/>
              </w:rPr>
              <w:t>FP32</w:t>
            </w:r>
          </w:p>
        </w:tc>
      </w:tr>
      <w:tr>
        <w:trPr>
          <w:trHeight w:hRule="atLeast"/>
        </w:trPr>
        <w:tc>
          <w:tcPr>
            <w:tcW w:type="dxa" w:w="4968"/>
            <w:vAlign w:val="top"/>
            <w:tcMar>
              <w:top w:w="80" w:type="dxa"/>
              <w:start w:w="100" w:type="dxa"/>
              <w:bottom w:w="80" w:type="dxa"/>
              <w:end w:w="100" w:type="dxa"/>
            </w:tcMar>
          </w:tcPr>
          <w:p>
            <w:r>
              <w:rPr>
                <w:sz w:val="16"/>
              </w:rPr>
              <w:t>FP32</w:t>
            </w:r>
          </w:p>
        </w:tc>
        <w:tc>
          <w:tcPr>
            <w:tcW w:type="dxa" w:w="4968"/>
            <w:vAlign w:val="top"/>
            <w:tcMar>
              <w:top w:w="80" w:type="dxa"/>
              <w:start w:w="100" w:type="dxa"/>
              <w:bottom w:w="80" w:type="dxa"/>
              <w:end w:w="100" w:type="dxa"/>
            </w:tcMar>
          </w:tcPr>
          <w:p>
            <w:r>
              <w:rPr>
                <w:sz w:val="16"/>
              </w:rPr>
              <w:t>FP32</w:t>
            </w:r>
          </w:p>
        </w:tc>
      </w:tr>
      <w:tr>
        <w:trPr>
          <w:trHeight w:hRule="atLeast"/>
        </w:trPr>
        <w:tc>
          <w:tcPr>
            <w:tcW w:type="dxa" w:w="4968"/>
            <w:vAlign w:val="top"/>
            <w:tcMar>
              <w:top w:w="80" w:type="dxa"/>
              <w:start w:w="100" w:type="dxa"/>
              <w:bottom w:w="80" w:type="dxa"/>
              <w:end w:w="100" w:type="dxa"/>
            </w:tcMar>
          </w:tcPr>
          <w:p>
            <w:r>
              <w:rPr>
                <w:sz w:val="16"/>
              </w:rPr>
              <w:t>FP64</w:t>
            </w:r>
          </w:p>
        </w:tc>
        <w:tc>
          <w:tcPr>
            <w:tcW w:type="dxa" w:w="4968"/>
            <w:vAlign w:val="top"/>
            <w:tcMar>
              <w:top w:w="80" w:type="dxa"/>
              <w:start w:w="100" w:type="dxa"/>
              <w:bottom w:w="80" w:type="dxa"/>
              <w:end w:w="100" w:type="dxa"/>
            </w:tcMar>
          </w:tcPr>
          <w:p>
            <w:r>
              <w:rPr>
                <w:sz w:val="16"/>
              </w:rPr>
              <w:t>FP64</w:t>
            </w:r>
          </w:p>
        </w:tc>
      </w:tr>
      <w:tr>
        <w:trPr>
          <w:trHeight w:hRule="atLeast"/>
        </w:trPr>
        <w:tc>
          <w:tcPr>
            <w:tcW w:type="dxa" w:w="4968"/>
            <w:vAlign w:val="top"/>
            <w:tcMar>
              <w:top w:w="80" w:type="dxa"/>
              <w:start w:w="100" w:type="dxa"/>
              <w:bottom w:w="80" w:type="dxa"/>
              <w:end w:w="100" w:type="dxa"/>
            </w:tcMar>
          </w:tcPr>
          <w:p>
            <w:r>
              <w:rPr>
                <w:sz w:val="16"/>
              </w:rPr>
              <w:t>INT8</w:t>
            </w:r>
          </w:p>
        </w:tc>
        <w:tc>
          <w:tcPr>
            <w:tcW w:type="dxa" w:w="4968"/>
            <w:vAlign w:val="top"/>
            <w:tcMar>
              <w:top w:w="80" w:type="dxa"/>
              <w:start w:w="100" w:type="dxa"/>
              <w:bottom w:w="80" w:type="dxa"/>
              <w:end w:w="100" w:type="dxa"/>
            </w:tcMar>
          </w:tcPr>
          <w:p>
            <w:r>
              <w:rPr>
                <w:sz w:val="16"/>
              </w:rPr>
              <w:t>INT32</w:t>
            </w:r>
          </w:p>
        </w:tc>
      </w:tr>
      <w:tr>
        <w:trPr>
          <w:trHeight w:hRule="atLeast"/>
        </w:trPr>
        <w:tc>
          <w:tcPr>
            <w:tcW w:type="dxa" w:w="4968"/>
            <w:vAlign w:val="top"/>
            <w:tcMar>
              <w:top w:w="80" w:type="dxa"/>
              <w:start w:w="100" w:type="dxa"/>
              <w:bottom w:w="80" w:type="dxa"/>
              <w:end w:w="100" w:type="dxa"/>
            </w:tcMar>
          </w:tcPr>
          <w:p>
            <w:r>
              <w:rPr>
                <w:sz w:val="16"/>
              </w:rPr>
              <w:t>INT16</w:t>
            </w:r>
          </w:p>
        </w:tc>
        <w:tc>
          <w:tcPr>
            <w:tcW w:type="dxa" w:w="4968"/>
            <w:vAlign w:val="top"/>
            <w:tcMar>
              <w:top w:w="80" w:type="dxa"/>
              <w:start w:w="100" w:type="dxa"/>
              <w:bottom w:w="80" w:type="dxa"/>
              <w:end w:w="100" w:type="dxa"/>
            </w:tcMar>
          </w:tcPr>
          <w:p>
            <w:r>
              <w:rPr>
                <w:sz w:val="16"/>
              </w:rPr>
              <w:t>INT64</w:t>
            </w:r>
          </w:p>
        </w:tc>
      </w:tr>
      <w:tr>
        <w:trPr>
          <w:trHeight w:hRule="atLeast"/>
        </w:trPr>
        <w:tc>
          <w:tcPr>
            <w:tcW w:type="dxa" w:w="4968"/>
            <w:vAlign w:val="top"/>
            <w:tcMar>
              <w:top w:w="80" w:type="dxa"/>
              <w:start w:w="100" w:type="dxa"/>
              <w:bottom w:w="80" w:type="dxa"/>
              <w:end w:w="100" w:type="dxa"/>
            </w:tcMar>
          </w:tcPr>
          <w:p>
            <w:r>
              <w:rPr>
                <w:sz w:val="16"/>
              </w:rPr>
              <w:t>INT32</w:t>
            </w:r>
          </w:p>
        </w:tc>
        <w:tc>
          <w:tcPr>
            <w:tcW w:type="dxa" w:w="4968"/>
            <w:vAlign w:val="top"/>
            <w:tcMar>
              <w:top w:w="80" w:type="dxa"/>
              <w:start w:w="100" w:type="dxa"/>
              <w:bottom w:w="80" w:type="dxa"/>
              <w:end w:w="100" w:type="dxa"/>
            </w:tcMar>
          </w:tcPr>
          <w:p>
            <w:r>
              <w:rPr>
                <w:sz w:val="16"/>
              </w:rPr>
              <w:t>INT64</w:t>
            </w:r>
          </w:p>
        </w:tc>
      </w:tr>
      <w:tr>
        <w:trPr>
          <w:trHeight w:hRule="atLeast"/>
        </w:trPr>
        <w:tc>
          <w:tcPr>
            <w:tcW w:type="dxa" w:w="4968"/>
            <w:vAlign w:val="top"/>
            <w:tcMar>
              <w:top w:w="80" w:type="dxa"/>
              <w:start w:w="100" w:type="dxa"/>
              <w:bottom w:w="80" w:type="dxa"/>
              <w:end w:w="100" w:type="dxa"/>
            </w:tcMar>
          </w:tcPr>
          <w:p>
            <w:r>
              <w:rPr>
                <w:sz w:val="16"/>
              </w:rPr>
              <w:t>INT64</w:t>
            </w:r>
          </w:p>
        </w:tc>
        <w:tc>
          <w:tcPr>
            <w:tcW w:type="dxa" w:w="4968"/>
            <w:vAlign w:val="top"/>
            <w:tcMar>
              <w:top w:w="80" w:type="dxa"/>
              <w:start w:w="100" w:type="dxa"/>
              <w:bottom w:w="80" w:type="dxa"/>
              <w:end w:w="100" w:type="dxa"/>
            </w:tcMar>
          </w:tcPr>
          <w:p>
            <w:r>
              <w:rPr>
                <w:sz w:val="16"/>
              </w:rPr>
              <w:t>INT64</w:t>
            </w:r>
          </w:p>
        </w:tc>
      </w:tr>
      <w:tr>
        <w:trPr>
          <w:trHeight w:hRule="atLeast"/>
        </w:trPr>
        <w:tc>
          <w:tcPr>
            <w:tcW w:type="dxa" w:w="4968"/>
            <w:vAlign w:val="top"/>
            <w:tcMar>
              <w:top w:w="80" w:type="dxa"/>
              <w:start w:w="100" w:type="dxa"/>
              <w:bottom w:w="80" w:type="dxa"/>
              <w:end w:w="100" w:type="dxa"/>
            </w:tcMar>
          </w:tcPr>
          <w:p>
            <w:r>
              <w:rPr>
                <w:sz w:val="16"/>
              </w:rPr>
              <w:t>UINT8</w:t>
            </w:r>
          </w:p>
        </w:tc>
        <w:tc>
          <w:tcPr>
            <w:tcW w:type="dxa" w:w="4968"/>
            <w:vAlign w:val="top"/>
            <w:tcMar>
              <w:top w:w="80" w:type="dxa"/>
              <w:start w:w="100" w:type="dxa"/>
              <w:bottom w:w="80" w:type="dxa"/>
              <w:end w:w="100" w:type="dxa"/>
            </w:tcMar>
          </w:tcPr>
          <w:p>
            <w:r>
              <w:rPr>
                <w:sz w:val="16"/>
              </w:rPr>
              <w:t>UINT32</w:t>
            </w:r>
          </w:p>
        </w:tc>
      </w:tr>
      <w:tr>
        <w:trPr>
          <w:trHeight w:hRule="atLeast"/>
        </w:trPr>
        <w:tc>
          <w:tcPr>
            <w:tcW w:type="dxa" w:w="4968"/>
            <w:vAlign w:val="top"/>
            <w:tcMar>
              <w:top w:w="80" w:type="dxa"/>
              <w:start w:w="100" w:type="dxa"/>
              <w:bottom w:w="80" w:type="dxa"/>
              <w:end w:w="100" w:type="dxa"/>
            </w:tcMar>
          </w:tcPr>
          <w:p>
            <w:r>
              <w:rPr>
                <w:sz w:val="16"/>
              </w:rPr>
              <w:t>UINT16</w:t>
            </w:r>
          </w:p>
        </w:tc>
        <w:tc>
          <w:tcPr>
            <w:tcW w:type="dxa" w:w="4968"/>
            <w:vAlign w:val="top"/>
            <w:tcMar>
              <w:top w:w="80" w:type="dxa"/>
              <w:start w:w="100" w:type="dxa"/>
              <w:bottom w:w="80" w:type="dxa"/>
              <w:end w:w="100" w:type="dxa"/>
            </w:tcMar>
          </w:tcPr>
          <w:p>
            <w:r>
              <w:rPr>
                <w:sz w:val="16"/>
              </w:rPr>
              <w:t>UINT64</w:t>
            </w:r>
          </w:p>
        </w:tc>
      </w:tr>
      <w:tr>
        <w:trPr>
          <w:trHeight w:hRule="atLeast"/>
        </w:trPr>
        <w:tc>
          <w:tcPr>
            <w:tcW w:type="dxa" w:w="4968"/>
            <w:vAlign w:val="top"/>
            <w:tcMar>
              <w:top w:w="80" w:type="dxa"/>
              <w:start w:w="100" w:type="dxa"/>
              <w:bottom w:w="80" w:type="dxa"/>
              <w:end w:w="100" w:type="dxa"/>
            </w:tcMar>
          </w:tcPr>
          <w:p>
            <w:r>
              <w:rPr>
                <w:sz w:val="16"/>
              </w:rPr>
              <w:t>UINT32</w:t>
            </w:r>
          </w:p>
        </w:tc>
        <w:tc>
          <w:tcPr>
            <w:tcW w:type="dxa" w:w="4968"/>
            <w:vAlign w:val="top"/>
            <w:tcMar>
              <w:top w:w="80" w:type="dxa"/>
              <w:start w:w="100" w:type="dxa"/>
              <w:bottom w:w="80" w:type="dxa"/>
              <w:end w:w="100" w:type="dxa"/>
            </w:tcMar>
          </w:tcPr>
          <w:p>
            <w:r>
              <w:rPr>
                <w:sz w:val="16"/>
              </w:rPr>
              <w:t>UINT64</w:t>
            </w:r>
          </w:p>
        </w:tc>
      </w:tr>
      <w:tr>
        <w:trPr>
          <w:trHeight w:hRule="atLeast"/>
        </w:trPr>
        <w:tc>
          <w:tcPr>
            <w:tcW w:type="dxa" w:w="4968"/>
            <w:vAlign w:val="top"/>
            <w:tcMar>
              <w:top w:w="80" w:type="dxa"/>
              <w:start w:w="100" w:type="dxa"/>
              <w:bottom w:w="80" w:type="dxa"/>
              <w:end w:w="100" w:type="dxa"/>
            </w:tcMar>
          </w:tcPr>
          <w:p>
            <w:r>
              <w:rPr>
                <w:sz w:val="16"/>
              </w:rPr>
              <w:t>UINT64</w:t>
            </w:r>
          </w:p>
        </w:tc>
        <w:tc>
          <w:tcPr>
            <w:tcW w:type="dxa" w:w="4968"/>
            <w:vAlign w:val="top"/>
            <w:tcMar>
              <w:top w:w="80" w:type="dxa"/>
              <w:start w:w="100" w:type="dxa"/>
              <w:bottom w:w="80" w:type="dxa"/>
              <w:end w:w="100" w:type="dxa"/>
            </w:tcMar>
          </w:tcPr>
          <w:p>
            <w:r>
              <w:rPr>
                <w:sz w:val="16"/>
              </w:rPr>
              <w:t>UINT64</w:t>
            </w:r>
          </w:p>
        </w:tc>
      </w:tr>
      <w:tr>
        <w:trPr>
          <w:trHeight w:hRule="atLeast"/>
        </w:trPr>
        <w:tc>
          <w:tcPr>
            <w:tcW w:type="dxa" w:w="4968"/>
            <w:vAlign w:val="top"/>
            <w:tcMar>
              <w:top w:w="80" w:type="dxa"/>
              <w:start w:w="100" w:type="dxa"/>
              <w:bottom w:w="80" w:type="dxa"/>
              <w:end w:w="100" w:type="dxa"/>
            </w:tcMar>
          </w:tcPr>
          <w:p>
            <w:r>
              <w:rPr>
                <w:sz w:val="16"/>
              </w:rPr>
              <w:t>BOOL</w:t>
            </w:r>
          </w:p>
        </w:tc>
        <w:tc>
          <w:tcPr>
            <w:tcW w:type="dxa" w:w="4968"/>
            <w:vAlign w:val="top"/>
            <w:tcMar>
              <w:top w:w="80" w:type="dxa"/>
              <w:start w:w="100" w:type="dxa"/>
              <w:bottom w:w="80" w:type="dxa"/>
              <w:end w:w="100" w:type="dxa"/>
            </w:tcMar>
          </w:tcPr>
          <w:p>
            <w:r>
              <w:rPr>
                <w:sz w:val="16"/>
              </w:rPr>
              <w:t>INVALID / no generic numeric accumulation</w:t>
            </w:r>
          </w:p>
        </w:tc>
      </w:tr>
    </w:tbl>
    <w:p/>
    <w:p>
      <w:r>
        <w:t>For mixed-input accumulation-heavy operations: promote operands first, then take the accumulator dtype of the promoted dtype.</w:t>
      </w:r>
    </w:p>
    <w:p>
      <w:pPr>
        <w:pStyle w:val="Heading2"/>
        <w:keepNext/>
      </w:pPr>
      <w:r>
        <w:t>6.6 Overflow</w:t>
      </w:r>
    </w:p>
    <w:p>
      <w:pPr>
        <w:pStyle w:val="ListBullet"/>
      </w:pPr>
      <w:r>
        <w:t>Floating overflow follows IEEE-style infinity/NaN behavior where appropriate.</w:t>
      </w:r>
    </w:p>
    <w:p>
      <w:pPr>
        <w:pStyle w:val="ListBullet"/>
      </w:pPr>
      <w:r>
        <w:t>Integer arithmetic uses deterministic N-bit modular wraparound.</w:t>
      </w:r>
    </w:p>
    <w:p>
      <w:pPr>
        <w:pStyle w:val="ListBullet"/>
      </w:pPr>
      <w:r>
        <w:t>No normal implicit saturation.</w:t>
      </w:r>
    </w:p>
    <w:p>
      <w:pPr>
        <w:pStyle w:val="ListBullet"/>
      </w:pPr>
      <w:r>
        <w:t>Later backend implementations must avoid relying on undefined C signed overflow.</w:t>
      </w:r>
    </w:p>
    <w:p>
      <w:pPr>
        <w:pStyle w:val="ListBullet"/>
      </w:pPr>
      <w:r>
        <w:t>Accumulator overflow obeys the accumulator dtype’s normal overflow semantics.</w:t>
      </w:r>
    </w:p>
    <w:p>
      <w:r>
        <w:br w:type="page"/>
      </w:r>
    </w:p>
    <w:p>
      <w:pPr>
        <w:pStyle w:val="Heading1"/>
        <w:keepNext/>
      </w:pPr>
      <w:r>
        <w:t>7. Tensor and Layout Contract</w:t>
      </w:r>
    </w:p>
    <w:p>
      <w:pPr>
        <w:pStyle w:val="CodeBlock"/>
      </w:pPr>
      <w:r>
        <w:t>tensor_t (conceptual)</w:t>
        <w:br/>
        <w:t>├─ ndim</w:t>
        <w:br/>
        <w:t>├─ shape[MAX_DIMS]</w:t>
        <w:br/>
        <w:t>├─ stride_bytes[MAX_DIMS]</w:t>
        <w:br/>
        <w:t>├─ offset_bytes</w:t>
        <w:br/>
        <w:t>├─ dtype</w:t>
        <w:br/>
        <w:t>└─ storage</w:t>
      </w:r>
    </w:p>
    <w:p>
      <w:pPr>
        <w:pStyle w:val="ListBullet"/>
      </w:pPr>
      <w:r>
        <w:t>MAX_DIMS remains 6 for the baseline.</w:t>
      </w:r>
    </w:p>
    <w:p>
      <w:pPr>
        <w:pStyle w:val="ListBullet"/>
      </w:pPr>
      <w:r>
        <w:t>Shape contains logical extents only.</w:t>
      </w:r>
    </w:p>
    <w:p>
      <w:pPr>
        <w:pStyle w:val="ListBullet"/>
      </w:pPr>
      <w:r>
        <w:t>Strides are byte increments, not element increments.</w:t>
      </w:r>
    </w:p>
    <w:p>
      <w:pPr>
        <w:pStyle w:val="ListBullet"/>
      </w:pPr>
      <w:r>
        <w:t>Offset is byte-based from storage origin.</w:t>
      </w:r>
    </w:p>
    <w:p>
      <w:pPr>
        <w:pStyle w:val="ListBullet"/>
      </w:pPr>
      <w:r>
        <w:t>Views share storage where representable; transpose/slice/reverse/broadcast do not require payload copies merely because layout changes.</w:t>
      </w:r>
    </w:p>
    <w:p>
      <w:pPr>
        <w:pStyle w:val="ListBullet"/>
      </w:pPr>
      <w:r>
        <w:t>Negative strides are supported for reverse/flip views.</w:t>
      </w:r>
    </w:p>
    <w:p>
      <w:pPr>
        <w:pStyle w:val="ListBullet"/>
      </w:pPr>
      <w:r>
        <w:t>Zero strides are supported for broadcasting; write semantics must account for aliasing.</w:t>
      </w:r>
    </w:p>
    <w:p>
      <w:pPr>
        <w:pStyle w:val="ListBullet"/>
      </w:pPr>
      <w:r>
        <w:t>Global contiguity means tightly packed normal row-major meaningful values, no gaps, ignoring size-1 dimensions for stride constraints.</w:t>
      </w:r>
    </w:p>
    <w:p>
      <w:pPr>
        <w:pStyle w:val="ListBullet"/>
      </w:pPr>
      <w:r>
        <w:t>Backend-preferred layout is separate from global contiguity.</w:t>
      </w:r>
    </w:p>
    <w:p>
      <w:pPr>
        <w:pStyle w:val="Heading2"/>
        <w:keepNext/>
      </w:pPr>
      <w:r>
        <w:t>7.1 Reachability validation</w:t>
      </w:r>
    </w:p>
    <w:p>
      <w:r>
        <w:t>Validation must compute the minimum and maximum reachable byte displacement from the tensor base offset, not only the highest positive index. This is required because negative strides can move backward and zero strides can alias.</w:t>
      </w:r>
    </w:p>
    <w:p>
      <w:pPr>
        <w:pStyle w:val="CodeBlock"/>
      </w:pPr>
      <w:r>
        <w:t>reachable_byte = offset_bytes + Σ(index[d] × stride_bytes[d])</w:t>
        <w:br/>
        <w:t>valid iff every reachable byte range for a full element lies inside storage byte_size</w:t>
      </w:r>
    </w:p>
    <w:p>
      <w:pPr>
        <w:pStyle w:val="Heading2"/>
        <w:keepNext/>
      </w:pPr>
      <w:r>
        <w:t>7.2 Three quantities that MUST remain distinct</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Quantity</w:t>
            </w:r>
          </w:p>
        </w:tc>
        <w:tc>
          <w:tcPr>
            <w:tcW w:type="dxa" w:w="4968"/>
            <w:shd w:fill="D9EAF7"/>
            <w:vAlign w:val="center"/>
          </w:tcPr>
          <w:p>
            <w:r>
              <w:rPr>
                <w:b/>
                <w:sz w:val="16"/>
              </w:rPr>
              <w:t>Meaning</w:t>
            </w:r>
          </w:p>
        </w:tc>
      </w:tr>
      <w:tr>
        <w:trPr>
          <w:trHeight w:hRule="atLeast"/>
        </w:trPr>
        <w:tc>
          <w:tcPr>
            <w:tcW w:type="dxa" w:w="4968"/>
            <w:vAlign w:val="top"/>
            <w:tcMar>
              <w:top w:w="80" w:type="dxa"/>
              <w:start w:w="100" w:type="dxa"/>
              <w:bottom w:w="80" w:type="dxa"/>
              <w:end w:w="100" w:type="dxa"/>
            </w:tcMar>
          </w:tcPr>
          <w:p>
            <w:r>
              <w:rPr>
                <w:sz w:val="16"/>
              </w:rPr>
              <w:t>Logical element count</w:t>
            </w:r>
          </w:p>
        </w:tc>
        <w:tc>
          <w:tcPr>
            <w:tcW w:type="dxa" w:w="4968"/>
            <w:vAlign w:val="top"/>
            <w:tcMar>
              <w:top w:w="80" w:type="dxa"/>
              <w:start w:w="100" w:type="dxa"/>
              <w:bottom w:w="80" w:type="dxa"/>
              <w:end w:w="100" w:type="dxa"/>
            </w:tcMar>
          </w:tcPr>
          <w:p>
            <w:r>
              <w:rPr>
                <w:sz w:val="16"/>
              </w:rPr>
              <w:t>Product of shape extents; number of logical values.</w:t>
            </w:r>
          </w:p>
        </w:tc>
      </w:tr>
      <w:tr>
        <w:trPr>
          <w:trHeight w:hRule="atLeast"/>
        </w:trPr>
        <w:tc>
          <w:tcPr>
            <w:tcW w:type="dxa" w:w="4968"/>
            <w:vAlign w:val="top"/>
            <w:tcMar>
              <w:top w:w="80" w:type="dxa"/>
              <w:start w:w="100" w:type="dxa"/>
              <w:bottom w:w="80" w:type="dxa"/>
              <w:end w:w="100" w:type="dxa"/>
            </w:tcMar>
          </w:tcPr>
          <w:p>
            <w:r>
              <w:rPr>
                <w:sz w:val="16"/>
              </w:rPr>
              <w:t>Reachable physical byte range</w:t>
            </w:r>
          </w:p>
        </w:tc>
        <w:tc>
          <w:tcPr>
            <w:tcW w:type="dxa" w:w="4968"/>
            <w:vAlign w:val="top"/>
            <w:tcMar>
              <w:top w:w="80" w:type="dxa"/>
              <w:start w:w="100" w:type="dxa"/>
              <w:bottom w:w="80" w:type="dxa"/>
              <w:end w:w="100" w:type="dxa"/>
            </w:tcMar>
          </w:tcPr>
          <w:p>
            <w:r>
              <w:rPr>
                <w:sz w:val="16"/>
              </w:rPr>
              <w:t>Minimum..maximum bytes touched by the view.</w:t>
            </w:r>
          </w:p>
        </w:tc>
      </w:tr>
      <w:tr>
        <w:trPr>
          <w:trHeight w:hRule="atLeast"/>
        </w:trPr>
        <w:tc>
          <w:tcPr>
            <w:tcW w:type="dxa" w:w="4968"/>
            <w:vAlign w:val="top"/>
            <w:tcMar>
              <w:top w:w="80" w:type="dxa"/>
              <w:start w:w="100" w:type="dxa"/>
              <w:bottom w:w="80" w:type="dxa"/>
              <w:end w:w="100" w:type="dxa"/>
            </w:tcMar>
          </w:tcPr>
          <w:p>
            <w:r>
              <w:rPr>
                <w:sz w:val="16"/>
              </w:rPr>
              <w:t>Actual allocation size</w:t>
            </w:r>
          </w:p>
        </w:tc>
        <w:tc>
          <w:tcPr>
            <w:tcW w:type="dxa" w:w="4968"/>
            <w:vAlign w:val="top"/>
            <w:tcMar>
              <w:top w:w="80" w:type="dxa"/>
              <w:start w:w="100" w:type="dxa"/>
              <w:bottom w:w="80" w:type="dxa"/>
              <w:end w:w="100" w:type="dxa"/>
            </w:tcMar>
          </w:tcPr>
          <w:p>
            <w:r>
              <w:rPr>
                <w:sz w:val="16"/>
              </w:rPr>
              <w:t>Capacity owned by storage/provider; may exceed reachable range due to padding/alignment/pooling.</w:t>
            </w:r>
          </w:p>
        </w:tc>
      </w:tr>
    </w:tbl>
    <w:p/>
    <w:p>
      <w:r>
        <w:br w:type="page"/>
      </w:r>
    </w:p>
    <w:p>
      <w:pPr>
        <w:pStyle w:val="Heading1"/>
        <w:keepNext/>
      </w:pPr>
      <w:r>
        <w:t>8. Memory, Storage, and Lifetime Contract</w:t>
      </w:r>
    </w:p>
    <w:p>
      <w:pPr>
        <w:pStyle w:val="CodeBlock"/>
      </w:pPr>
      <w:r>
        <w:t>MEMORY SPACE</w:t>
        <w:br/>
        <w:t>└─ one or more ALLOCATORS / PROVIDERS</w:t>
        <w:br/>
        <w:t xml:space="preserve">   └─ STORAGE allocations</w:t>
        <w:br/>
        <w:t xml:space="preserve">      └─ one or more TENSOR views</w:t>
      </w:r>
    </w:p>
    <w:p>
      <w:pPr>
        <w:pStyle w:val="Heading2"/>
        <w:keepNext/>
      </w:pPr>
      <w:r>
        <w:t>8.1 Storage</w:t>
      </w:r>
    </w:p>
    <w:p>
      <w:pPr>
        <w:pStyle w:val="ListBullet"/>
      </w:pPr>
      <w:r>
        <w:t>Storage records byte size, memory-space identity, provider/allocator identity, and an opaque provider token.</w:t>
      </w:r>
    </w:p>
    <w:p>
      <w:pPr>
        <w:pStyle w:val="ListBullet"/>
      </w:pPr>
      <w:r>
        <w:t>Core storage does not expose a union of host_ptr/cuda_ptr/VkBuffer fields.</w:t>
      </w:r>
    </w:p>
    <w:p>
      <w:pPr>
        <w:pStyle w:val="ListBullet"/>
      </w:pPr>
      <w:r>
        <w:t>Provider-native handles are interpreted only by the provider/backend integration that owns the contract.</w:t>
      </w:r>
    </w:p>
    <w:p>
      <w:pPr>
        <w:pStyle w:val="ListBullet"/>
      </w:pPr>
      <w:r>
        <w:t>Storage does not store tensor dtype, shape, strides, operator history, or a list of referencing tensors.</w:t>
      </w:r>
    </w:p>
    <w:p>
      <w:pPr>
        <w:pStyle w:val="ListBullet"/>
      </w:pPr>
      <w:r>
        <w:t>Allocator suballocation metadata remains provider-internal unless a later ADR proves it must become public.</w:t>
      </w:r>
    </w:p>
    <w:p>
      <w:pPr>
        <w:pStyle w:val="Heading2"/>
        <w:keepNext/>
      </w:pPr>
      <w:r>
        <w:t>8.2 Arena contract (KES-001)</w:t>
      </w:r>
    </w:p>
    <w:p>
      <w:pPr>
        <w:pStyle w:val="ListBullet"/>
      </w:pPr>
      <w:r>
        <w:t>ZERO state is exactly {data=NULL, capacity=0, offset=0}.</w:t>
      </w:r>
    </w:p>
    <w:p>
      <w:pPr>
        <w:pStyle w:val="ListBullet"/>
      </w:pPr>
      <w:r>
        <w:t>LIVE state requires data != NULL, capacity &gt; 0, offset &lt;= capacity.</w:t>
      </w:r>
    </w:p>
    <w:p>
      <w:pPr>
        <w:pStyle w:val="ListBullet"/>
      </w:pPr>
      <w:r>
        <w:t>All other states are INVALID.</w:t>
      </w:r>
    </w:p>
    <w:p>
      <w:pPr>
        <w:pStyle w:val="ListBullet"/>
      </w:pPr>
      <w:r>
        <w:t>Init on ZERO is transactional; failure leaves state unchanged.</w:t>
      </w:r>
    </w:p>
    <w:p>
      <w:pPr>
        <w:pStyle w:val="ListBullet"/>
      </w:pPr>
      <w:r>
        <w:t>Destroy LIVE returns exact ZERO; destroy ZERO/NULL is no-op; INVALID is diagnostic misuse with release-safe no-op behavior.</w:t>
      </w:r>
    </w:p>
    <w:p>
      <w:pPr>
        <w:pStyle w:val="ListBullet"/>
      </w:pPr>
      <w:r>
        <w:t>Alloc validates size/alignment/power-of-two/alignment ≤ 64 and performs overflow-safe arithmetic.</w:t>
      </w:r>
    </w:p>
    <w:p>
      <w:pPr>
        <w:pStyle w:val="ListBullet"/>
      </w:pPr>
      <w:r>
        <w:t>Base/allocation alignment is 64 bytes; this does not imply tensor row alignment.</w:t>
      </w:r>
    </w:p>
    <w:p>
      <w:pPr>
        <w:pStyle w:val="ListBullet"/>
      </w:pPr>
      <w:r>
        <w:t>Mark is offset. pop_to_mark never moves forward. reset sets offset=0 and ends all prior logical allocation lifetimes while preserving backing storage.</w:t>
      </w:r>
    </w:p>
    <w:p>
      <w:pPr>
        <w:pStyle w:val="ListBullet"/>
      </w:pPr>
      <w:r>
        <w:t>No individual free in the arena model.</w:t>
      </w:r>
    </w:p>
    <w:p>
      <w:r>
        <w:br w:type="page"/>
      </w:r>
    </w:p>
    <w:p>
      <w:pPr>
        <w:pStyle w:val="Heading1"/>
        <w:keepNext/>
      </w:pPr>
      <w:r>
        <w:t>9. Runtime Topology and Backend Model</w:t>
      </w:r>
    </w:p>
    <w:p>
      <w:pPr>
        <w:pStyle w:val="Heading2"/>
        <w:keepNext/>
      </w:pPr>
      <w:r>
        <w:t>9.1 Physical devices</w:t>
      </w:r>
    </w:p>
    <w:p>
      <w:pPr>
        <w:pStyle w:val="ListBullet"/>
      </w:pPr>
      <w:r>
        <w:t>CPU</w:t>
      </w:r>
    </w:p>
    <w:p>
      <w:pPr>
        <w:pStyle w:val="ListBullet"/>
      </w:pPr>
      <w:r>
        <w:t>Integrated GPU</w:t>
      </w:r>
    </w:p>
    <w:p>
      <w:pPr>
        <w:pStyle w:val="ListBullet"/>
      </w:pPr>
      <w:r>
        <w:t>Discrete GPU</w:t>
      </w:r>
    </w:p>
    <w:p>
      <w:pPr>
        <w:pStyle w:val="ListBullet"/>
      </w:pPr>
      <w:r>
        <w:t>Future accelerator classes without changing tensor semantics</w:t>
      </w:r>
    </w:p>
    <w:p>
      <w:pPr>
        <w:pStyle w:val="Heading2"/>
        <w:keepNext/>
      </w:pPr>
      <w:r>
        <w:t>9.2 Backend families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Family</w:t>
            </w:r>
          </w:p>
        </w:tc>
        <w:tc>
          <w:tcPr>
            <w:tcW w:type="dxa" w:w="4968"/>
            <w:shd w:fill="D9EAF7"/>
            <w:vAlign w:val="center"/>
          </w:tcPr>
          <w:p>
            <w:r>
              <w:rPr>
                <w:b/>
                <w:sz w:val="16"/>
              </w:rPr>
              <w:t>Primary role</w:t>
            </w:r>
          </w:p>
        </w:tc>
      </w:tr>
      <w:tr>
        <w:trPr>
          <w:trHeight w:hRule="atLeast"/>
        </w:trPr>
        <w:tc>
          <w:tcPr>
            <w:tcW w:type="dxa" w:w="4968"/>
            <w:vAlign w:val="top"/>
            <w:tcMar>
              <w:top w:w="80" w:type="dxa"/>
              <w:start w:w="100" w:type="dxa"/>
              <w:bottom w:w="80" w:type="dxa"/>
              <w:end w:w="100" w:type="dxa"/>
            </w:tcMar>
          </w:tcPr>
          <w:p>
            <w:r>
              <w:rPr>
                <w:sz w:val="16"/>
              </w:rPr>
              <w:t>Scalar</w:t>
            </w:r>
          </w:p>
        </w:tc>
        <w:tc>
          <w:tcPr>
            <w:tcW w:type="dxa" w:w="4968"/>
            <w:vAlign w:val="top"/>
            <w:tcMar>
              <w:top w:w="80" w:type="dxa"/>
              <w:start w:w="100" w:type="dxa"/>
              <w:bottom w:w="80" w:type="dxa"/>
              <w:end w:w="100" w:type="dxa"/>
            </w:tcMar>
          </w:tcPr>
          <w:p>
            <w:r>
              <w:rPr>
                <w:sz w:val="16"/>
              </w:rPr>
              <w:t>Reference/correctness CPU implementation; portable baseline.</w:t>
            </w:r>
          </w:p>
        </w:tc>
      </w:tr>
      <w:tr>
        <w:trPr>
          <w:trHeight w:hRule="atLeast"/>
        </w:trPr>
        <w:tc>
          <w:tcPr>
            <w:tcW w:type="dxa" w:w="4968"/>
            <w:vAlign w:val="top"/>
            <w:tcMar>
              <w:top w:w="80" w:type="dxa"/>
              <w:start w:w="100" w:type="dxa"/>
              <w:bottom w:w="80" w:type="dxa"/>
              <w:end w:w="100" w:type="dxa"/>
            </w:tcMar>
          </w:tcPr>
          <w:p>
            <w:r>
              <w:rPr>
                <w:sz w:val="16"/>
              </w:rPr>
              <w:t>AVX2</w:t>
            </w:r>
          </w:p>
        </w:tc>
        <w:tc>
          <w:tcPr>
            <w:tcW w:type="dxa" w:w="4968"/>
            <w:vAlign w:val="top"/>
            <w:tcMar>
              <w:top w:w="80" w:type="dxa"/>
              <w:start w:w="100" w:type="dxa"/>
              <w:bottom w:w="80" w:type="dxa"/>
              <w:end w:w="100" w:type="dxa"/>
            </w:tcMar>
          </w:tcPr>
          <w:p>
            <w:r>
              <w:rPr>
                <w:sz w:val="16"/>
              </w:rPr>
              <w:t>SIMD CPU kernels and CPU performance path.</w:t>
            </w:r>
          </w:p>
        </w:tc>
      </w:tr>
      <w:tr>
        <w:trPr>
          <w:trHeight w:hRule="atLeast"/>
        </w:trPr>
        <w:tc>
          <w:tcPr>
            <w:tcW w:type="dxa" w:w="4968"/>
            <w:vAlign w:val="top"/>
            <w:tcMar>
              <w:top w:w="80" w:type="dxa"/>
              <w:start w:w="100" w:type="dxa"/>
              <w:bottom w:w="80" w:type="dxa"/>
              <w:end w:w="100" w:type="dxa"/>
            </w:tcMar>
          </w:tcPr>
          <w:p>
            <w:r>
              <w:rPr>
                <w:sz w:val="16"/>
              </w:rPr>
              <w:t>Vulkan</w:t>
            </w:r>
          </w:p>
        </w:tc>
        <w:tc>
          <w:tcPr>
            <w:tcW w:type="dxa" w:w="4968"/>
            <w:vAlign w:val="top"/>
            <w:tcMar>
              <w:top w:w="80" w:type="dxa"/>
              <w:start w:w="100" w:type="dxa"/>
              <w:bottom w:w="80" w:type="dxa"/>
              <w:end w:w="100" w:type="dxa"/>
            </w:tcMar>
          </w:tcPr>
          <w:p>
            <w:r>
              <w:rPr>
                <w:sz w:val="16"/>
              </w:rPr>
              <w:t>Cross-vendor GPU compute, including integrated GPUs.</w:t>
            </w:r>
          </w:p>
        </w:tc>
      </w:tr>
      <w:tr>
        <w:trPr>
          <w:trHeight w:hRule="atLeast"/>
        </w:trPr>
        <w:tc>
          <w:tcPr>
            <w:tcW w:type="dxa" w:w="4968"/>
            <w:vAlign w:val="top"/>
            <w:tcMar>
              <w:top w:w="80" w:type="dxa"/>
              <w:start w:w="100" w:type="dxa"/>
              <w:bottom w:w="80" w:type="dxa"/>
              <w:end w:w="100" w:type="dxa"/>
            </w:tcMar>
          </w:tcPr>
          <w:p>
            <w:r>
              <w:rPr>
                <w:sz w:val="16"/>
              </w:rPr>
              <w:t>CUDA</w:t>
            </w:r>
          </w:p>
        </w:tc>
        <w:tc>
          <w:tcPr>
            <w:tcW w:type="dxa" w:w="4968"/>
            <w:vAlign w:val="top"/>
            <w:tcMar>
              <w:top w:w="80" w:type="dxa"/>
              <w:start w:w="100" w:type="dxa"/>
              <w:bottom w:w="80" w:type="dxa"/>
              <w:end w:w="100" w:type="dxa"/>
            </w:tcMar>
          </w:tcPr>
          <w:p>
            <w:r>
              <w:rPr>
                <w:sz w:val="16"/>
              </w:rPr>
              <w:t>NVIDIA-specific GPU compute and cuBLAS reference path.</w:t>
            </w:r>
          </w:p>
        </w:tc>
      </w:tr>
    </w:tbl>
    <w:p/>
    <w:p>
      <w:pPr>
        <w:pStyle w:val="Heading2"/>
        <w:keepNext/>
      </w:pPr>
      <w:r>
        <w:t>9.3 Backend instances</w:t>
      </w:r>
    </w:p>
    <w:p>
      <w:r>
        <w:t>A backend instance binds one backend family to one physical device. Planner choices are made between backend instances, not vague labels such as “GPU”.</w:t>
      </w:r>
    </w:p>
    <w:p>
      <w:pPr>
        <w:pStyle w:val="CodeBlock"/>
      </w:pPr>
      <w:r>
        <w:t>Scalar + CPU</w:t>
        <w:br/>
        <w:t>AVX2 + CPU</w:t>
        <w:br/>
        <w:t>Vulkan + Intel Iris Xe</w:t>
        <w:br/>
        <w:t>Vulkan + NVIDIA GPU</w:t>
        <w:br/>
        <w:t>CUDA + NVIDIA GPU</w:t>
      </w:r>
    </w:p>
    <w:p>
      <w:pPr>
        <w:pStyle w:val="Heading2"/>
        <w:keepNext/>
      </w:pPr>
      <w:r>
        <w:t>9.4 Memory spaces</w:t>
      </w:r>
    </w:p>
    <w:p>
      <w:pPr>
        <w:pStyle w:val="ListBullet"/>
      </w:pPr>
      <w:r>
        <w:t>SYSTEM_SHARED_RAM is host-accessible and may be physically shared with an integrated GPU.</w:t>
      </w:r>
    </w:p>
    <w:p>
      <w:pPr>
        <w:pStyle w:val="ListBullet"/>
      </w:pPr>
      <w:r>
        <w:t>NVIDIA_LOCAL_VRAM is local to the NVIDIA discrete GPU in the canonical discrete-GPU topology.</w:t>
      </w:r>
    </w:p>
    <w:p>
      <w:pPr>
        <w:pStyle w:val="ListBullet"/>
      </w:pPr>
      <w:r>
        <w:t>Physical accessibility does not imply every backend resource representation is directly compatible.</w:t>
      </w:r>
    </w:p>
    <w:p>
      <w:pPr>
        <w:pStyle w:val="ListBullet"/>
      </w:pPr>
      <w:r>
        <w:t>Device ↔ memory accessibility and backend ↔ storage/provider compatibility are separate capability questions.</w:t>
      </w:r>
    </w:p>
    <w:p>
      <w:r>
        <w:br w:type="page"/>
      </w:r>
    </w:p>
    <w:p>
      <w:pPr>
        <w:pStyle w:val="Heading1"/>
        <w:keepNext/>
      </w:pPr>
      <w:r>
        <w:t>10. Capability, Compatibility, and Planner Contract</w:t>
      </w:r>
    </w:p>
    <w:p>
      <w:pPr>
        <w:pStyle w:val="Heading2"/>
        <w:keepNext/>
      </w:pPr>
      <w:r>
        <w:t>10.1 Backend capability record</w:t>
      </w:r>
    </w:p>
    <w:p>
      <w:pPr>
        <w:pStyle w:val="ListBullet"/>
      </w:pPr>
      <w:r>
        <w:t>Physical device identity.</w:t>
      </w:r>
    </w:p>
    <w:p>
      <w:pPr>
        <w:pStyle w:val="ListBullet"/>
      </w:pPr>
      <w:r>
        <w:t>Supported operators.</w:t>
      </w:r>
    </w:p>
    <w:p>
      <w:pPr>
        <w:pStyle w:val="ListBullet"/>
      </w:pPr>
      <w:r>
        <w:t>Supported input/output dtype combinations.</w:t>
      </w:r>
    </w:p>
    <w:p>
      <w:pPr>
        <w:pStyle w:val="ListBullet"/>
      </w:pPr>
      <w:r>
        <w:t>Supported stride/layout classes and hard constraints.</w:t>
      </w:r>
    </w:p>
    <w:p>
      <w:pPr>
        <w:pStyle w:val="ListBullet"/>
      </w:pPr>
      <w:r>
        <w:t>Compatible storage providers / memory spaces.</w:t>
      </w:r>
    </w:p>
    <w:p>
      <w:pPr>
        <w:pStyle w:val="ListBullet"/>
      </w:pPr>
      <w:r>
        <w:t>Execution requirements such as alignment/resource usage.</w:t>
      </w:r>
    </w:p>
    <w:p>
      <w:pPr>
        <w:pStyle w:val="ListBullet"/>
      </w:pPr>
      <w:r>
        <w:t>Preferences such as preferred layout, tile size class, or work size.</w:t>
      </w:r>
    </w:p>
    <w:p>
      <w:pPr>
        <w:pStyle w:val="ListBullet"/>
      </w:pPr>
      <w:r>
        <w:t>Availability and initialization status.</w:t>
      </w:r>
    </w:p>
    <w:p>
      <w:r>
        <w:t>Capability answers “can this execute legally?” Performance profiles answer “how well does it execute on this machine?”</w:t>
      </w:r>
    </w:p>
    <w:p>
      <w:pPr>
        <w:pStyle w:val="Heading2"/>
        <w:keepNext/>
      </w:pPr>
      <w:r>
        <w:t>10.2 Planner hard constraints</w:t>
      </w:r>
    </w:p>
    <w:p>
      <w:pPr>
        <w:pStyle w:val="ListNumber"/>
      </w:pPr>
      <w:r>
        <w:t>Operation semantics are valid.</w:t>
      </w:r>
    </w:p>
    <w:p>
      <w:pPr>
        <w:pStyle w:val="ListNumber"/>
      </w:pPr>
      <w:r>
        <w:t>Backend instance supports the operation and dtype combination.</w:t>
      </w:r>
    </w:p>
    <w:p>
      <w:pPr>
        <w:pStyle w:val="ListNumber"/>
      </w:pPr>
      <w:r>
        <w:t>Storage/provider compatibility is satisfied or a legal transfer/conversion plan exists.</w:t>
      </w:r>
    </w:p>
    <w:p>
      <w:pPr>
        <w:pStyle w:val="ListNumber"/>
      </w:pPr>
      <w:r>
        <w:t>Layout/stride requirements are satisfied or a legal repack/materialization step exists.</w:t>
      </w:r>
    </w:p>
    <w:p>
      <w:pPr>
        <w:pStyle w:val="ListNumber"/>
      </w:pPr>
      <w:r>
        <w:t>User constraints/forced backend requests are respected.</w:t>
      </w:r>
    </w:p>
    <w:p>
      <w:pPr>
        <w:pStyle w:val="ListNumber"/>
      </w:pPr>
      <w:r>
        <w:t>Memory capacity / allocation feasibility is satisfied.</w:t>
      </w:r>
    </w:p>
    <w:p>
      <w:pPr>
        <w:pStyle w:val="Heading2"/>
        <w:keepNext/>
      </w:pPr>
      <w:r>
        <w:t>10.3 Cost model</w:t>
      </w:r>
    </w:p>
    <w:p>
      <w:pPr>
        <w:pStyle w:val="CodeBlock"/>
      </w:pPr>
      <w:r>
        <w:t>total_plan_cost =</w:t>
        <w:br/>
        <w:t xml:space="preserve">    compute_cost</w:t>
        <w:br/>
        <w:t xml:space="preserve">  + transfer_cost</w:t>
        <w:br/>
        <w:t xml:space="preserve">  + allocation_cost</w:t>
        <w:br/>
        <w:t xml:space="preserve">  + layout_conversion_cost</w:t>
        <w:br/>
        <w:t xml:space="preserve">  + synchronization_cost</w:t>
        <w:br/>
        <w:t xml:space="preserve">  + launch_or_dispatch_overhead</w:t>
        <w:br/>
        <w:t xml:space="preserve">  + memory_pressure_penalty (where relevant)</w:t>
      </w:r>
    </w:p>
    <w:p>
      <w:pPr>
        <w:pStyle w:val="Heading2"/>
        <w:keepNext/>
      </w:pPr>
      <w:r>
        <w:t>10.4 User control</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Mode</w:t>
            </w:r>
          </w:p>
        </w:tc>
        <w:tc>
          <w:tcPr>
            <w:tcW w:type="dxa" w:w="4968"/>
            <w:shd w:fill="D9EAF7"/>
            <w:vAlign w:val="center"/>
          </w:tcPr>
          <w:p>
            <w:r>
              <w:rPr>
                <w:b/>
                <w:sz w:val="16"/>
              </w:rPr>
              <w:t>Behavior</w:t>
            </w:r>
          </w:p>
        </w:tc>
      </w:tr>
      <w:tr>
        <w:trPr>
          <w:trHeight w:hRule="atLeast"/>
        </w:trPr>
        <w:tc>
          <w:tcPr>
            <w:tcW w:type="dxa" w:w="4968"/>
            <w:vAlign w:val="top"/>
            <w:tcMar>
              <w:top w:w="80" w:type="dxa"/>
              <w:start w:w="100" w:type="dxa"/>
              <w:bottom w:w="80" w:type="dxa"/>
              <w:end w:w="100" w:type="dxa"/>
            </w:tcMar>
          </w:tcPr>
          <w:p>
            <w:r>
              <w:rPr>
                <w:sz w:val="16"/>
              </w:rPr>
              <w:t>Automatic</w:t>
            </w:r>
          </w:p>
        </w:tc>
        <w:tc>
          <w:tcPr>
            <w:tcW w:type="dxa" w:w="4968"/>
            <w:vAlign w:val="top"/>
            <w:tcMar>
              <w:top w:w="80" w:type="dxa"/>
              <w:start w:w="100" w:type="dxa"/>
              <w:bottom w:w="80" w:type="dxa"/>
              <w:end w:w="100" w:type="dxa"/>
            </w:tcMar>
          </w:tcPr>
          <w:p>
            <w:r>
              <w:rPr>
                <w:sz w:val="16"/>
              </w:rPr>
              <w:t>Planner chooses among legal plans.</w:t>
            </w:r>
          </w:p>
        </w:tc>
      </w:tr>
      <w:tr>
        <w:trPr>
          <w:trHeight w:hRule="atLeast"/>
        </w:trPr>
        <w:tc>
          <w:tcPr>
            <w:tcW w:type="dxa" w:w="4968"/>
            <w:vAlign w:val="top"/>
            <w:tcMar>
              <w:top w:w="80" w:type="dxa"/>
              <w:start w:w="100" w:type="dxa"/>
              <w:bottom w:w="80" w:type="dxa"/>
              <w:end w:w="100" w:type="dxa"/>
            </w:tcMar>
          </w:tcPr>
          <w:p>
            <w:r>
              <w:rPr>
                <w:sz w:val="16"/>
              </w:rPr>
              <w:t>Constrained</w:t>
            </w:r>
          </w:p>
        </w:tc>
        <w:tc>
          <w:tcPr>
            <w:tcW w:type="dxa" w:w="4968"/>
            <w:vAlign w:val="top"/>
            <w:tcMar>
              <w:top w:w="80" w:type="dxa"/>
              <w:start w:w="100" w:type="dxa"/>
              <w:bottom w:w="80" w:type="dxa"/>
              <w:end w:w="100" w:type="dxa"/>
            </w:tcMar>
          </w:tcPr>
          <w:p>
            <w:r>
              <w:rPr>
                <w:sz w:val="16"/>
              </w:rPr>
              <w:t>User can say CPU-only, no CUDA, prefer backend X, keep storage in memory space Y, etc.</w:t>
            </w:r>
          </w:p>
        </w:tc>
      </w:tr>
      <w:tr>
        <w:trPr>
          <w:trHeight w:hRule="atLeast"/>
        </w:trPr>
        <w:tc>
          <w:tcPr>
            <w:tcW w:type="dxa" w:w="4968"/>
            <w:vAlign w:val="top"/>
            <w:tcMar>
              <w:top w:w="80" w:type="dxa"/>
              <w:start w:w="100" w:type="dxa"/>
              <w:bottom w:w="80" w:type="dxa"/>
              <w:end w:w="100" w:type="dxa"/>
            </w:tcMar>
          </w:tcPr>
          <w:p>
            <w:r>
              <w:rPr>
                <w:sz w:val="16"/>
              </w:rPr>
              <w:t>Forced / expert</w:t>
            </w:r>
          </w:p>
        </w:tc>
        <w:tc>
          <w:tcPr>
            <w:tcW w:type="dxa" w:w="4968"/>
            <w:vAlign w:val="top"/>
            <w:tcMar>
              <w:top w:w="80" w:type="dxa"/>
              <w:start w:w="100" w:type="dxa"/>
              <w:bottom w:w="80" w:type="dxa"/>
              <w:end w:w="100" w:type="dxa"/>
            </w:tcMar>
          </w:tcPr>
          <w:p>
            <w:r>
              <w:rPr>
                <w:sz w:val="16"/>
              </w:rPr>
              <w:t>User names a backend instance. Kestrel executes there only if legal; otherwise returns a clear error.</w:t>
            </w:r>
          </w:p>
        </w:tc>
      </w:tr>
    </w:tbl>
    <w:p/>
    <w:p>
      <w:r>
        <w:br w:type="page"/>
      </w:r>
    </w:p>
    <w:p>
      <w:pPr>
        <w:pStyle w:val="Heading1"/>
        <w:keepNext/>
      </w:pPr>
      <w:r>
        <w:t>11. Autodiff, Neural-Network, and Training Contract</w:t>
      </w:r>
    </w:p>
    <w:p>
      <w:pPr>
        <w:pStyle w:val="Heading2"/>
        <w:keepNext/>
      </w:pPr>
      <w:r>
        <w:t>11.1 Reverse-mode autodiff</w:t>
      </w:r>
    </w:p>
    <w:p>
      <w:pPr>
        <w:pStyle w:val="ListBullet"/>
      </w:pPr>
      <w:r>
        <w:t>Forward operator calls record graph relationships when required.</w:t>
      </w:r>
    </w:p>
    <w:p>
      <w:pPr>
        <w:pStyle w:val="ListBullet"/>
      </w:pPr>
      <w:r>
        <w:t>Backward starts at a scalar loss (or explicit output gradient for non-scalar outputs).</w:t>
      </w:r>
    </w:p>
    <w:p>
      <w:pPr>
        <w:pStyle w:val="ListBullet"/>
      </w:pPr>
      <w:r>
        <w:t>Topological order is produced by DFS/post-order or an equivalent algorithm with identical dependency semantics.</w:t>
      </w:r>
    </w:p>
    <w:p>
      <w:pPr>
        <w:pStyle w:val="ListBullet"/>
      </w:pPr>
      <w:r>
        <w:t>Backward traverses in reverse topological order.</w:t>
      </w:r>
    </w:p>
    <w:p>
      <w:pPr>
        <w:pStyle w:val="ListBullet"/>
      </w:pPr>
      <w:r>
        <w:t>Gradient contributions accumulate; they are never blindly assigned when multiple paths contribute.</w:t>
      </w:r>
    </w:p>
    <w:p>
      <w:pPr>
        <w:pStyle w:val="ListBullet"/>
      </w:pPr>
      <w:r>
        <w:t>The diamond graph y = x*x + x is the canonical gradient accumulation regression test.</w:t>
      </w:r>
    </w:p>
    <w:p>
      <w:pPr>
        <w:pStyle w:val="ListBullet"/>
      </w:pPr>
      <w:r>
        <w:t>Finite differences remain available as a gradient-check oracle; they are not the training method.</w:t>
      </w:r>
    </w:p>
    <w:p>
      <w:pPr>
        <w:pStyle w:val="Heading2"/>
        <w:keepNext/>
      </w:pPr>
      <w:r>
        <w:t>11.2 Required operator set</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Class</w:t>
            </w:r>
          </w:p>
        </w:tc>
        <w:tc>
          <w:tcPr>
            <w:tcW w:type="dxa" w:w="4968"/>
            <w:shd w:fill="D9EAF7"/>
            <w:vAlign w:val="center"/>
          </w:tcPr>
          <w:p>
            <w:r>
              <w:rPr>
                <w:b/>
                <w:sz w:val="16"/>
              </w:rPr>
              <w:t>Operators</w:t>
            </w:r>
          </w:p>
        </w:tc>
      </w:tr>
      <w:tr>
        <w:trPr>
          <w:trHeight w:hRule="atLeast"/>
        </w:trPr>
        <w:tc>
          <w:tcPr>
            <w:tcW w:type="dxa" w:w="4968"/>
            <w:vAlign w:val="top"/>
            <w:tcMar>
              <w:top w:w="80" w:type="dxa"/>
              <w:start w:w="100" w:type="dxa"/>
              <w:bottom w:w="80" w:type="dxa"/>
              <w:end w:w="100" w:type="dxa"/>
            </w:tcMar>
          </w:tcPr>
          <w:p>
            <w:r>
              <w:rPr>
                <w:sz w:val="16"/>
              </w:rPr>
              <w:t>Linear algebra</w:t>
            </w:r>
          </w:p>
        </w:tc>
        <w:tc>
          <w:tcPr>
            <w:tcW w:type="dxa" w:w="4968"/>
            <w:vAlign w:val="top"/>
            <w:tcMar>
              <w:top w:w="80" w:type="dxa"/>
              <w:start w:w="100" w:type="dxa"/>
              <w:bottom w:w="80" w:type="dxa"/>
              <w:end w:w="100" w:type="dxa"/>
            </w:tcMar>
          </w:tcPr>
          <w:p>
            <w:r>
              <w:rPr>
                <w:sz w:val="16"/>
              </w:rPr>
              <w:t>matmul, bias add</w:t>
            </w:r>
          </w:p>
        </w:tc>
      </w:tr>
      <w:tr>
        <w:trPr>
          <w:trHeight w:hRule="atLeast"/>
        </w:trPr>
        <w:tc>
          <w:tcPr>
            <w:tcW w:type="dxa" w:w="4968"/>
            <w:vAlign w:val="top"/>
            <w:tcMar>
              <w:top w:w="80" w:type="dxa"/>
              <w:start w:w="100" w:type="dxa"/>
              <w:bottom w:w="80" w:type="dxa"/>
              <w:end w:w="100" w:type="dxa"/>
            </w:tcMar>
          </w:tcPr>
          <w:p>
            <w:r>
              <w:rPr>
                <w:sz w:val="16"/>
              </w:rPr>
              <w:t>Activations</w:t>
            </w:r>
          </w:p>
        </w:tc>
        <w:tc>
          <w:tcPr>
            <w:tcW w:type="dxa" w:w="4968"/>
            <w:vAlign w:val="top"/>
            <w:tcMar>
              <w:top w:w="80" w:type="dxa"/>
              <w:start w:w="100" w:type="dxa"/>
              <w:bottom w:w="80" w:type="dxa"/>
              <w:end w:w="100" w:type="dxa"/>
            </w:tcMar>
          </w:tcPr>
          <w:p>
            <w:r>
              <w:rPr>
                <w:sz w:val="16"/>
              </w:rPr>
              <w:t>ReLU, sigmoid, tanh</w:t>
            </w:r>
          </w:p>
        </w:tc>
      </w:tr>
      <w:tr>
        <w:trPr>
          <w:trHeight w:hRule="atLeast"/>
        </w:trPr>
        <w:tc>
          <w:tcPr>
            <w:tcW w:type="dxa" w:w="4968"/>
            <w:vAlign w:val="top"/>
            <w:tcMar>
              <w:top w:w="80" w:type="dxa"/>
              <w:start w:w="100" w:type="dxa"/>
              <w:bottom w:w="80" w:type="dxa"/>
              <w:end w:w="100" w:type="dxa"/>
            </w:tcMar>
          </w:tcPr>
          <w:p>
            <w:r>
              <w:rPr>
                <w:sz w:val="16"/>
              </w:rPr>
              <w:t>Probability / loss support</w:t>
            </w:r>
          </w:p>
        </w:tc>
        <w:tc>
          <w:tcPr>
            <w:tcW w:type="dxa" w:w="4968"/>
            <w:vAlign w:val="top"/>
            <w:tcMar>
              <w:top w:w="80" w:type="dxa"/>
              <w:start w:w="100" w:type="dxa"/>
              <w:bottom w:w="80" w:type="dxa"/>
              <w:end w:w="100" w:type="dxa"/>
            </w:tcMar>
          </w:tcPr>
          <w:p>
            <w:r>
              <w:rPr>
                <w:sz w:val="16"/>
              </w:rPr>
              <w:t>softmax, cross-entropy</w:t>
            </w:r>
          </w:p>
        </w:tc>
      </w:tr>
      <w:tr>
        <w:trPr>
          <w:trHeight w:hRule="atLeast"/>
        </w:trPr>
        <w:tc>
          <w:tcPr>
            <w:tcW w:type="dxa" w:w="4968"/>
            <w:vAlign w:val="top"/>
            <w:tcMar>
              <w:top w:w="80" w:type="dxa"/>
              <w:start w:w="100" w:type="dxa"/>
              <w:bottom w:w="80" w:type="dxa"/>
              <w:end w:w="100" w:type="dxa"/>
            </w:tcMar>
          </w:tcPr>
          <w:p>
            <w:r>
              <w:rPr>
                <w:sz w:val="16"/>
              </w:rPr>
              <w:t>Regression loss</w:t>
            </w:r>
          </w:p>
        </w:tc>
        <w:tc>
          <w:tcPr>
            <w:tcW w:type="dxa" w:w="4968"/>
            <w:vAlign w:val="top"/>
            <w:tcMar>
              <w:top w:w="80" w:type="dxa"/>
              <w:start w:w="100" w:type="dxa"/>
              <w:bottom w:w="80" w:type="dxa"/>
              <w:end w:w="100" w:type="dxa"/>
            </w:tcMar>
          </w:tcPr>
          <w:p>
            <w:r>
              <w:rPr>
                <w:sz w:val="16"/>
              </w:rPr>
              <w:t>MSE</w:t>
            </w:r>
          </w:p>
        </w:tc>
      </w:tr>
      <w:tr>
        <w:trPr>
          <w:trHeight w:hRule="atLeast"/>
        </w:trPr>
        <w:tc>
          <w:tcPr>
            <w:tcW w:type="dxa" w:w="4968"/>
            <w:vAlign w:val="top"/>
            <w:tcMar>
              <w:top w:w="80" w:type="dxa"/>
              <w:start w:w="100" w:type="dxa"/>
              <w:bottom w:w="80" w:type="dxa"/>
              <w:end w:w="100" w:type="dxa"/>
            </w:tcMar>
          </w:tcPr>
          <w:p>
            <w:r>
              <w:rPr>
                <w:sz w:val="16"/>
              </w:rPr>
              <w:t>Core utility</w:t>
            </w:r>
          </w:p>
        </w:tc>
        <w:tc>
          <w:tcPr>
            <w:tcW w:type="dxa" w:w="4968"/>
            <w:vAlign w:val="top"/>
            <w:tcMar>
              <w:top w:w="80" w:type="dxa"/>
              <w:start w:w="100" w:type="dxa"/>
              <w:bottom w:w="80" w:type="dxa"/>
              <w:end w:w="100" w:type="dxa"/>
            </w:tcMar>
          </w:tcPr>
          <w:p>
            <w:r>
              <w:rPr>
                <w:sz w:val="16"/>
              </w:rPr>
              <w:t>elementwise add/mul, reductions required by backward rules and losses</w:t>
            </w:r>
          </w:p>
        </w:tc>
      </w:tr>
    </w:tbl>
    <w:p/>
    <w:p>
      <w:pPr>
        <w:pStyle w:val="Heading2"/>
        <w:keepNext/>
      </w:pPr>
      <w:r>
        <w:t>11.3 Optimizers</w:t>
      </w:r>
    </w:p>
    <w:p>
      <w:pPr>
        <w:pStyle w:val="ListBullet"/>
      </w:pPr>
      <w:r>
        <w:t>SGD</w:t>
      </w:r>
    </w:p>
    <w:p>
      <w:pPr>
        <w:pStyle w:val="ListBullet"/>
      </w:pPr>
      <w:r>
        <w:t>SGD + momentum</w:t>
      </w:r>
    </w:p>
    <w:p>
      <w:pPr>
        <w:pStyle w:val="ListBullet"/>
      </w:pPr>
      <w:r>
        <w:t>Adam</w:t>
      </w:r>
    </w:p>
    <w:p>
      <w:pPr>
        <w:pStyle w:val="Heading2"/>
        <w:keepNext/>
      </w:pPr>
      <w:r>
        <w:t>11.4 Training loop</w:t>
      </w:r>
    </w:p>
    <w:p>
      <w:pPr>
        <w:pStyle w:val="CodeBlock"/>
      </w:pPr>
      <w:r>
        <w:t>for batch in data:</w:t>
        <w:br/>
        <w:t xml:space="preserve">    prediction = model.forward(batch.x)</w:t>
        <w:br/>
        <w:t xml:space="preserve">    loss = loss_fn(prediction, batch.y)</w:t>
        <w:br/>
        <w:t xml:space="preserve">    zero_grad(parameters)</w:t>
        <w:br/>
        <w:t xml:space="preserve">    backward(loss)</w:t>
        <w:br/>
        <w:t xml:space="preserve">    optimizer.step(parameters)</w:t>
      </w:r>
    </w:p>
    <w:p>
      <w:pPr>
        <w:pStyle w:val="Heading2"/>
        <w:keepNext/>
      </w:pPr>
      <w:r>
        <w:t>11.5 Training correctness</w:t>
      </w:r>
    </w:p>
    <w:p>
      <w:pPr>
        <w:pStyle w:val="ListBullet"/>
      </w:pPr>
      <w:r>
        <w:t>Gradient checks: central-difference oracle, h=1e-4 for canonical FP32 gradient checks unless an operator-specific rationale is documented.</w:t>
      </w:r>
    </w:p>
    <w:p>
      <w:pPr>
        <w:pStyle w:val="ListBullet"/>
      </w:pPr>
      <w:r>
        <w:t>Per-op analytical-vs-numerical relative error target &lt; 1e-4 for the baseline FP32 operator suite.</w:t>
      </w:r>
    </w:p>
    <w:p>
      <w:pPr>
        <w:pStyle w:val="ListBullet"/>
      </w:pPr>
      <w:r>
        <w:t>MNIST 784→256→10 with ReLU, softmax, cross-entropy reaches ≥97% test accuracy on the CPU reference implementation.</w:t>
      </w:r>
    </w:p>
    <w:p>
      <w:pPr>
        <w:pStyle w:val="ListBullet"/>
      </w:pPr>
      <w:r>
        <w:t>GPU end-to-end training must match CPU test accuracy within 0.5 percentage points for the same declared model, preprocessing, seed policy, and epoch/batch configuration.</w:t>
      </w:r>
    </w:p>
    <w:p>
      <w:r>
        <w:br w:type="page"/>
      </w:r>
    </w:p>
    <w:p>
      <w:pPr>
        <w:pStyle w:val="Heading1"/>
        <w:keepNext/>
      </w:pPr>
      <w:r>
        <w:t>12. Benchmarking Standard</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r>
              <w:rPr>
                <w:b/>
                <w:color w:val="17365D"/>
                <w:sz w:val="20"/>
              </w:rPr>
              <w:t>Benchmarking principle</w:t>
              <w:br/>
            </w:r>
            <w:r>
              <w:rPr>
                <w:sz w:val="18"/>
              </w:rPr>
              <w:t>A benchmark is an engineering experiment, not a marketing number. Every result must state what was measured, on what machine, with which software versions, under which synchronization boundary, and against which baseline.</w:t>
            </w:r>
          </w:p>
        </w:tc>
      </w:tr>
    </w:tbl>
    <w:p/>
    <w:p>
      <w:pPr>
        <w:pStyle w:val="Heading2"/>
        <w:keepNext/>
      </w:pPr>
      <w:r>
        <w:t>12.1 Environment capture</w:t>
      </w:r>
    </w:p>
    <w:p>
      <w:pPr>
        <w:pStyle w:val="ListBullet"/>
      </w:pPr>
      <w:r>
        <w:t>CPU model, core/thread count, relevant ISA support, nominal/base/turbo clocks where available.</w:t>
      </w:r>
    </w:p>
    <w:p>
      <w:pPr>
        <w:pStyle w:val="ListBullet"/>
      </w:pPr>
      <w:r>
        <w:t>RAM capacity and relevant memory configuration where known.</w:t>
      </w:r>
    </w:p>
    <w:p>
      <w:pPr>
        <w:pStyle w:val="ListBullet"/>
      </w:pPr>
      <w:r>
        <w:t>GPU model(s), driver version, CUDA toolkit/runtime version, Vulkan runtime/driver version.</w:t>
      </w:r>
    </w:p>
    <w:p>
      <w:pPr>
        <w:pStyle w:val="ListBullet"/>
      </w:pPr>
      <w:r>
        <w:t>Compiler and version, optimization flags, debug/release mode, sanitizers disabled for performance runs.</w:t>
      </w:r>
    </w:p>
    <w:p>
      <w:pPr>
        <w:pStyle w:val="ListBullet"/>
      </w:pPr>
      <w:r>
        <w:t>Kestrel git commit and benchmark configuration.</w:t>
      </w:r>
    </w:p>
    <w:p>
      <w:pPr>
        <w:pStyle w:val="ListBullet"/>
      </w:pPr>
      <w:r>
        <w:t>OS/kernel version.</w:t>
      </w:r>
    </w:p>
    <w:p>
      <w:pPr>
        <w:pStyle w:val="ListBullet"/>
      </w:pPr>
      <w:r>
        <w:t>Thermal/power mode if it materially affects repeatability.</w:t>
      </w:r>
    </w:p>
    <w:p>
      <w:pPr>
        <w:pStyle w:val="Heading2"/>
        <w:keepNext/>
      </w:pPr>
      <w:r>
        <w:t>12.2 Statistical protocol (v2 engineering decision)</w:t>
      </w:r>
    </w:p>
    <w:p>
      <w:pPr>
        <w:pStyle w:val="ListNumber"/>
      </w:pPr>
      <w:r>
        <w:t>Warm up each benchmark case until one-time initialization is excluded; default minimum is 5 warm-up iterations unless the benchmark is an end-to-end training run.</w:t>
      </w:r>
    </w:p>
    <w:p>
      <w:pPr>
        <w:pStyle w:val="ListNumber"/>
      </w:pPr>
      <w:r>
        <w:t>Collect at least 20 timed samples for microbenchmarks; 30 is preferred when runtime is short enough.</w:t>
      </w:r>
    </w:p>
    <w:p>
      <w:pPr>
        <w:pStyle w:val="ListNumber"/>
      </w:pPr>
      <w:r>
        <w:t>Report median as the primary latency statistic. Report p10/p90 or min/max when variance is material.</w:t>
      </w:r>
    </w:p>
    <w:p>
      <w:pPr>
        <w:pStyle w:val="ListNumber"/>
      </w:pPr>
      <w:r>
        <w:t>For throughput, compute from work divided by measured completed-execution time; do not use asynchronous submission time as completed GPU execution time.</w:t>
      </w:r>
    </w:p>
    <w:p>
      <w:pPr>
        <w:pStyle w:val="ListNumber"/>
      </w:pPr>
      <w:r>
        <w:t>GPU timings must synchronize at the boundary required to measure actual completion.</w:t>
      </w:r>
    </w:p>
    <w:p>
      <w:pPr>
        <w:pStyle w:val="ListNumber"/>
      </w:pPr>
      <w:r>
        <w:t>Never mix transfer time into “kernel time.” Report transfer, kernel, synchronization, conversion, and end-to-end separately when each exists.</w:t>
      </w:r>
    </w:p>
    <w:p>
      <w:pPr>
        <w:pStyle w:val="ListNumber"/>
      </w:pPr>
      <w:r>
        <w:t>Discarded outliers or changed methodology must be documented rather than silently removed.</w:t>
      </w:r>
    </w:p>
    <w:p>
      <w:pPr>
        <w:pStyle w:val="Heading2"/>
        <w:keepNext/>
      </w:pPr>
      <w:r>
        <w:t>12.3 Matmul microbenchmark matrix</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Dimension</w:t>
            </w:r>
          </w:p>
        </w:tc>
        <w:tc>
          <w:tcPr>
            <w:tcW w:type="dxa" w:w="4968"/>
            <w:shd w:fill="D9EAF7"/>
            <w:vAlign w:val="center"/>
          </w:tcPr>
          <w:p>
            <w:r>
              <w:rPr>
                <w:b/>
                <w:sz w:val="16"/>
              </w:rPr>
              <w:t>Required cases</w:t>
            </w:r>
          </w:p>
        </w:tc>
      </w:tr>
      <w:tr>
        <w:trPr>
          <w:trHeight w:hRule="atLeast"/>
        </w:trPr>
        <w:tc>
          <w:tcPr>
            <w:tcW w:type="dxa" w:w="4968"/>
            <w:vAlign w:val="top"/>
            <w:tcMar>
              <w:top w:w="80" w:type="dxa"/>
              <w:start w:w="100" w:type="dxa"/>
              <w:bottom w:w="80" w:type="dxa"/>
              <w:end w:w="100" w:type="dxa"/>
            </w:tcMar>
          </w:tcPr>
          <w:p>
            <w:r>
              <w:rPr>
                <w:sz w:val="16"/>
              </w:rPr>
              <w:t>Square N</w:t>
            </w:r>
          </w:p>
        </w:tc>
        <w:tc>
          <w:tcPr>
            <w:tcW w:type="dxa" w:w="4968"/>
            <w:vAlign w:val="top"/>
            <w:tcMar>
              <w:top w:w="80" w:type="dxa"/>
              <w:start w:w="100" w:type="dxa"/>
              <w:bottom w:w="80" w:type="dxa"/>
              <w:end w:w="100" w:type="dxa"/>
            </w:tcMar>
          </w:tcPr>
          <w:p>
            <w:r>
              <w:rPr>
                <w:sz w:val="16"/>
              </w:rPr>
              <w:t>128, 256, 512, 1024, 2048</w:t>
            </w:r>
          </w:p>
        </w:tc>
      </w:tr>
      <w:tr>
        <w:trPr>
          <w:trHeight w:hRule="atLeast"/>
        </w:trPr>
        <w:tc>
          <w:tcPr>
            <w:tcW w:type="dxa" w:w="4968"/>
            <w:vAlign w:val="top"/>
            <w:tcMar>
              <w:top w:w="80" w:type="dxa"/>
              <w:start w:w="100" w:type="dxa"/>
              <w:bottom w:w="80" w:type="dxa"/>
              <w:end w:w="100" w:type="dxa"/>
            </w:tcMar>
          </w:tcPr>
          <w:p>
            <w:r>
              <w:rPr>
                <w:sz w:val="16"/>
              </w:rPr>
              <w:t>Dtype</w:t>
            </w:r>
          </w:p>
        </w:tc>
        <w:tc>
          <w:tcPr>
            <w:tcW w:type="dxa" w:w="4968"/>
            <w:vAlign w:val="top"/>
            <w:tcMar>
              <w:top w:w="80" w:type="dxa"/>
              <w:start w:w="100" w:type="dxa"/>
              <w:bottom w:w="80" w:type="dxa"/>
              <w:end w:w="100" w:type="dxa"/>
            </w:tcMar>
          </w:tcPr>
          <w:p>
            <w:r>
              <w:rPr>
                <w:sz w:val="16"/>
              </w:rPr>
              <w:t>FP32 baseline; additional dtypes as backend support becomes available</w:t>
            </w:r>
          </w:p>
        </w:tc>
      </w:tr>
      <w:tr>
        <w:trPr>
          <w:trHeight w:hRule="atLeast"/>
        </w:trPr>
        <w:tc>
          <w:tcPr>
            <w:tcW w:type="dxa" w:w="4968"/>
            <w:vAlign w:val="top"/>
            <w:tcMar>
              <w:top w:w="80" w:type="dxa"/>
              <w:start w:w="100" w:type="dxa"/>
              <w:bottom w:w="80" w:type="dxa"/>
              <w:end w:w="100" w:type="dxa"/>
            </w:tcMar>
          </w:tcPr>
          <w:p>
            <w:r>
              <w:rPr>
                <w:sz w:val="16"/>
              </w:rPr>
              <w:t>CPU variants</w:t>
            </w:r>
          </w:p>
        </w:tc>
        <w:tc>
          <w:tcPr>
            <w:tcW w:type="dxa" w:w="4968"/>
            <w:vAlign w:val="top"/>
            <w:tcMar>
              <w:top w:w="80" w:type="dxa"/>
              <w:start w:w="100" w:type="dxa"/>
              <w:bottom w:w="80" w:type="dxa"/>
              <w:end w:w="100" w:type="dxa"/>
            </w:tcMar>
          </w:tcPr>
          <w:p>
            <w:r>
              <w:rPr>
                <w:sz w:val="16"/>
              </w:rPr>
              <w:t>Scalar naive/reference, blocked i-k-j, AVX2</w:t>
            </w:r>
          </w:p>
        </w:tc>
      </w:tr>
      <w:tr>
        <w:trPr>
          <w:trHeight w:hRule="atLeast"/>
        </w:trPr>
        <w:tc>
          <w:tcPr>
            <w:tcW w:type="dxa" w:w="4968"/>
            <w:vAlign w:val="top"/>
            <w:tcMar>
              <w:top w:w="80" w:type="dxa"/>
              <w:start w:w="100" w:type="dxa"/>
              <w:bottom w:w="80" w:type="dxa"/>
              <w:end w:w="100" w:type="dxa"/>
            </w:tcMar>
          </w:tcPr>
          <w:p>
            <w:r>
              <w:rPr>
                <w:sz w:val="16"/>
              </w:rPr>
              <w:t>GPU variants</w:t>
            </w:r>
          </w:p>
        </w:tc>
        <w:tc>
          <w:tcPr>
            <w:tcW w:type="dxa" w:w="4968"/>
            <w:vAlign w:val="top"/>
            <w:tcMar>
              <w:top w:w="80" w:type="dxa"/>
              <w:start w:w="100" w:type="dxa"/>
              <w:bottom w:w="80" w:type="dxa"/>
              <w:end w:w="100" w:type="dxa"/>
            </w:tcMar>
          </w:tcPr>
          <w:p>
            <w:r>
              <w:rPr>
                <w:sz w:val="16"/>
              </w:rPr>
              <w:t>Vulkan implementation(s), CUDA naive, CUDA tiled/shared-memory, optional register-tiled</w:t>
            </w:r>
          </w:p>
        </w:tc>
      </w:tr>
      <w:tr>
        <w:trPr>
          <w:trHeight w:hRule="atLeast"/>
        </w:trPr>
        <w:tc>
          <w:tcPr>
            <w:tcW w:type="dxa" w:w="4968"/>
            <w:vAlign w:val="top"/>
            <w:tcMar>
              <w:top w:w="80" w:type="dxa"/>
              <w:start w:w="100" w:type="dxa"/>
              <w:bottom w:w="80" w:type="dxa"/>
              <w:end w:w="100" w:type="dxa"/>
            </w:tcMar>
          </w:tcPr>
          <w:p>
            <w:r>
              <w:rPr>
                <w:sz w:val="16"/>
              </w:rPr>
              <w:t>Reference</w:t>
            </w:r>
          </w:p>
        </w:tc>
        <w:tc>
          <w:tcPr>
            <w:tcW w:type="dxa" w:w="4968"/>
            <w:vAlign w:val="top"/>
            <w:tcMar>
              <w:top w:w="80" w:type="dxa"/>
              <w:start w:w="100" w:type="dxa"/>
              <w:bottom w:w="80" w:type="dxa"/>
              <w:end w:w="100" w:type="dxa"/>
            </w:tcMar>
          </w:tcPr>
          <w:p>
            <w:r>
              <w:rPr>
                <w:sz w:val="16"/>
              </w:rPr>
              <w:t>cuBLAS SGEMM for CUDA FP32 comparison</w:t>
            </w:r>
          </w:p>
        </w:tc>
      </w:tr>
      <w:tr>
        <w:trPr>
          <w:trHeight w:hRule="atLeast"/>
        </w:trPr>
        <w:tc>
          <w:tcPr>
            <w:tcW w:type="dxa" w:w="4968"/>
            <w:vAlign w:val="top"/>
            <w:tcMar>
              <w:top w:w="80" w:type="dxa"/>
              <w:start w:w="100" w:type="dxa"/>
              <w:bottom w:w="80" w:type="dxa"/>
              <w:end w:w="100" w:type="dxa"/>
            </w:tcMar>
          </w:tcPr>
          <w:p>
            <w:r>
              <w:rPr>
                <w:sz w:val="16"/>
              </w:rPr>
              <w:t>Metrics</w:t>
            </w:r>
          </w:p>
        </w:tc>
        <w:tc>
          <w:tcPr>
            <w:tcW w:type="dxa" w:w="4968"/>
            <w:vAlign w:val="top"/>
            <w:tcMar>
              <w:top w:w="80" w:type="dxa"/>
              <w:start w:w="100" w:type="dxa"/>
              <w:bottom w:w="80" w:type="dxa"/>
              <w:end w:w="100" w:type="dxa"/>
            </w:tcMar>
          </w:tcPr>
          <w:p>
            <w:r>
              <w:rPr>
                <w:sz w:val="16"/>
              </w:rPr>
              <w:t>median ms, GFLOP/s, % theoretical peak where defensible, transfer ms, end-to-end ms</w:t>
            </w:r>
          </w:p>
        </w:tc>
      </w:tr>
    </w:tbl>
    <w:p/>
    <w:p>
      <w:pPr>
        <w:pStyle w:val="Heading2"/>
        <w:keepNext/>
      </w:pPr>
      <w:r>
        <w:t>12.4 Original CPU optimization targets</w:t>
      </w:r>
    </w:p>
    <w:p>
      <w:pPr>
        <w:pStyle w:val="ListBullet"/>
      </w:pPr>
      <w:r>
        <w:t>Blocked/memory-hierarchy phase target: ≥5× over the original naive matmul at N=1024 on the same CPU/build configuration; if the target is missed, the phase may not claim completion without an ADR/spec revision grounded in measured evidence.</w:t>
      </w:r>
    </w:p>
    <w:p>
      <w:pPr>
        <w:pStyle w:val="ListBullet"/>
      </w:pPr>
      <w:r>
        <w:t>AVX2 target: ≥2× over the blocked scalar version on the declared primary CPU benchmark environment. If memory bandwidth prevents this, the benchmark report must provide roofline/bandwidth evidence and the gate requires explicit review rather than silent waiver.</w:t>
      </w:r>
    </w:p>
    <w:p>
      <w:pPr>
        <w:pStyle w:val="ListBullet"/>
      </w:pPr>
      <w:r>
        <w:t>Scalar and AVX2 outputs agree within 1e-5 for canonical random FP32 test matrices unless an operation-specific tolerance is documented.</w:t>
      </w:r>
    </w:p>
    <w:p>
      <w:pPr>
        <w:pStyle w:val="Heading2"/>
        <w:keepNext/>
      </w:pPr>
      <w:r>
        <w:t>12.5 CUDA benchmarking</w:t>
      </w:r>
    </w:p>
    <w:p>
      <w:pPr>
        <w:pStyle w:val="ListBullet"/>
      </w:pPr>
      <w:r>
        <w:t>Naive GPU kernel establishes GPU baseline.</w:t>
      </w:r>
    </w:p>
    <w:p>
      <w:pPr>
        <w:pStyle w:val="ListBullet"/>
      </w:pPr>
      <w:r>
        <w:t>Tiled shared-memory implementation is the required optimized CUDA kernel.</w:t>
      </w:r>
    </w:p>
    <w:p>
      <w:pPr>
        <w:pStyle w:val="ListBullet"/>
      </w:pPr>
      <w:r>
        <w:t>Register-tiled kernel is optional stretch unless promoted by ADR.</w:t>
      </w:r>
    </w:p>
    <w:p>
      <w:pPr>
        <w:pStyle w:val="ListBullet"/>
      </w:pPr>
      <w:r>
        <w:t>Every CUDA kernel is checked against the CPU reference with tolerance appropriate to operation/dtype; original FP32 matmul target is 1e-4.</w:t>
      </w:r>
    </w:p>
    <w:p>
      <w:pPr>
        <w:pStyle w:val="ListBullet"/>
      </w:pPr>
      <w:r>
        <w:t>cuBLAS comparison is required at every canonical matmul size. Report Kestrel/cuBLAS ratio; no requirement to beat cuBLAS.</w:t>
      </w:r>
    </w:p>
    <w:p>
      <w:pPr>
        <w:pStyle w:val="ListBullet"/>
      </w:pPr>
      <w:r>
        <w:t>Host↔device transfer time is measured separately from kernel execution.</w:t>
      </w:r>
    </w:p>
    <w:p>
      <w:pPr>
        <w:pStyle w:val="ListBullet"/>
      </w:pPr>
      <w:r>
        <w:t>End-to-end training benchmark reports CPU train time, GPU train time, final accuracy, and transfer/runtime breakdown where measurable.</w:t>
      </w:r>
    </w:p>
    <w:p>
      <w:pPr>
        <w:pStyle w:val="Heading2"/>
        <w:keepNext/>
      </w:pPr>
      <w:r>
        <w:t>12.6 Vulkan benchmarking</w:t>
      </w:r>
    </w:p>
    <w:p>
      <w:pPr>
        <w:pStyle w:val="ListBullet"/>
      </w:pPr>
      <w:r>
        <w:t>Benchmark the same operator/shape/dtype cases supported by the Vulkan backend.</w:t>
      </w:r>
    </w:p>
    <w:p>
      <w:pPr>
        <w:pStyle w:val="ListBullet"/>
      </w:pPr>
      <w:r>
        <w:t>Report command submission/dispatch overhead separately when measurable.</w:t>
      </w:r>
    </w:p>
    <w:p>
      <w:pPr>
        <w:pStyle w:val="ListBullet"/>
      </w:pPr>
      <w:r>
        <w:t>Integrated-GPU shared-memory paths must not be described as “zero-copy” unless the actual storage/provider path avoids payload transfer; resource creation/mapping/synchronization cost still counts.</w:t>
      </w:r>
    </w:p>
    <w:p>
      <w:pPr>
        <w:pStyle w:val="ListBullet"/>
      </w:pPr>
      <w:r>
        <w:t>No hard rule says Vulkan must beat AVX2. The hard gate is correctness plus reproducible measured performance and accurate capability reporting.</w:t>
      </w:r>
    </w:p>
    <w:p>
      <w:pPr>
        <w:pStyle w:val="Heading2"/>
        <w:keepNext/>
      </w:pPr>
      <w:r>
        <w:t>12.7 Planner validation benchmarks</w:t>
      </w:r>
    </w:p>
    <w:p>
      <w:pPr>
        <w:pStyle w:val="ListNumber"/>
      </w:pPr>
      <w:r>
        <w:t>For each representative workload, measure every legal candidate plan offline.</w:t>
      </w:r>
    </w:p>
    <w:p>
      <w:pPr>
        <w:pStyle w:val="ListNumber"/>
      </w:pPr>
      <w:r>
        <w:t>Compare planner-chosen plan cost/latency to the best measured legal candidate.</w:t>
      </w:r>
    </w:p>
    <w:p>
      <w:pPr>
        <w:pStyle w:val="ListNumber"/>
      </w:pPr>
      <w:r>
        <w:t>For stable microbenchmark cases, planner should select a plan within 15% of the best measured median latency unless a documented secondary constraint (memory pressure, user constraint, one-time conversion amortization) explains the difference.</w:t>
      </w:r>
    </w:p>
    <w:p>
      <w:pPr>
        <w:pStyle w:val="ListNumber"/>
      </w:pPr>
      <w:r>
        <w:t>Planner explanation output must identify the chosen backend instance and material cost components used in the decision.</w:t>
      </w:r>
    </w:p>
    <w:p>
      <w:pPr>
        <w:pStyle w:val="Heading2"/>
        <w:keepNext/>
      </w:pPr>
      <w:r>
        <w:t>12.8 Required benchmark tables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rHeight w:hRule="atLeast"/>
        </w:trPr>
        <w:tc>
          <w:tcPr>
            <w:tcW w:type="dxa" w:w="1242"/>
            <w:shd w:fill="D9EAF7"/>
            <w:vAlign w:val="center"/>
          </w:tcPr>
          <w:p>
            <w:r>
              <w:rPr>
                <w:b/>
                <w:sz w:val="15"/>
              </w:rPr>
              <w:t>Backend / path</w:t>
            </w:r>
          </w:p>
        </w:tc>
        <w:tc>
          <w:tcPr>
            <w:tcW w:type="dxa" w:w="1242"/>
            <w:shd w:fill="D9EAF7"/>
            <w:vAlign w:val="center"/>
          </w:tcPr>
          <w:p>
            <w:r>
              <w:rPr>
                <w:b/>
                <w:sz w:val="15"/>
              </w:rPr>
              <w:t>N=512</w:t>
            </w:r>
          </w:p>
        </w:tc>
        <w:tc>
          <w:tcPr>
            <w:tcW w:type="dxa" w:w="1242"/>
            <w:shd w:fill="D9EAF7"/>
            <w:vAlign w:val="center"/>
          </w:tcPr>
          <w:p>
            <w:r>
              <w:rPr>
                <w:b/>
                <w:sz w:val="15"/>
              </w:rPr>
              <w:t>N=1024</w:t>
            </w:r>
          </w:p>
        </w:tc>
        <w:tc>
          <w:tcPr>
            <w:tcW w:type="dxa" w:w="1242"/>
            <w:shd w:fill="D9EAF7"/>
            <w:vAlign w:val="center"/>
          </w:tcPr>
          <w:p>
            <w:r>
              <w:rPr>
                <w:b/>
                <w:sz w:val="15"/>
              </w:rPr>
              <w:t>N=2048</w:t>
            </w:r>
          </w:p>
        </w:tc>
        <w:tc>
          <w:tcPr>
            <w:tcW w:type="dxa" w:w="1242"/>
            <w:shd w:fill="D9EAF7"/>
            <w:vAlign w:val="center"/>
          </w:tcPr>
          <w:p>
            <w:r>
              <w:rPr>
                <w:b/>
                <w:sz w:val="15"/>
              </w:rPr>
              <w:t>GFLOP/s</w:t>
            </w:r>
          </w:p>
        </w:tc>
        <w:tc>
          <w:tcPr>
            <w:tcW w:type="dxa" w:w="1242"/>
            <w:shd w:fill="D9EAF7"/>
            <w:vAlign w:val="center"/>
          </w:tcPr>
          <w:p>
            <w:r>
              <w:rPr>
                <w:b/>
                <w:sz w:val="15"/>
              </w:rPr>
              <w:t>% peak</w:t>
            </w:r>
          </w:p>
        </w:tc>
        <w:tc>
          <w:tcPr>
            <w:tcW w:type="dxa" w:w="1242"/>
            <w:shd w:fill="D9EAF7"/>
            <w:vAlign w:val="center"/>
          </w:tcPr>
          <w:p>
            <w:r>
              <w:rPr>
                <w:b/>
                <w:sz w:val="15"/>
              </w:rPr>
              <w:t>Transfer ms</w:t>
            </w:r>
          </w:p>
        </w:tc>
        <w:tc>
          <w:tcPr>
            <w:tcW w:type="dxa" w:w="1242"/>
            <w:shd w:fill="D9EAF7"/>
            <w:vAlign w:val="center"/>
          </w:tcPr>
          <w:p>
            <w:r>
              <w:rPr>
                <w:b/>
                <w:sz w:val="15"/>
              </w:rPr>
              <w:t>End-to-end ms</w:t>
            </w:r>
          </w:p>
        </w:tc>
      </w:tr>
      <w:tr>
        <w:trPr>
          <w:trHeight w:hRule="atLeast"/>
        </w:trPr>
        <w:tc>
          <w:tcPr>
            <w:tcW w:type="dxa" w:w="1242"/>
            <w:vAlign w:val="top"/>
            <w:tcMar>
              <w:top w:w="80" w:type="dxa"/>
              <w:start w:w="100" w:type="dxa"/>
              <w:bottom w:w="80" w:type="dxa"/>
              <w:end w:w="100" w:type="dxa"/>
            </w:tcMar>
          </w:tcPr>
          <w:p>
            <w:r>
              <w:rPr>
                <w:sz w:val="15"/>
              </w:rPr>
              <w:t>Scalar naive</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Blocked scalar</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AVX2</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Vulkan</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CUDA naive</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CUDA tiled</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r>
        <w:trPr>
          <w:trHeight w:hRule="atLeast"/>
        </w:trPr>
        <w:tc>
          <w:tcPr>
            <w:tcW w:type="dxa" w:w="1242"/>
            <w:vAlign w:val="top"/>
            <w:tcMar>
              <w:top w:w="80" w:type="dxa"/>
              <w:start w:w="100" w:type="dxa"/>
              <w:bottom w:w="80" w:type="dxa"/>
              <w:end w:w="100" w:type="dxa"/>
            </w:tcMar>
          </w:tcPr>
          <w:p>
            <w:r>
              <w:rPr>
                <w:sz w:val="15"/>
              </w:rPr>
              <w:t>cuBLAS reference</w:t>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c>
          <w:tcPr>
            <w:tcW w:type="dxa" w:w="1242"/>
            <w:vAlign w:val="top"/>
            <w:tcMar>
              <w:top w:w="80" w:type="dxa"/>
              <w:start w:w="100" w:type="dxa"/>
              <w:bottom w:w="80" w:type="dxa"/>
              <w:end w:w="100" w:type="dxa"/>
            </w:tcMar>
          </w:tcPr>
          <w:p>
            <w:r>
              <w:rPr>
                <w:sz w:val="15"/>
              </w:rPr>
            </w:r>
          </w:p>
        </w:tc>
      </w:tr>
    </w:tbl>
    <w:p/>
    <w:p>
      <w:r>
        <w:br w:type="page"/>
      </w:r>
    </w:p>
    <w:p>
      <w:pPr>
        <w:pStyle w:val="Heading1"/>
        <w:keepNext/>
      </w:pPr>
      <w:r>
        <w:t>13. Test and CI Standard</w:t>
      </w:r>
    </w:p>
    <w:p>
      <w:pPr>
        <w:pStyle w:val="Heading2"/>
        <w:keepNext/>
      </w:pPr>
      <w:r>
        <w:t>13.1 Test layers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Layer</w:t>
            </w:r>
          </w:p>
        </w:tc>
        <w:tc>
          <w:tcPr>
            <w:tcW w:type="dxa" w:w="4968"/>
            <w:shd w:fill="D9EAF7"/>
            <w:vAlign w:val="center"/>
          </w:tcPr>
          <w:p>
            <w:r>
              <w:rPr>
                <w:b/>
                <w:sz w:val="16"/>
              </w:rPr>
              <w:t>Purpose</w:t>
            </w:r>
          </w:p>
        </w:tc>
      </w:tr>
      <w:tr>
        <w:trPr>
          <w:trHeight w:hRule="atLeast"/>
        </w:trPr>
        <w:tc>
          <w:tcPr>
            <w:tcW w:type="dxa" w:w="4968"/>
            <w:vAlign w:val="top"/>
            <w:tcMar>
              <w:top w:w="80" w:type="dxa"/>
              <w:start w:w="100" w:type="dxa"/>
              <w:bottom w:w="80" w:type="dxa"/>
              <w:end w:w="100" w:type="dxa"/>
            </w:tcMar>
          </w:tcPr>
          <w:p>
            <w:r>
              <w:rPr>
                <w:sz w:val="16"/>
              </w:rPr>
              <w:t>Unit</w:t>
            </w:r>
          </w:p>
        </w:tc>
        <w:tc>
          <w:tcPr>
            <w:tcW w:type="dxa" w:w="4968"/>
            <w:vAlign w:val="top"/>
            <w:tcMar>
              <w:top w:w="80" w:type="dxa"/>
              <w:start w:w="100" w:type="dxa"/>
              <w:bottom w:w="80" w:type="dxa"/>
              <w:end w:w="100" w:type="dxa"/>
            </w:tcMar>
          </w:tcPr>
          <w:p>
            <w:r>
              <w:rPr>
                <w:sz w:val="16"/>
              </w:rPr>
              <w:t>Small deterministic subsystem behavior: dtype, arena, tensor validation, promotion, capability queries.</w:t>
            </w:r>
          </w:p>
        </w:tc>
      </w:tr>
      <w:tr>
        <w:trPr>
          <w:trHeight w:hRule="atLeast"/>
        </w:trPr>
        <w:tc>
          <w:tcPr>
            <w:tcW w:type="dxa" w:w="4968"/>
            <w:vAlign w:val="top"/>
            <w:tcMar>
              <w:top w:w="80" w:type="dxa"/>
              <w:start w:w="100" w:type="dxa"/>
              <w:bottom w:w="80" w:type="dxa"/>
              <w:end w:w="100" w:type="dxa"/>
            </w:tcMar>
          </w:tcPr>
          <w:p>
            <w:r>
              <w:rPr>
                <w:sz w:val="16"/>
              </w:rPr>
              <w:t>Property/invariant</w:t>
            </w:r>
          </w:p>
        </w:tc>
        <w:tc>
          <w:tcPr>
            <w:tcW w:type="dxa" w:w="4968"/>
            <w:vAlign w:val="top"/>
            <w:tcMar>
              <w:top w:w="80" w:type="dxa"/>
              <w:start w:w="100" w:type="dxa"/>
              <w:bottom w:w="80" w:type="dxa"/>
              <w:end w:w="100" w:type="dxa"/>
            </w:tcMar>
          </w:tcPr>
          <w:p>
            <w:r>
              <w:rPr>
                <w:sz w:val="16"/>
              </w:rPr>
              <w:t>Symmetry, bounds, contiguity properties, view reachability, planner legality.</w:t>
            </w:r>
          </w:p>
        </w:tc>
      </w:tr>
      <w:tr>
        <w:trPr>
          <w:trHeight w:hRule="atLeast"/>
        </w:trPr>
        <w:tc>
          <w:tcPr>
            <w:tcW w:type="dxa" w:w="4968"/>
            <w:vAlign w:val="top"/>
            <w:tcMar>
              <w:top w:w="80" w:type="dxa"/>
              <w:start w:w="100" w:type="dxa"/>
              <w:bottom w:w="80" w:type="dxa"/>
              <w:end w:w="100" w:type="dxa"/>
            </w:tcMar>
          </w:tcPr>
          <w:p>
            <w:r>
              <w:rPr>
                <w:sz w:val="16"/>
              </w:rPr>
              <w:t>Backend conformance</w:t>
            </w:r>
          </w:p>
        </w:tc>
        <w:tc>
          <w:tcPr>
            <w:tcW w:type="dxa" w:w="4968"/>
            <w:vAlign w:val="top"/>
            <w:tcMar>
              <w:top w:w="80" w:type="dxa"/>
              <w:start w:w="100" w:type="dxa"/>
              <w:bottom w:w="80" w:type="dxa"/>
              <w:end w:w="100" w:type="dxa"/>
            </w:tcMar>
          </w:tcPr>
          <w:p>
            <w:r>
              <w:rPr>
                <w:sz w:val="16"/>
              </w:rPr>
              <w:t>Same semantic operation across Scalar/AVX2/Vulkan/CUDA within declared tolerance.</w:t>
            </w:r>
          </w:p>
        </w:tc>
      </w:tr>
      <w:tr>
        <w:trPr>
          <w:trHeight w:hRule="atLeast"/>
        </w:trPr>
        <w:tc>
          <w:tcPr>
            <w:tcW w:type="dxa" w:w="4968"/>
            <w:vAlign w:val="top"/>
            <w:tcMar>
              <w:top w:w="80" w:type="dxa"/>
              <w:start w:w="100" w:type="dxa"/>
              <w:bottom w:w="80" w:type="dxa"/>
              <w:end w:w="100" w:type="dxa"/>
            </w:tcMar>
          </w:tcPr>
          <w:p>
            <w:r>
              <w:rPr>
                <w:sz w:val="16"/>
              </w:rPr>
              <w:t>Gradient check</w:t>
            </w:r>
          </w:p>
        </w:tc>
        <w:tc>
          <w:tcPr>
            <w:tcW w:type="dxa" w:w="4968"/>
            <w:vAlign w:val="top"/>
            <w:tcMar>
              <w:top w:w="80" w:type="dxa"/>
              <w:start w:w="100" w:type="dxa"/>
              <w:bottom w:w="80" w:type="dxa"/>
              <w:end w:w="100" w:type="dxa"/>
            </w:tcMar>
          </w:tcPr>
          <w:p>
            <w:r>
              <w:rPr>
                <w:sz w:val="16"/>
              </w:rPr>
              <w:t>Analytical backward rules vs central finite difference oracle.</w:t>
            </w:r>
          </w:p>
        </w:tc>
      </w:tr>
      <w:tr>
        <w:trPr>
          <w:trHeight w:hRule="atLeast"/>
        </w:trPr>
        <w:tc>
          <w:tcPr>
            <w:tcW w:type="dxa" w:w="4968"/>
            <w:vAlign w:val="top"/>
            <w:tcMar>
              <w:top w:w="80" w:type="dxa"/>
              <w:start w:w="100" w:type="dxa"/>
              <w:bottom w:w="80" w:type="dxa"/>
              <w:end w:w="100" w:type="dxa"/>
            </w:tcMar>
          </w:tcPr>
          <w:p>
            <w:r>
              <w:rPr>
                <w:sz w:val="16"/>
              </w:rPr>
              <w:t>Integration</w:t>
            </w:r>
          </w:p>
        </w:tc>
        <w:tc>
          <w:tcPr>
            <w:tcW w:type="dxa" w:w="4968"/>
            <w:vAlign w:val="top"/>
            <w:tcMar>
              <w:top w:w="80" w:type="dxa"/>
              <w:start w:w="100" w:type="dxa"/>
              <w:bottom w:w="80" w:type="dxa"/>
              <w:end w:w="100" w:type="dxa"/>
            </w:tcMar>
          </w:tcPr>
          <w:p>
            <w:r>
              <w:rPr>
                <w:sz w:val="16"/>
              </w:rPr>
              <w:t>Storage + tensor + backend + planner + graph interactions.</w:t>
            </w:r>
          </w:p>
        </w:tc>
      </w:tr>
      <w:tr>
        <w:trPr>
          <w:trHeight w:hRule="atLeast"/>
        </w:trPr>
        <w:tc>
          <w:tcPr>
            <w:tcW w:type="dxa" w:w="4968"/>
            <w:vAlign w:val="top"/>
            <w:tcMar>
              <w:top w:w="80" w:type="dxa"/>
              <w:start w:w="100" w:type="dxa"/>
              <w:bottom w:w="80" w:type="dxa"/>
              <w:end w:w="100" w:type="dxa"/>
            </w:tcMar>
          </w:tcPr>
          <w:p>
            <w:r>
              <w:rPr>
                <w:sz w:val="16"/>
              </w:rPr>
              <w:t>End-to-end</w:t>
            </w:r>
          </w:p>
        </w:tc>
        <w:tc>
          <w:tcPr>
            <w:tcW w:type="dxa" w:w="4968"/>
            <w:vAlign w:val="top"/>
            <w:tcMar>
              <w:top w:w="80" w:type="dxa"/>
              <w:start w:w="100" w:type="dxa"/>
              <w:bottom w:w="80" w:type="dxa"/>
              <w:end w:w="100" w:type="dxa"/>
            </w:tcMar>
          </w:tcPr>
          <w:p>
            <w:r>
              <w:rPr>
                <w:sz w:val="16"/>
              </w:rPr>
              <w:t>MNIST training and final model accuracy.</w:t>
            </w:r>
          </w:p>
        </w:tc>
      </w:tr>
      <w:tr>
        <w:trPr>
          <w:trHeight w:hRule="atLeast"/>
        </w:trPr>
        <w:tc>
          <w:tcPr>
            <w:tcW w:type="dxa" w:w="4968"/>
            <w:vAlign w:val="top"/>
            <w:tcMar>
              <w:top w:w="80" w:type="dxa"/>
              <w:start w:w="100" w:type="dxa"/>
              <w:bottom w:w="80" w:type="dxa"/>
              <w:end w:w="100" w:type="dxa"/>
            </w:tcMar>
          </w:tcPr>
          <w:p>
            <w:r>
              <w:rPr>
                <w:sz w:val="16"/>
              </w:rPr>
              <w:t>Sanitizer</w:t>
            </w:r>
          </w:p>
        </w:tc>
        <w:tc>
          <w:tcPr>
            <w:tcW w:type="dxa" w:w="4968"/>
            <w:vAlign w:val="top"/>
            <w:tcMar>
              <w:top w:w="80" w:type="dxa"/>
              <w:start w:w="100" w:type="dxa"/>
              <w:bottom w:w="80" w:type="dxa"/>
              <w:end w:w="100" w:type="dxa"/>
            </w:tcMar>
          </w:tcPr>
          <w:p>
            <w:r>
              <w:rPr>
                <w:sz w:val="16"/>
              </w:rPr>
              <w:t>ASan/UBSan baseline for CPU code; backend-specific tooling where available.</w:t>
            </w:r>
          </w:p>
        </w:tc>
      </w:tr>
      <w:tr>
        <w:trPr>
          <w:trHeight w:hRule="atLeast"/>
        </w:trPr>
        <w:tc>
          <w:tcPr>
            <w:tcW w:type="dxa" w:w="4968"/>
            <w:vAlign w:val="top"/>
            <w:tcMar>
              <w:top w:w="80" w:type="dxa"/>
              <w:start w:w="100" w:type="dxa"/>
              <w:bottom w:w="80" w:type="dxa"/>
              <w:end w:w="100" w:type="dxa"/>
            </w:tcMar>
          </w:tcPr>
          <w:p>
            <w:r>
              <w:rPr>
                <w:sz w:val="16"/>
              </w:rPr>
              <w:t>Performance regression</w:t>
            </w:r>
          </w:p>
        </w:tc>
        <w:tc>
          <w:tcPr>
            <w:tcW w:type="dxa" w:w="4968"/>
            <w:vAlign w:val="top"/>
            <w:tcMar>
              <w:top w:w="80" w:type="dxa"/>
              <w:start w:w="100" w:type="dxa"/>
              <w:bottom w:w="80" w:type="dxa"/>
              <w:end w:w="100" w:type="dxa"/>
            </w:tcMar>
          </w:tcPr>
          <w:p>
            <w:r>
              <w:rPr>
                <w:sz w:val="16"/>
              </w:rPr>
              <w:t>Selected stable benchmark cases tracked against committed baselines without making CI timing overly flaky.</w:t>
            </w:r>
          </w:p>
        </w:tc>
      </w:tr>
    </w:tbl>
    <w:p/>
    <w:p>
      <w:pPr>
        <w:pStyle w:val="Heading2"/>
        <w:keepNext/>
      </w:pPr>
      <w:r>
        <w:t>13.2 CI matrix</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Environment</w:t>
            </w:r>
          </w:p>
        </w:tc>
        <w:tc>
          <w:tcPr>
            <w:tcW w:type="dxa" w:w="4968"/>
            <w:shd w:fill="D9EAF7"/>
            <w:vAlign w:val="center"/>
          </w:tcPr>
          <w:p>
            <w:r>
              <w:rPr>
                <w:b/>
                <w:sz w:val="16"/>
              </w:rPr>
              <w:t>Required behavior</w:t>
            </w:r>
          </w:p>
        </w:tc>
      </w:tr>
      <w:tr>
        <w:trPr>
          <w:trHeight w:hRule="atLeast"/>
        </w:trPr>
        <w:tc>
          <w:tcPr>
            <w:tcW w:type="dxa" w:w="4968"/>
            <w:vAlign w:val="top"/>
            <w:tcMar>
              <w:top w:w="80" w:type="dxa"/>
              <w:start w:w="100" w:type="dxa"/>
              <w:bottom w:w="80" w:type="dxa"/>
              <w:end w:w="100" w:type="dxa"/>
            </w:tcMar>
          </w:tcPr>
          <w:p>
            <w:r>
              <w:rPr>
                <w:sz w:val="16"/>
              </w:rPr>
              <w:t>CPU-only Linux</w:t>
            </w:r>
          </w:p>
        </w:tc>
        <w:tc>
          <w:tcPr>
            <w:tcW w:type="dxa" w:w="4968"/>
            <w:vAlign w:val="top"/>
            <w:tcMar>
              <w:top w:w="80" w:type="dxa"/>
              <w:start w:w="100" w:type="dxa"/>
              <w:bottom w:w="80" w:type="dxa"/>
              <w:end w:w="100" w:type="dxa"/>
            </w:tcMar>
          </w:tcPr>
          <w:p>
            <w:r>
              <w:rPr>
                <w:sz w:val="16"/>
              </w:rPr>
              <w:t>Build; arena/dtype/tensor/core tests; Scalar; AVX2 when host supports it; autodiff/training reference tests.</w:t>
            </w:r>
          </w:p>
        </w:tc>
      </w:tr>
      <w:tr>
        <w:trPr>
          <w:trHeight w:hRule="atLeast"/>
        </w:trPr>
        <w:tc>
          <w:tcPr>
            <w:tcW w:type="dxa" w:w="4968"/>
            <w:vAlign w:val="top"/>
            <w:tcMar>
              <w:top w:w="80" w:type="dxa"/>
              <w:start w:w="100" w:type="dxa"/>
              <w:bottom w:w="80" w:type="dxa"/>
              <w:end w:w="100" w:type="dxa"/>
            </w:tcMar>
          </w:tcPr>
          <w:p>
            <w:r>
              <w:rPr>
                <w:sz w:val="16"/>
              </w:rPr>
              <w:t>CPU without AVX2 or forced-disabled AVX2</w:t>
            </w:r>
          </w:p>
        </w:tc>
        <w:tc>
          <w:tcPr>
            <w:tcW w:type="dxa" w:w="4968"/>
            <w:vAlign w:val="top"/>
            <w:tcMar>
              <w:top w:w="80" w:type="dxa"/>
              <w:start w:w="100" w:type="dxa"/>
              <w:bottom w:w="80" w:type="dxa"/>
              <w:end w:w="100" w:type="dxa"/>
            </w:tcMar>
          </w:tcPr>
          <w:p>
            <w:r>
              <w:rPr>
                <w:sz w:val="16"/>
              </w:rPr>
              <w:t>AVX2 tests skip cleanly; Scalar remains functional.</w:t>
            </w:r>
          </w:p>
        </w:tc>
      </w:tr>
      <w:tr>
        <w:trPr>
          <w:trHeight w:hRule="atLeast"/>
        </w:trPr>
        <w:tc>
          <w:tcPr>
            <w:tcW w:type="dxa" w:w="4968"/>
            <w:vAlign w:val="top"/>
            <w:tcMar>
              <w:top w:w="80" w:type="dxa"/>
              <w:start w:w="100" w:type="dxa"/>
              <w:bottom w:w="80" w:type="dxa"/>
              <w:end w:w="100" w:type="dxa"/>
            </w:tcMar>
          </w:tcPr>
          <w:p>
            <w:r>
              <w:rPr>
                <w:sz w:val="16"/>
              </w:rPr>
              <w:t>Vulkan-capable environment</w:t>
            </w:r>
          </w:p>
        </w:tc>
        <w:tc>
          <w:tcPr>
            <w:tcW w:type="dxa" w:w="4968"/>
            <w:vAlign w:val="top"/>
            <w:tcMar>
              <w:top w:w="80" w:type="dxa"/>
              <w:start w:w="100" w:type="dxa"/>
              <w:bottom w:w="80" w:type="dxa"/>
              <w:end w:w="100" w:type="dxa"/>
            </w:tcMar>
          </w:tcPr>
          <w:p>
            <w:r>
              <w:rPr>
                <w:sz w:val="16"/>
              </w:rPr>
              <w:t>Vulkan discovery, capability, correctness/conformance tests.</w:t>
            </w:r>
          </w:p>
        </w:tc>
      </w:tr>
      <w:tr>
        <w:trPr>
          <w:trHeight w:hRule="atLeast"/>
        </w:trPr>
        <w:tc>
          <w:tcPr>
            <w:tcW w:type="dxa" w:w="4968"/>
            <w:vAlign w:val="top"/>
            <w:tcMar>
              <w:top w:w="80" w:type="dxa"/>
              <w:start w:w="100" w:type="dxa"/>
              <w:bottom w:w="80" w:type="dxa"/>
              <w:end w:w="100" w:type="dxa"/>
            </w:tcMar>
          </w:tcPr>
          <w:p>
            <w:r>
              <w:rPr>
                <w:sz w:val="16"/>
              </w:rPr>
              <w:t>CUDA-capable NVIDIA environment</w:t>
            </w:r>
          </w:p>
        </w:tc>
        <w:tc>
          <w:tcPr>
            <w:tcW w:type="dxa" w:w="4968"/>
            <w:vAlign w:val="top"/>
            <w:tcMar>
              <w:top w:w="80" w:type="dxa"/>
              <w:start w:w="100" w:type="dxa"/>
              <w:bottom w:w="80" w:type="dxa"/>
              <w:end w:w="100" w:type="dxa"/>
            </w:tcMar>
          </w:tcPr>
          <w:p>
            <w:r>
              <w:rPr>
                <w:sz w:val="16"/>
              </w:rPr>
              <w:t>CUDA backend tests, transfer tests, selected cuBLAS comparison smoke benchmark.</w:t>
            </w:r>
          </w:p>
        </w:tc>
      </w:tr>
      <w:tr>
        <w:trPr>
          <w:trHeight w:hRule="atLeast"/>
        </w:trPr>
        <w:tc>
          <w:tcPr>
            <w:tcW w:type="dxa" w:w="4968"/>
            <w:vAlign w:val="top"/>
            <w:tcMar>
              <w:top w:w="80" w:type="dxa"/>
              <w:start w:w="100" w:type="dxa"/>
              <w:bottom w:w="80" w:type="dxa"/>
              <w:end w:w="100" w:type="dxa"/>
            </w:tcMar>
          </w:tcPr>
          <w:p>
            <w:r>
              <w:rPr>
                <w:sz w:val="16"/>
              </w:rPr>
              <w:t>Sanitizer build</w:t>
            </w:r>
          </w:p>
        </w:tc>
        <w:tc>
          <w:tcPr>
            <w:tcW w:type="dxa" w:w="4968"/>
            <w:vAlign w:val="top"/>
            <w:tcMar>
              <w:top w:w="80" w:type="dxa"/>
              <w:start w:w="100" w:type="dxa"/>
              <w:bottom w:w="80" w:type="dxa"/>
              <w:end w:w="100" w:type="dxa"/>
            </w:tcMar>
          </w:tcPr>
          <w:p>
            <w:r>
              <w:rPr>
                <w:sz w:val="16"/>
              </w:rPr>
              <w:t>CPU/core tests under ASan + UBSan; zero sanitizer findings.</w:t>
            </w:r>
          </w:p>
        </w:tc>
      </w:tr>
    </w:tbl>
    <w:p/>
    <w:p>
      <w:pPr>
        <w:pStyle w:val="Heading2"/>
        <w:keepNext/>
      </w:pPr>
      <w:r>
        <w:t>13.3 Release-mode misuse and invalid-state tests</w:t>
      </w:r>
    </w:p>
    <w:p>
      <w:pPr>
        <w:pStyle w:val="ListBullet"/>
      </w:pPr>
      <w:r>
        <w:t>Debug assertions are diagnostic aids, not the sole release-safety mechanism.</w:t>
      </w:r>
    </w:p>
    <w:p>
      <w:pPr>
        <w:pStyle w:val="ListBullet"/>
      </w:pPr>
      <w:r>
        <w:t>Invalid enums, stale/future arena marks, invalid tensor reachability, unsupported backend requests, and impossible conversions return deterministic failure behavior.</w:t>
      </w:r>
    </w:p>
    <w:p>
      <w:pPr>
        <w:pStyle w:val="ListBullet"/>
      </w:pPr>
      <w:r>
        <w:t>Tests must include both expected valid behavior and invalid boundary behavior.</w:t>
      </w:r>
    </w:p>
    <w:p>
      <w:r>
        <w:br w:type="page"/>
      </w:r>
    </w:p>
    <w:p>
      <w:pPr>
        <w:pStyle w:val="Heading1"/>
        <w:keepNext/>
      </w:pPr>
      <w:r>
        <w:t>14. Phased Implementation Plan</w:t>
      </w:r>
    </w:p>
    <w:p>
      <w:r>
        <w:t>Phases are dependency ordered, not calendar ordered. A phase is not complete because the code “mostly works”; it is complete only when all acceptance criteria are true and required evidence is committed. Tickets may be split further for reviewability, but phase contracts may not be silently weakened.</w:t>
      </w:r>
    </w:p>
    <w:tbl>
      <w:tblPr>
        <w:tblStyle w:val="TableGrid"/>
        <w:tblW w:type="auto" w:w="0"/>
        <w:jc w:val="center"/>
        <w:tblLook w:firstColumn="1" w:firstRow="1" w:lastColumn="0" w:lastRow="0" w:noHBand="0" w:noVBand="1" w:val="04A0"/>
      </w:tblPr>
      <w:tblGrid>
        <w:gridCol w:w="3312"/>
        <w:gridCol w:w="3312"/>
        <w:gridCol w:w="3312"/>
      </w:tblGrid>
      <w:tr>
        <w:trPr>
          <w:trHeight w:hRule="atLeast"/>
        </w:trPr>
        <w:tc>
          <w:tcPr>
            <w:tcW w:type="dxa" w:w="3312"/>
            <w:shd w:fill="D9EAF7"/>
            <w:vAlign w:val="center"/>
          </w:tcPr>
          <w:p>
            <w:r>
              <w:rPr>
                <w:b/>
                <w:sz w:val="16"/>
              </w:rPr>
              <w:t>Phase</w:t>
            </w:r>
          </w:p>
        </w:tc>
        <w:tc>
          <w:tcPr>
            <w:tcW w:type="dxa" w:w="3312"/>
            <w:shd w:fill="D9EAF7"/>
            <w:vAlign w:val="center"/>
          </w:tcPr>
          <w:p>
            <w:r>
              <w:rPr>
                <w:b/>
                <w:sz w:val="16"/>
              </w:rPr>
              <w:t>Primary ticket(s)</w:t>
            </w:r>
          </w:p>
        </w:tc>
        <w:tc>
          <w:tcPr>
            <w:tcW w:type="dxa" w:w="3312"/>
            <w:shd w:fill="D9EAF7"/>
            <w:vAlign w:val="center"/>
          </w:tcPr>
          <w:p>
            <w:r>
              <w:rPr>
                <w:b/>
                <w:sz w:val="16"/>
              </w:rPr>
              <w:t>State</w:t>
            </w:r>
          </w:p>
        </w:tc>
      </w:tr>
      <w:tr>
        <w:trPr>
          <w:trHeight w:hRule="atLeast"/>
        </w:trPr>
        <w:tc>
          <w:tcPr>
            <w:tcW w:type="dxa" w:w="3312"/>
            <w:vAlign w:val="top"/>
            <w:tcMar>
              <w:top w:w="80" w:type="dxa"/>
              <w:start w:w="100" w:type="dxa"/>
              <w:bottom w:w="80" w:type="dxa"/>
              <w:end w:w="100" w:type="dxa"/>
            </w:tcMar>
          </w:tcPr>
          <w:p>
            <w:r>
              <w:rPr>
                <w:sz w:val="16"/>
              </w:rPr>
              <w:t>0</w:t>
            </w:r>
          </w:p>
        </w:tc>
        <w:tc>
          <w:tcPr>
            <w:tcW w:type="dxa" w:w="3312"/>
            <w:vAlign w:val="top"/>
            <w:tcMar>
              <w:top w:w="80" w:type="dxa"/>
              <w:start w:w="100" w:type="dxa"/>
              <w:bottom w:w="80" w:type="dxa"/>
              <w:end w:w="100" w:type="dxa"/>
            </w:tcMar>
          </w:tcPr>
          <w:p>
            <w:r>
              <w:rPr>
                <w:sz w:val="16"/>
              </w:rPr>
              <w:t>KES-001 / KES-002 / KES-003</w:t>
            </w:r>
          </w:p>
        </w:tc>
        <w:tc>
          <w:tcPr>
            <w:tcW w:type="dxa" w:w="3312"/>
            <w:vAlign w:val="top"/>
            <w:tcMar>
              <w:top w:w="80" w:type="dxa"/>
              <w:start w:w="100" w:type="dxa"/>
              <w:bottom w:w="80" w:type="dxa"/>
              <w:end w:w="100" w:type="dxa"/>
            </w:tcMar>
          </w:tcPr>
          <w:p>
            <w:r>
              <w:rPr>
                <w:sz w:val="16"/>
              </w:rPr>
              <w:t>Completed foundations / architecture freeze</w:t>
            </w:r>
          </w:p>
        </w:tc>
      </w:tr>
      <w:tr>
        <w:trPr>
          <w:trHeight w:hRule="atLeast"/>
        </w:trPr>
        <w:tc>
          <w:tcPr>
            <w:tcW w:type="dxa" w:w="3312"/>
            <w:vAlign w:val="top"/>
            <w:tcMar>
              <w:top w:w="80" w:type="dxa"/>
              <w:start w:w="100" w:type="dxa"/>
              <w:bottom w:w="80" w:type="dxa"/>
              <w:end w:w="100" w:type="dxa"/>
            </w:tcMar>
          </w:tcPr>
          <w:p>
            <w:r>
              <w:rPr>
                <w:sz w:val="16"/>
              </w:rPr>
              <w:t>1</w:t>
            </w:r>
          </w:p>
        </w:tc>
        <w:tc>
          <w:tcPr>
            <w:tcW w:type="dxa" w:w="3312"/>
            <w:vAlign w:val="top"/>
            <w:tcMar>
              <w:top w:w="80" w:type="dxa"/>
              <w:start w:w="100" w:type="dxa"/>
              <w:bottom w:w="80" w:type="dxa"/>
              <w:end w:w="100" w:type="dxa"/>
            </w:tcMar>
          </w:tcPr>
          <w:p>
            <w:r>
              <w:rPr>
                <w:sz w:val="16"/>
              </w:rPr>
              <w:t>KES-004</w:t>
            </w:r>
          </w:p>
        </w:tc>
        <w:tc>
          <w:tcPr>
            <w:tcW w:type="dxa" w:w="3312"/>
            <w:vAlign w:val="top"/>
            <w:tcMar>
              <w:top w:w="80" w:type="dxa"/>
              <w:start w:w="100" w:type="dxa"/>
              <w:bottom w:w="80" w:type="dxa"/>
              <w:end w:w="100" w:type="dxa"/>
            </w:tcMar>
          </w:tcPr>
          <w:p>
            <w:r>
              <w:rPr>
                <w:sz w:val="16"/>
              </w:rPr>
              <w:t>Runtime topology</w:t>
            </w:r>
          </w:p>
        </w:tc>
      </w:tr>
      <w:tr>
        <w:trPr>
          <w:trHeight w:hRule="atLeast"/>
        </w:trPr>
        <w:tc>
          <w:tcPr>
            <w:tcW w:type="dxa" w:w="3312"/>
            <w:vAlign w:val="top"/>
            <w:tcMar>
              <w:top w:w="80" w:type="dxa"/>
              <w:start w:w="100" w:type="dxa"/>
              <w:bottom w:w="80" w:type="dxa"/>
              <w:end w:w="100" w:type="dxa"/>
            </w:tcMar>
          </w:tcPr>
          <w:p>
            <w:r>
              <w:rPr>
                <w:sz w:val="16"/>
              </w:rPr>
              <w:t>2</w:t>
            </w:r>
          </w:p>
        </w:tc>
        <w:tc>
          <w:tcPr>
            <w:tcW w:type="dxa" w:w="3312"/>
            <w:vAlign w:val="top"/>
            <w:tcMar>
              <w:top w:w="80" w:type="dxa"/>
              <w:start w:w="100" w:type="dxa"/>
              <w:bottom w:w="80" w:type="dxa"/>
              <w:end w:w="100" w:type="dxa"/>
            </w:tcMar>
          </w:tcPr>
          <w:p>
            <w:r>
              <w:rPr>
                <w:sz w:val="16"/>
              </w:rPr>
              <w:t>KES-005</w:t>
            </w:r>
          </w:p>
        </w:tc>
        <w:tc>
          <w:tcPr>
            <w:tcW w:type="dxa" w:w="3312"/>
            <w:vAlign w:val="top"/>
            <w:tcMar>
              <w:top w:w="80" w:type="dxa"/>
              <w:start w:w="100" w:type="dxa"/>
              <w:bottom w:w="80" w:type="dxa"/>
              <w:end w:w="100" w:type="dxa"/>
            </w:tcMar>
          </w:tcPr>
          <w:p>
            <w:r>
              <w:rPr>
                <w:sz w:val="16"/>
              </w:rPr>
              <w:t>Allocator + storage core</w:t>
            </w:r>
          </w:p>
        </w:tc>
      </w:tr>
      <w:tr>
        <w:trPr>
          <w:trHeight w:hRule="atLeast"/>
        </w:trPr>
        <w:tc>
          <w:tcPr>
            <w:tcW w:type="dxa" w:w="3312"/>
            <w:vAlign w:val="top"/>
            <w:tcMar>
              <w:top w:w="80" w:type="dxa"/>
              <w:start w:w="100" w:type="dxa"/>
              <w:bottom w:w="80" w:type="dxa"/>
              <w:end w:w="100" w:type="dxa"/>
            </w:tcMar>
          </w:tcPr>
          <w:p>
            <w:r>
              <w:rPr>
                <w:sz w:val="16"/>
              </w:rPr>
              <w:t>3</w:t>
            </w:r>
          </w:p>
        </w:tc>
        <w:tc>
          <w:tcPr>
            <w:tcW w:type="dxa" w:w="3312"/>
            <w:vAlign w:val="top"/>
            <w:tcMar>
              <w:top w:w="80" w:type="dxa"/>
              <w:start w:w="100" w:type="dxa"/>
              <w:bottom w:w="80" w:type="dxa"/>
              <w:end w:w="100" w:type="dxa"/>
            </w:tcMar>
          </w:tcPr>
          <w:p>
            <w:r>
              <w:rPr>
                <w:sz w:val="16"/>
              </w:rPr>
              <w:t>KES-006</w:t>
            </w:r>
          </w:p>
        </w:tc>
        <w:tc>
          <w:tcPr>
            <w:tcW w:type="dxa" w:w="3312"/>
            <w:vAlign w:val="top"/>
            <w:tcMar>
              <w:top w:w="80" w:type="dxa"/>
              <w:start w:w="100" w:type="dxa"/>
              <w:bottom w:w="80" w:type="dxa"/>
              <w:end w:w="100" w:type="dxa"/>
            </w:tcMar>
          </w:tcPr>
          <w:p>
            <w:r>
              <w:rPr>
                <w:sz w:val="16"/>
              </w:rPr>
              <w:t>Tensor descriptor + validation</w:t>
            </w:r>
          </w:p>
        </w:tc>
      </w:tr>
      <w:tr>
        <w:trPr>
          <w:trHeight w:hRule="atLeast"/>
        </w:trPr>
        <w:tc>
          <w:tcPr>
            <w:tcW w:type="dxa" w:w="3312"/>
            <w:vAlign w:val="top"/>
            <w:tcMar>
              <w:top w:w="80" w:type="dxa"/>
              <w:start w:w="100" w:type="dxa"/>
              <w:bottom w:w="80" w:type="dxa"/>
              <w:end w:w="100" w:type="dxa"/>
            </w:tcMar>
          </w:tcPr>
          <w:p>
            <w:r>
              <w:rPr>
                <w:sz w:val="16"/>
              </w:rPr>
              <w:t>4</w:t>
            </w:r>
          </w:p>
        </w:tc>
        <w:tc>
          <w:tcPr>
            <w:tcW w:type="dxa" w:w="3312"/>
            <w:vAlign w:val="top"/>
            <w:tcMar>
              <w:top w:w="80" w:type="dxa"/>
              <w:start w:w="100" w:type="dxa"/>
              <w:bottom w:w="80" w:type="dxa"/>
              <w:end w:w="100" w:type="dxa"/>
            </w:tcMar>
          </w:tcPr>
          <w:p>
            <w:r>
              <w:rPr>
                <w:sz w:val="16"/>
              </w:rPr>
              <w:t>KES-007</w:t>
            </w:r>
          </w:p>
        </w:tc>
        <w:tc>
          <w:tcPr>
            <w:tcW w:type="dxa" w:w="3312"/>
            <w:vAlign w:val="top"/>
            <w:tcMar>
              <w:top w:w="80" w:type="dxa"/>
              <w:start w:w="100" w:type="dxa"/>
              <w:bottom w:w="80" w:type="dxa"/>
              <w:end w:w="100" w:type="dxa"/>
            </w:tcMar>
          </w:tcPr>
          <w:p>
            <w:r>
              <w:rPr>
                <w:sz w:val="16"/>
              </w:rPr>
              <w:t>Views / strides / broadcasting / contiguity</w:t>
            </w:r>
          </w:p>
        </w:tc>
      </w:tr>
      <w:tr>
        <w:trPr>
          <w:trHeight w:hRule="atLeast"/>
        </w:trPr>
        <w:tc>
          <w:tcPr>
            <w:tcW w:type="dxa" w:w="3312"/>
            <w:vAlign w:val="top"/>
            <w:tcMar>
              <w:top w:w="80" w:type="dxa"/>
              <w:start w:w="100" w:type="dxa"/>
              <w:bottom w:w="80" w:type="dxa"/>
              <w:end w:w="100" w:type="dxa"/>
            </w:tcMar>
          </w:tcPr>
          <w:p>
            <w:r>
              <w:rPr>
                <w:sz w:val="16"/>
              </w:rPr>
              <w:t>5</w:t>
            </w:r>
          </w:p>
        </w:tc>
        <w:tc>
          <w:tcPr>
            <w:tcW w:type="dxa" w:w="3312"/>
            <w:vAlign w:val="top"/>
            <w:tcMar>
              <w:top w:w="80" w:type="dxa"/>
              <w:start w:w="100" w:type="dxa"/>
              <w:bottom w:w="80" w:type="dxa"/>
              <w:end w:w="100" w:type="dxa"/>
            </w:tcMar>
          </w:tcPr>
          <w:p>
            <w:r>
              <w:rPr>
                <w:sz w:val="16"/>
              </w:rPr>
              <w:t>KES-008</w:t>
            </w:r>
          </w:p>
        </w:tc>
        <w:tc>
          <w:tcPr>
            <w:tcW w:type="dxa" w:w="3312"/>
            <w:vAlign w:val="top"/>
            <w:tcMar>
              <w:top w:w="80" w:type="dxa"/>
              <w:start w:w="100" w:type="dxa"/>
              <w:bottom w:w="80" w:type="dxa"/>
              <w:end w:w="100" w:type="dxa"/>
            </w:tcMar>
          </w:tcPr>
          <w:p>
            <w:r>
              <w:rPr>
                <w:sz w:val="16"/>
              </w:rPr>
              <w:t>Backend capability + introspection</w:t>
            </w:r>
          </w:p>
        </w:tc>
      </w:tr>
      <w:tr>
        <w:trPr>
          <w:trHeight w:hRule="atLeast"/>
        </w:trPr>
        <w:tc>
          <w:tcPr>
            <w:tcW w:type="dxa" w:w="3312"/>
            <w:vAlign w:val="top"/>
            <w:tcMar>
              <w:top w:w="80" w:type="dxa"/>
              <w:start w:w="100" w:type="dxa"/>
              <w:bottom w:w="80" w:type="dxa"/>
              <w:end w:w="100" w:type="dxa"/>
            </w:tcMar>
          </w:tcPr>
          <w:p>
            <w:r>
              <w:rPr>
                <w:sz w:val="16"/>
              </w:rPr>
              <w:t>6</w:t>
            </w:r>
          </w:p>
        </w:tc>
        <w:tc>
          <w:tcPr>
            <w:tcW w:type="dxa" w:w="3312"/>
            <w:vAlign w:val="top"/>
            <w:tcMar>
              <w:top w:w="80" w:type="dxa"/>
              <w:start w:w="100" w:type="dxa"/>
              <w:bottom w:w="80" w:type="dxa"/>
              <w:end w:w="100" w:type="dxa"/>
            </w:tcMar>
          </w:tcPr>
          <w:p>
            <w:r>
              <w:rPr>
                <w:sz w:val="16"/>
              </w:rPr>
              <w:t>KES-009</w:t>
            </w:r>
          </w:p>
        </w:tc>
        <w:tc>
          <w:tcPr>
            <w:tcW w:type="dxa" w:w="3312"/>
            <w:vAlign w:val="top"/>
            <w:tcMar>
              <w:top w:w="80" w:type="dxa"/>
              <w:start w:w="100" w:type="dxa"/>
              <w:bottom w:w="80" w:type="dxa"/>
              <w:end w:w="100" w:type="dxa"/>
            </w:tcMar>
          </w:tcPr>
          <w:p>
            <w:r>
              <w:rPr>
                <w:sz w:val="16"/>
              </w:rPr>
              <w:t>Scalar backend</w:t>
            </w:r>
          </w:p>
        </w:tc>
      </w:tr>
      <w:tr>
        <w:trPr>
          <w:trHeight w:hRule="atLeast"/>
        </w:trPr>
        <w:tc>
          <w:tcPr>
            <w:tcW w:type="dxa" w:w="3312"/>
            <w:vAlign w:val="top"/>
            <w:tcMar>
              <w:top w:w="80" w:type="dxa"/>
              <w:start w:w="100" w:type="dxa"/>
              <w:bottom w:w="80" w:type="dxa"/>
              <w:end w:w="100" w:type="dxa"/>
            </w:tcMar>
          </w:tcPr>
          <w:p>
            <w:r>
              <w:rPr>
                <w:sz w:val="16"/>
              </w:rPr>
              <w:t>7</w:t>
            </w:r>
          </w:p>
        </w:tc>
        <w:tc>
          <w:tcPr>
            <w:tcW w:type="dxa" w:w="3312"/>
            <w:vAlign w:val="top"/>
            <w:tcMar>
              <w:top w:w="80" w:type="dxa"/>
              <w:start w:w="100" w:type="dxa"/>
              <w:bottom w:w="80" w:type="dxa"/>
              <w:end w:w="100" w:type="dxa"/>
            </w:tcMar>
          </w:tcPr>
          <w:p>
            <w:r>
              <w:rPr>
                <w:sz w:val="16"/>
              </w:rPr>
              <w:t>KES-010</w:t>
            </w:r>
          </w:p>
        </w:tc>
        <w:tc>
          <w:tcPr>
            <w:tcW w:type="dxa" w:w="3312"/>
            <w:vAlign w:val="top"/>
            <w:tcMar>
              <w:top w:w="80" w:type="dxa"/>
              <w:start w:w="100" w:type="dxa"/>
              <w:bottom w:w="80" w:type="dxa"/>
              <w:end w:w="100" w:type="dxa"/>
            </w:tcMar>
          </w:tcPr>
          <w:p>
            <w:r>
              <w:rPr>
                <w:sz w:val="16"/>
              </w:rPr>
              <w:t>AVX2 backend</w:t>
            </w:r>
          </w:p>
        </w:tc>
      </w:tr>
      <w:tr>
        <w:trPr>
          <w:trHeight w:hRule="atLeast"/>
        </w:trPr>
        <w:tc>
          <w:tcPr>
            <w:tcW w:type="dxa" w:w="3312"/>
            <w:vAlign w:val="top"/>
            <w:tcMar>
              <w:top w:w="80" w:type="dxa"/>
              <w:start w:w="100" w:type="dxa"/>
              <w:bottom w:w="80" w:type="dxa"/>
              <w:end w:w="100" w:type="dxa"/>
            </w:tcMar>
          </w:tcPr>
          <w:p>
            <w:r>
              <w:rPr>
                <w:sz w:val="16"/>
              </w:rPr>
              <w:t>8</w:t>
            </w:r>
          </w:p>
        </w:tc>
        <w:tc>
          <w:tcPr>
            <w:tcW w:type="dxa" w:w="3312"/>
            <w:vAlign w:val="top"/>
            <w:tcMar>
              <w:top w:w="80" w:type="dxa"/>
              <w:start w:w="100" w:type="dxa"/>
              <w:bottom w:w="80" w:type="dxa"/>
              <w:end w:w="100" w:type="dxa"/>
            </w:tcMar>
          </w:tcPr>
          <w:p>
            <w:r>
              <w:rPr>
                <w:sz w:val="16"/>
              </w:rPr>
              <w:t>KES-011</w:t>
            </w:r>
          </w:p>
        </w:tc>
        <w:tc>
          <w:tcPr>
            <w:tcW w:type="dxa" w:w="3312"/>
            <w:vAlign w:val="top"/>
            <w:tcMar>
              <w:top w:w="80" w:type="dxa"/>
              <w:start w:w="100" w:type="dxa"/>
              <w:bottom w:w="80" w:type="dxa"/>
              <w:end w:w="100" w:type="dxa"/>
            </w:tcMar>
          </w:tcPr>
          <w:p>
            <w:r>
              <w:rPr>
                <w:sz w:val="16"/>
              </w:rPr>
              <w:t>Vulkan backend</w:t>
            </w:r>
          </w:p>
        </w:tc>
      </w:tr>
      <w:tr>
        <w:trPr>
          <w:trHeight w:hRule="atLeast"/>
        </w:trPr>
        <w:tc>
          <w:tcPr>
            <w:tcW w:type="dxa" w:w="3312"/>
            <w:vAlign w:val="top"/>
            <w:tcMar>
              <w:top w:w="80" w:type="dxa"/>
              <w:start w:w="100" w:type="dxa"/>
              <w:bottom w:w="80" w:type="dxa"/>
              <w:end w:w="100" w:type="dxa"/>
            </w:tcMar>
          </w:tcPr>
          <w:p>
            <w:r>
              <w:rPr>
                <w:sz w:val="16"/>
              </w:rPr>
              <w:t>9</w:t>
            </w:r>
          </w:p>
        </w:tc>
        <w:tc>
          <w:tcPr>
            <w:tcW w:type="dxa" w:w="3312"/>
            <w:vAlign w:val="top"/>
            <w:tcMar>
              <w:top w:w="80" w:type="dxa"/>
              <w:start w:w="100" w:type="dxa"/>
              <w:bottom w:w="80" w:type="dxa"/>
              <w:end w:w="100" w:type="dxa"/>
            </w:tcMar>
          </w:tcPr>
          <w:p>
            <w:r>
              <w:rPr>
                <w:sz w:val="16"/>
              </w:rPr>
              <w:t>KES-012</w:t>
            </w:r>
          </w:p>
        </w:tc>
        <w:tc>
          <w:tcPr>
            <w:tcW w:type="dxa" w:w="3312"/>
            <w:vAlign w:val="top"/>
            <w:tcMar>
              <w:top w:w="80" w:type="dxa"/>
              <w:start w:w="100" w:type="dxa"/>
              <w:bottom w:w="80" w:type="dxa"/>
              <w:end w:w="100" w:type="dxa"/>
            </w:tcMar>
          </w:tcPr>
          <w:p>
            <w:r>
              <w:rPr>
                <w:sz w:val="16"/>
              </w:rPr>
              <w:t>CUDA backend</w:t>
            </w:r>
          </w:p>
        </w:tc>
      </w:tr>
      <w:tr>
        <w:trPr>
          <w:trHeight w:hRule="atLeast"/>
        </w:trPr>
        <w:tc>
          <w:tcPr>
            <w:tcW w:type="dxa" w:w="3312"/>
            <w:vAlign w:val="top"/>
            <w:tcMar>
              <w:top w:w="80" w:type="dxa"/>
              <w:start w:w="100" w:type="dxa"/>
              <w:bottom w:w="80" w:type="dxa"/>
              <w:end w:w="100" w:type="dxa"/>
            </w:tcMar>
          </w:tcPr>
          <w:p>
            <w:r>
              <w:rPr>
                <w:sz w:val="16"/>
              </w:rPr>
              <w:t>10</w:t>
            </w:r>
          </w:p>
        </w:tc>
        <w:tc>
          <w:tcPr>
            <w:tcW w:type="dxa" w:w="3312"/>
            <w:vAlign w:val="top"/>
            <w:tcMar>
              <w:top w:w="80" w:type="dxa"/>
              <w:start w:w="100" w:type="dxa"/>
              <w:bottom w:w="80" w:type="dxa"/>
              <w:end w:w="100" w:type="dxa"/>
            </w:tcMar>
          </w:tcPr>
          <w:p>
            <w:r>
              <w:rPr>
                <w:sz w:val="16"/>
              </w:rPr>
              <w:t>KES-013</w:t>
            </w:r>
          </w:p>
        </w:tc>
        <w:tc>
          <w:tcPr>
            <w:tcW w:type="dxa" w:w="3312"/>
            <w:vAlign w:val="top"/>
            <w:tcMar>
              <w:top w:w="80" w:type="dxa"/>
              <w:start w:w="100" w:type="dxa"/>
              <w:bottom w:w="80" w:type="dxa"/>
              <w:end w:w="100" w:type="dxa"/>
            </w:tcMar>
          </w:tcPr>
          <w:p>
            <w:r>
              <w:rPr>
                <w:sz w:val="16"/>
              </w:rPr>
              <w:t>Benchmarking + performance profiles</w:t>
            </w:r>
          </w:p>
        </w:tc>
      </w:tr>
      <w:tr>
        <w:trPr>
          <w:trHeight w:hRule="atLeast"/>
        </w:trPr>
        <w:tc>
          <w:tcPr>
            <w:tcW w:type="dxa" w:w="3312"/>
            <w:vAlign w:val="top"/>
            <w:tcMar>
              <w:top w:w="80" w:type="dxa"/>
              <w:start w:w="100" w:type="dxa"/>
              <w:bottom w:w="80" w:type="dxa"/>
              <w:end w:w="100" w:type="dxa"/>
            </w:tcMar>
          </w:tcPr>
          <w:p>
            <w:r>
              <w:rPr>
                <w:sz w:val="16"/>
              </w:rPr>
              <w:t>11</w:t>
            </w:r>
          </w:p>
        </w:tc>
        <w:tc>
          <w:tcPr>
            <w:tcW w:type="dxa" w:w="3312"/>
            <w:vAlign w:val="top"/>
            <w:tcMar>
              <w:top w:w="80" w:type="dxa"/>
              <w:start w:w="100" w:type="dxa"/>
              <w:bottom w:w="80" w:type="dxa"/>
              <w:end w:w="100" w:type="dxa"/>
            </w:tcMar>
          </w:tcPr>
          <w:p>
            <w:r>
              <w:rPr>
                <w:sz w:val="16"/>
              </w:rPr>
              <w:t>KES-014</w:t>
            </w:r>
          </w:p>
        </w:tc>
        <w:tc>
          <w:tcPr>
            <w:tcW w:type="dxa" w:w="3312"/>
            <w:vAlign w:val="top"/>
            <w:tcMar>
              <w:top w:w="80" w:type="dxa"/>
              <w:start w:w="100" w:type="dxa"/>
              <w:bottom w:w="80" w:type="dxa"/>
              <w:end w:w="100" w:type="dxa"/>
            </w:tcMar>
          </w:tcPr>
          <w:p>
            <w:r>
              <w:rPr>
                <w:sz w:val="16"/>
              </w:rPr>
              <w:t>Planner + cost model</w:t>
            </w:r>
          </w:p>
        </w:tc>
      </w:tr>
      <w:tr>
        <w:trPr>
          <w:trHeight w:hRule="atLeast"/>
        </w:trPr>
        <w:tc>
          <w:tcPr>
            <w:tcW w:type="dxa" w:w="3312"/>
            <w:vAlign w:val="top"/>
            <w:tcMar>
              <w:top w:w="80" w:type="dxa"/>
              <w:start w:w="100" w:type="dxa"/>
              <w:bottom w:w="80" w:type="dxa"/>
              <w:end w:w="100" w:type="dxa"/>
            </w:tcMar>
          </w:tcPr>
          <w:p>
            <w:r>
              <w:rPr>
                <w:sz w:val="16"/>
              </w:rPr>
              <w:t>12</w:t>
            </w:r>
          </w:p>
        </w:tc>
        <w:tc>
          <w:tcPr>
            <w:tcW w:type="dxa" w:w="3312"/>
            <w:vAlign w:val="top"/>
            <w:tcMar>
              <w:top w:w="80" w:type="dxa"/>
              <w:start w:w="100" w:type="dxa"/>
              <w:bottom w:w="80" w:type="dxa"/>
              <w:end w:w="100" w:type="dxa"/>
            </w:tcMar>
          </w:tcPr>
          <w:p>
            <w:r>
              <w:rPr>
                <w:sz w:val="16"/>
              </w:rPr>
              <w:t>KES-015</w:t>
            </w:r>
          </w:p>
        </w:tc>
        <w:tc>
          <w:tcPr>
            <w:tcW w:type="dxa" w:w="3312"/>
            <w:vAlign w:val="top"/>
            <w:tcMar>
              <w:top w:w="80" w:type="dxa"/>
              <w:start w:w="100" w:type="dxa"/>
              <w:bottom w:w="80" w:type="dxa"/>
              <w:end w:w="100" w:type="dxa"/>
            </w:tcMar>
          </w:tcPr>
          <w:p>
            <w:r>
              <w:rPr>
                <w:sz w:val="16"/>
              </w:rPr>
              <w:t>End-to-end heterogeneous execution</w:t>
            </w:r>
          </w:p>
        </w:tc>
      </w:tr>
      <w:tr>
        <w:trPr>
          <w:trHeight w:hRule="atLeast"/>
        </w:trPr>
        <w:tc>
          <w:tcPr>
            <w:tcW w:type="dxa" w:w="3312"/>
            <w:vAlign w:val="top"/>
            <w:tcMar>
              <w:top w:w="80" w:type="dxa"/>
              <w:start w:w="100" w:type="dxa"/>
              <w:bottom w:w="80" w:type="dxa"/>
              <w:end w:w="100" w:type="dxa"/>
            </w:tcMar>
          </w:tcPr>
          <w:p>
            <w:r>
              <w:rPr>
                <w:sz w:val="16"/>
              </w:rPr>
              <w:t>13</w:t>
            </w:r>
          </w:p>
        </w:tc>
        <w:tc>
          <w:tcPr>
            <w:tcW w:type="dxa" w:w="3312"/>
            <w:vAlign w:val="top"/>
            <w:tcMar>
              <w:top w:w="80" w:type="dxa"/>
              <w:start w:w="100" w:type="dxa"/>
              <w:bottom w:w="80" w:type="dxa"/>
              <w:end w:w="100" w:type="dxa"/>
            </w:tcMar>
          </w:tcPr>
          <w:p>
            <w:r>
              <w:rPr>
                <w:sz w:val="16"/>
              </w:rPr>
              <w:t>KES-016</w:t>
            </w:r>
          </w:p>
        </w:tc>
        <w:tc>
          <w:tcPr>
            <w:tcW w:type="dxa" w:w="3312"/>
            <w:vAlign w:val="top"/>
            <w:tcMar>
              <w:top w:w="80" w:type="dxa"/>
              <w:start w:w="100" w:type="dxa"/>
              <w:bottom w:w="80" w:type="dxa"/>
              <w:end w:w="100" w:type="dxa"/>
            </w:tcMar>
          </w:tcPr>
          <w:p>
            <w:r>
              <w:rPr>
                <w:sz w:val="16"/>
              </w:rPr>
              <w:t>Reverse-mode autodiff</w:t>
            </w:r>
          </w:p>
        </w:tc>
      </w:tr>
      <w:tr>
        <w:trPr>
          <w:trHeight w:hRule="atLeast"/>
        </w:trPr>
        <w:tc>
          <w:tcPr>
            <w:tcW w:type="dxa" w:w="3312"/>
            <w:vAlign w:val="top"/>
            <w:tcMar>
              <w:top w:w="80" w:type="dxa"/>
              <w:start w:w="100" w:type="dxa"/>
              <w:bottom w:w="80" w:type="dxa"/>
              <w:end w:w="100" w:type="dxa"/>
            </w:tcMar>
          </w:tcPr>
          <w:p>
            <w:r>
              <w:rPr>
                <w:sz w:val="16"/>
              </w:rPr>
              <w:t>14</w:t>
            </w:r>
          </w:p>
        </w:tc>
        <w:tc>
          <w:tcPr>
            <w:tcW w:type="dxa" w:w="3312"/>
            <w:vAlign w:val="top"/>
            <w:tcMar>
              <w:top w:w="80" w:type="dxa"/>
              <w:start w:w="100" w:type="dxa"/>
              <w:bottom w:w="80" w:type="dxa"/>
              <w:end w:w="100" w:type="dxa"/>
            </w:tcMar>
          </w:tcPr>
          <w:p>
            <w:r>
              <w:rPr>
                <w:sz w:val="16"/>
              </w:rPr>
              <w:t>KES-017</w:t>
            </w:r>
          </w:p>
        </w:tc>
        <w:tc>
          <w:tcPr>
            <w:tcW w:type="dxa" w:w="3312"/>
            <w:vAlign w:val="top"/>
            <w:tcMar>
              <w:top w:w="80" w:type="dxa"/>
              <w:start w:w="100" w:type="dxa"/>
              <w:bottom w:w="80" w:type="dxa"/>
              <w:end w:w="100" w:type="dxa"/>
            </w:tcMar>
          </w:tcPr>
          <w:p>
            <w:r>
              <w:rPr>
                <w:sz w:val="16"/>
              </w:rPr>
              <w:t>NN operators + backward rules</w:t>
            </w:r>
          </w:p>
        </w:tc>
      </w:tr>
      <w:tr>
        <w:trPr>
          <w:trHeight w:hRule="atLeast"/>
        </w:trPr>
        <w:tc>
          <w:tcPr>
            <w:tcW w:type="dxa" w:w="3312"/>
            <w:vAlign w:val="top"/>
            <w:tcMar>
              <w:top w:w="80" w:type="dxa"/>
              <w:start w:w="100" w:type="dxa"/>
              <w:bottom w:w="80" w:type="dxa"/>
              <w:end w:w="100" w:type="dxa"/>
            </w:tcMar>
          </w:tcPr>
          <w:p>
            <w:r>
              <w:rPr>
                <w:sz w:val="16"/>
              </w:rPr>
              <w:t>15</w:t>
            </w:r>
          </w:p>
        </w:tc>
        <w:tc>
          <w:tcPr>
            <w:tcW w:type="dxa" w:w="3312"/>
            <w:vAlign w:val="top"/>
            <w:tcMar>
              <w:top w:w="80" w:type="dxa"/>
              <w:start w:w="100" w:type="dxa"/>
              <w:bottom w:w="80" w:type="dxa"/>
              <w:end w:w="100" w:type="dxa"/>
            </w:tcMar>
          </w:tcPr>
          <w:p>
            <w:r>
              <w:rPr>
                <w:sz w:val="16"/>
              </w:rPr>
              <w:t>KES-018</w:t>
            </w:r>
          </w:p>
        </w:tc>
        <w:tc>
          <w:tcPr>
            <w:tcW w:type="dxa" w:w="3312"/>
            <w:vAlign w:val="top"/>
            <w:tcMar>
              <w:top w:w="80" w:type="dxa"/>
              <w:start w:w="100" w:type="dxa"/>
              <w:bottom w:w="80" w:type="dxa"/>
              <w:end w:w="100" w:type="dxa"/>
            </w:tcMar>
          </w:tcPr>
          <w:p>
            <w:r>
              <w:rPr>
                <w:sz w:val="16"/>
              </w:rPr>
              <w:t>Optimizers + training API</w:t>
            </w:r>
          </w:p>
        </w:tc>
      </w:tr>
      <w:tr>
        <w:trPr>
          <w:trHeight w:hRule="atLeast"/>
        </w:trPr>
        <w:tc>
          <w:tcPr>
            <w:tcW w:type="dxa" w:w="3312"/>
            <w:vAlign w:val="top"/>
            <w:tcMar>
              <w:top w:w="80" w:type="dxa"/>
              <w:start w:w="100" w:type="dxa"/>
              <w:bottom w:w="80" w:type="dxa"/>
              <w:end w:w="100" w:type="dxa"/>
            </w:tcMar>
          </w:tcPr>
          <w:p>
            <w:r>
              <w:rPr>
                <w:sz w:val="16"/>
              </w:rPr>
              <w:t>16</w:t>
            </w:r>
          </w:p>
        </w:tc>
        <w:tc>
          <w:tcPr>
            <w:tcW w:type="dxa" w:w="3312"/>
            <w:vAlign w:val="top"/>
            <w:tcMar>
              <w:top w:w="80" w:type="dxa"/>
              <w:start w:w="100" w:type="dxa"/>
              <w:bottom w:w="80" w:type="dxa"/>
              <w:end w:w="100" w:type="dxa"/>
            </w:tcMar>
          </w:tcPr>
          <w:p>
            <w:r>
              <w:rPr>
                <w:sz w:val="16"/>
              </w:rPr>
              <w:t>KES-019</w:t>
            </w:r>
          </w:p>
        </w:tc>
        <w:tc>
          <w:tcPr>
            <w:tcW w:type="dxa" w:w="3312"/>
            <w:vAlign w:val="top"/>
            <w:tcMar>
              <w:top w:w="80" w:type="dxa"/>
              <w:start w:w="100" w:type="dxa"/>
              <w:bottom w:w="80" w:type="dxa"/>
              <w:end w:w="100" w:type="dxa"/>
            </w:tcMar>
          </w:tcPr>
          <w:p>
            <w:r>
              <w:rPr>
                <w:sz w:val="16"/>
              </w:rPr>
              <w:t>MNIST end-to-end correctness</w:t>
            </w:r>
          </w:p>
        </w:tc>
      </w:tr>
      <w:tr>
        <w:trPr>
          <w:trHeight w:hRule="atLeast"/>
        </w:trPr>
        <w:tc>
          <w:tcPr>
            <w:tcW w:type="dxa" w:w="3312"/>
            <w:vAlign w:val="top"/>
            <w:tcMar>
              <w:top w:w="80" w:type="dxa"/>
              <w:start w:w="100" w:type="dxa"/>
              <w:bottom w:w="80" w:type="dxa"/>
              <w:end w:w="100" w:type="dxa"/>
            </w:tcMar>
          </w:tcPr>
          <w:p>
            <w:r>
              <w:rPr>
                <w:sz w:val="16"/>
              </w:rPr>
              <w:t>17</w:t>
            </w:r>
          </w:p>
        </w:tc>
        <w:tc>
          <w:tcPr>
            <w:tcW w:type="dxa" w:w="3312"/>
            <w:vAlign w:val="top"/>
            <w:tcMar>
              <w:top w:w="80" w:type="dxa"/>
              <w:start w:w="100" w:type="dxa"/>
              <w:bottom w:w="80" w:type="dxa"/>
              <w:end w:w="100" w:type="dxa"/>
            </w:tcMar>
          </w:tcPr>
          <w:p>
            <w:r>
              <w:rPr>
                <w:sz w:val="16"/>
              </w:rPr>
              <w:t>KES-020</w:t>
            </w:r>
          </w:p>
        </w:tc>
        <w:tc>
          <w:tcPr>
            <w:tcW w:type="dxa" w:w="3312"/>
            <w:vAlign w:val="top"/>
            <w:tcMar>
              <w:top w:w="80" w:type="dxa"/>
              <w:start w:w="100" w:type="dxa"/>
              <w:bottom w:w="80" w:type="dxa"/>
              <w:end w:w="100" w:type="dxa"/>
            </w:tcMar>
          </w:tcPr>
          <w:p>
            <w:r>
              <w:rPr>
                <w:sz w:val="16"/>
              </w:rPr>
              <w:t>Performance validation + v2 release</w:t>
            </w:r>
          </w:p>
        </w:tc>
      </w:tr>
    </w:tbl>
    <w:p/>
    <w:p>
      <w:r>
        <w:br w:type="page"/>
      </w:r>
    </w:p>
    <w:p>
      <w:pPr>
        <w:pStyle w:val="Heading1"/>
        <w:keepNext/>
      </w:pPr>
      <w:r>
        <w:t>Phase 0 — Foundations and Architecture Freeze</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COMPLETE</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KES-001, KES-002, KES-003</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Establish safe host allocation, freeze heterogeneous-runtime concepts, and implement the global dtype/numeric semantics used by every later subsystem.</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None / predecessor work.</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All implementation phases that follow.</w:t>
            </w:r>
          </w:p>
        </w:tc>
      </w:tr>
    </w:tbl>
    <w:p/>
    <w:p>
      <w:pPr>
        <w:pStyle w:val="Heading2"/>
        <w:keepNext/>
      </w:pPr>
      <w:r>
        <w:t>Scope and deliverables</w:t>
      </w:r>
    </w:p>
    <w:p>
      <w:pPr>
        <w:pStyle w:val="ListBullet"/>
      </w:pPr>
      <w:r>
        <w:t>Host arena lifecycle and failure contract implemented and tested.</w:t>
      </w:r>
    </w:p>
    <w:p>
      <w:pPr>
        <w:pStyle w:val="ListBullet"/>
      </w:pPr>
      <w:r>
        <w:t>Architecture vocabulary frozen: device, backend family, backend instance, memory space, allocator, storage, tensor, planner.</w:t>
      </w:r>
    </w:p>
    <w:p>
      <w:pPr>
        <w:pStyle w:val="ListBullet"/>
      </w:pPr>
      <w:r>
        <w:t>Core dtype set, validity, size, classification, promotion, accumulation, and overflow policy frozen.</w:t>
      </w:r>
    </w:p>
    <w:p>
      <w:pPr>
        <w:pStyle w:val="ListBullet"/>
      </w:pPr>
      <w:r>
        <w:t>Architectural specification updated so original neural-network goals remain top-level while runtime design evolves underneath.</w:t>
      </w:r>
    </w:p>
    <w:p>
      <w:pPr>
        <w:pStyle w:val="Heading2"/>
        <w:keepNext/>
      </w:pPr>
      <w:r>
        <w:t>Contracts to freeze</w:t>
      </w:r>
    </w:p>
    <w:p>
      <w:pPr>
        <w:pStyle w:val="ListBullet"/>
      </w:pPr>
      <w:r>
        <w:t>Arena states ZERO/LIVE/INVALID and all transition semantics.</w:t>
      </w:r>
    </w:p>
    <w:p>
      <w:pPr>
        <w:pStyle w:val="ListBullet"/>
      </w:pPr>
      <w:r>
        <w:t>64-byte allocation alignment contract.</w:t>
      </w:r>
    </w:p>
    <w:p>
      <w:pPr>
        <w:pStyle w:val="ListBullet"/>
      </w:pPr>
      <w:r>
        <w:t>Dtype enum and category semantics.</w:t>
      </w:r>
    </w:p>
    <w:p>
      <w:pPr>
        <w:pStyle w:val="ListBullet"/>
      </w:pPr>
      <w:r>
        <w:t>Promotion/accumulation tables and deterministic overflow policy.</w:t>
      </w:r>
    </w:p>
    <w:p>
      <w:pPr>
        <w:pStyle w:val="ListBullet"/>
      </w:pPr>
      <w:r>
        <w:t>No device/backend conflation in new architecture.</w:t>
      </w:r>
    </w:p>
    <w:p>
      <w:pPr>
        <w:pStyle w:val="Heading2"/>
        <w:keepNext/>
      </w:pPr>
      <w:r>
        <w:t>Required tests</w:t>
      </w:r>
    </w:p>
    <w:p>
      <w:pPr>
        <w:pStyle w:val="ListBullet"/>
      </w:pPr>
      <w:r>
        <w:t>Arena unit tests for init/destroy/alloc/mark/pop/reset and misuse paths.</w:t>
      </w:r>
    </w:p>
    <w:p>
      <w:pPr>
        <w:pStyle w:val="ListBullet"/>
      </w:pPr>
      <w:r>
        <w:t>Exhaustive dtype classification/size tests.</w:t>
      </w:r>
    </w:p>
    <w:p>
      <w:pPr>
        <w:pStyle w:val="ListBullet"/>
      </w:pPr>
      <w:r>
        <w:t>Promotion symmetry over all real dtype pairs plus explicit semantic boundary cases.</w:t>
      </w:r>
    </w:p>
    <w:p>
      <w:pPr>
        <w:pStyle w:val="ListBullet"/>
      </w:pPr>
      <w:r>
        <w:t>Complete accumulation mapping tests.</w:t>
      </w:r>
    </w:p>
    <w:p>
      <w:pPr>
        <w:pStyle w:val="Heading2"/>
        <w:keepNext/>
      </w:pPr>
      <w:r>
        <w:t>Pass / fail acceptance criteria</w:t>
      </w:r>
    </w:p>
    <w:p>
      <w:pPr>
        <w:pStyle w:val="ListNumber"/>
      </w:pPr>
      <w:r>
        <w:t>KES-001 review verdict APPROVED/MERGED.</w:t>
      </w:r>
    </w:p>
    <w:p>
      <w:pPr>
        <w:pStyle w:val="ListNumber"/>
      </w:pPr>
      <w:r>
        <w:t>KES-002 architecture freeze documented.</w:t>
      </w:r>
    </w:p>
    <w:p>
      <w:pPr>
        <w:pStyle w:val="ListNumber"/>
      </w:pPr>
      <w:r>
        <w:t>KES-003 review verdict APPROVED/MERGED.</w:t>
      </w:r>
    </w:p>
    <w:p>
      <w:pPr>
        <w:pStyle w:val="ListNumber"/>
      </w:pPr>
      <w:r>
        <w:t>All existing tests pass in strict warning build.</w:t>
      </w:r>
    </w:p>
    <w:p>
      <w:pPr>
        <w:pStyle w:val="Heading2"/>
        <w:keepNext/>
      </w:pPr>
      <w:r>
        <w:t>Benchmarking and measurements</w:t>
      </w:r>
    </w:p>
    <w:p>
      <w:pPr>
        <w:pStyle w:val="ListBullet"/>
      </w:pPr>
      <w:r>
        <w:t>No performance gate beyond allocator correctness/alignment and basic smoke measurements if desired.</w:t>
      </w:r>
    </w:p>
    <w:p>
      <w:pPr>
        <w:pStyle w:val="Heading2"/>
        <w:keepNext/>
      </w:pPr>
      <w:r>
        <w:t>Required evidence and artifacts</w:t>
      </w:r>
    </w:p>
    <w:p>
      <w:pPr>
        <w:pStyle w:val="ListBullet"/>
      </w:pPr>
      <w:r>
        <w:t>Committed tests, ADRs, architecture spec, review records.</w:t>
      </w:r>
    </w:p>
    <w:p>
      <w:pPr>
        <w:pStyle w:val="Heading2"/>
        <w:keepNext/>
      </w:pPr>
      <w:r>
        <w:t>Known risks and failure modes</w:t>
      </w:r>
    </w:p>
    <w:p>
      <w:pPr>
        <w:pStyle w:val="ListBullet"/>
      </w:pPr>
      <w:r>
        <w:t>Architecture drift if later tickets reintroduce raw tensor pointers or device/backend conflation.</w:t>
      </w:r>
    </w:p>
    <w:p>
      <w:pPr>
        <w:pStyle w:val="ListBullet"/>
      </w:pPr>
      <w:r>
        <w:t>Numeric policy duplication in backend code.</w:t>
      </w:r>
    </w:p>
    <w:p>
      <w:pPr>
        <w:pStyle w:val="Heading2"/>
        <w:keepNext/>
      </w:pPr>
      <w:r>
        <w:t>Explicitly out of scope</w:t>
      </w:r>
    </w:p>
    <w:p>
      <w:pPr>
        <w:pStyle w:val="ListBullet"/>
      </w:pPr>
      <w:r>
        <w:t>GPU allocation mechanisms, tensor implementation, kernels, autodiff.</w:t>
      </w:r>
    </w:p>
    <w:p>
      <w:r>
        <w:br w:type="page"/>
      </w:r>
    </w:p>
    <w:p>
      <w:pPr>
        <w:pStyle w:val="Heading1"/>
        <w:keepNext/>
      </w:pPr>
      <w:r>
        <w:t>Phase 1 — Runtime Topology</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NEXT</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KES-004</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Represent the machine Kestrel is running on without confusing physical hardware with backend APIs.</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Phase 0 complete.</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KES-005, KES-008, all backend and planner work.</w:t>
            </w:r>
          </w:p>
        </w:tc>
      </w:tr>
    </w:tbl>
    <w:p/>
    <w:p>
      <w:pPr>
        <w:pStyle w:val="Heading2"/>
        <w:keepNext/>
      </w:pPr>
      <w:r>
        <w:t>Scope and deliverables</w:t>
      </w:r>
    </w:p>
    <w:p>
      <w:pPr>
        <w:pStyle w:val="ListBullet"/>
      </w:pPr>
      <w:r>
        <w:t>Physical device descriptors for CPU/GPU classes and stable runtime-local identities.</w:t>
      </w:r>
    </w:p>
    <w:p>
      <w:pPr>
        <w:pStyle w:val="ListBullet"/>
      </w:pPr>
      <w:r>
        <w:t>Memory-space descriptors associated with physical topology.</w:t>
      </w:r>
    </w:p>
    <w:p>
      <w:pPr>
        <w:pStyle w:val="ListBullet"/>
      </w:pPr>
      <w:r>
        <w:t>Backend-family identity separated from physical devices.</w:t>
      </w:r>
    </w:p>
    <w:p>
      <w:pPr>
        <w:pStyle w:val="ListBullet"/>
      </w:pPr>
      <w:r>
        <w:t>Backend-instance records that bind a family to one device.</w:t>
      </w:r>
    </w:p>
    <w:p>
      <w:pPr>
        <w:pStyle w:val="ListBullet"/>
      </w:pPr>
      <w:r>
        <w:t>Discovery/registration path capable of representing CPU-only, CPU+iGPU, and CPU+dGPU systems.</w:t>
      </w:r>
    </w:p>
    <w:p>
      <w:pPr>
        <w:pStyle w:val="ListBullet"/>
      </w:pPr>
      <w:r>
        <w:t>Public/advanced introspection sufficient to enumerate discovered topology.</w:t>
      </w:r>
    </w:p>
    <w:p>
      <w:pPr>
        <w:pStyle w:val="Heading2"/>
        <w:keepNext/>
      </w:pPr>
      <w:r>
        <w:t>Contracts to freeze</w:t>
      </w:r>
    </w:p>
    <w:p>
      <w:pPr>
        <w:pStyle w:val="ListBullet"/>
      </w:pPr>
      <w:r>
        <w:t>Identity/lifetime ownership of topology records.</w:t>
      </w:r>
    </w:p>
    <w:p>
      <w:pPr>
        <w:pStyle w:val="ListBullet"/>
      </w:pPr>
      <w:r>
        <w:t>CPU is a device; CUDA/Vulkan are backend families, never device kinds.</w:t>
      </w:r>
    </w:p>
    <w:p>
      <w:pPr>
        <w:pStyle w:val="ListBullet"/>
      </w:pPr>
      <w:r>
        <w:t>Memory spaces expose classification/capacity/accessibility facts without storing tensor semantics.</w:t>
      </w:r>
    </w:p>
    <w:p>
      <w:pPr>
        <w:pStyle w:val="ListBullet"/>
      </w:pPr>
      <w:r>
        <w:t>Topology discovery failure policy and unavailable-backend representation.</w:t>
      </w:r>
    </w:p>
    <w:p>
      <w:pPr>
        <w:pStyle w:val="Heading2"/>
        <w:keepNext/>
      </w:pPr>
      <w:r>
        <w:t>Required tests</w:t>
      </w:r>
    </w:p>
    <w:p>
      <w:pPr>
        <w:pStyle w:val="ListBullet"/>
      </w:pPr>
      <w:r>
        <w:t>CPU-only synthetic topology.</w:t>
      </w:r>
    </w:p>
    <w:p>
      <w:pPr>
        <w:pStyle w:val="ListBullet"/>
      </w:pPr>
      <w:r>
        <w:t>CPU + integrated GPU shared-memory topology.</w:t>
      </w:r>
    </w:p>
    <w:p>
      <w:pPr>
        <w:pStyle w:val="ListBullet"/>
      </w:pPr>
      <w:r>
        <w:t>CPU + NVIDIA discrete-GPU topology.</w:t>
      </w:r>
    </w:p>
    <w:p>
      <w:pPr>
        <w:pStyle w:val="ListBullet"/>
      </w:pPr>
      <w:r>
        <w:t>One physical NVIDIA GPU represented with both Vulkan and CUDA backend instances when both are available.</w:t>
      </w:r>
    </w:p>
    <w:p>
      <w:pPr>
        <w:pStyle w:val="ListBullet"/>
      </w:pPr>
      <w:r>
        <w:t>No duplicate physical device merely because two backend families target it.</w:t>
      </w:r>
    </w:p>
    <w:p>
      <w:pPr>
        <w:pStyle w:val="ListBullet"/>
      </w:pPr>
      <w:r>
        <w:t>Graceful absence tests for unavailable APIs.</w:t>
      </w:r>
    </w:p>
    <w:p>
      <w:pPr>
        <w:pStyle w:val="Heading2"/>
        <w:keepNext/>
      </w:pPr>
      <w:r>
        <w:t>Pass / fail acceptance criteria</w:t>
      </w:r>
    </w:p>
    <w:p>
      <w:pPr>
        <w:pStyle w:val="ListNumber"/>
      </w:pPr>
      <w:r>
        <w:t>All topology records are internally consistent and queryable.</w:t>
      </w:r>
    </w:p>
    <w:p>
      <w:pPr>
        <w:pStyle w:val="ListNumber"/>
      </w:pPr>
      <w:r>
        <w:t>Legacy `device_t {DEV_CPU, DEV_CUDA}` no longer participates in new runtime logic.</w:t>
      </w:r>
    </w:p>
    <w:p>
      <w:pPr>
        <w:pStyle w:val="ListNumber"/>
      </w:pPr>
      <w:r>
        <w:t>A single physical device can host multiple backend instances.</w:t>
      </w:r>
    </w:p>
    <w:p>
      <w:pPr>
        <w:pStyle w:val="ListNumber"/>
      </w:pPr>
      <w:r>
        <w:t>Unavailable backend instances do not crash discovery or core tests.</w:t>
      </w:r>
    </w:p>
    <w:p>
      <w:pPr>
        <w:pStyle w:val="ListNumber"/>
      </w:pPr>
      <w:r>
        <w:t>Introspection output can explain the discovered machine in human-readable form.</w:t>
      </w:r>
    </w:p>
    <w:p>
      <w:pPr>
        <w:pStyle w:val="Heading2"/>
        <w:keepNext/>
      </w:pPr>
      <w:r>
        <w:t>Benchmarking and measurements</w:t>
      </w:r>
    </w:p>
    <w:p>
      <w:pPr>
        <w:pStyle w:val="ListBullet"/>
      </w:pPr>
      <w:r>
        <w:t>Discovery latency recorded for information only; no aggressive target. It must be negligible relative to training startup and free of repeated expensive discovery in steady-state execution.</w:t>
      </w:r>
    </w:p>
    <w:p>
      <w:pPr>
        <w:pStyle w:val="Heading2"/>
        <w:keepNext/>
      </w:pPr>
      <w:r>
        <w:t>Required evidence and artifacts</w:t>
      </w:r>
    </w:p>
    <w:p>
      <w:pPr>
        <w:pStyle w:val="ListBullet"/>
      </w:pPr>
      <w:r>
        <w:t>Topology dump from local Intel CPU/Iris Xe environment.</w:t>
      </w:r>
    </w:p>
    <w:p>
      <w:pPr>
        <w:pStyle w:val="ListBullet"/>
      </w:pPr>
      <w:r>
        <w:t>Where available, topology dump from a remote NVIDIA environment.</w:t>
      </w:r>
    </w:p>
    <w:p>
      <w:pPr>
        <w:pStyle w:val="ListBullet"/>
      </w:pPr>
      <w:r>
        <w:t>Unit tests using synthetic topology objects independent of actual hardware.</w:t>
      </w:r>
    </w:p>
    <w:p>
      <w:pPr>
        <w:pStyle w:val="Heading2"/>
        <w:keepNext/>
      </w:pPr>
      <w:r>
        <w:t>Known risks and failure modes</w:t>
      </w:r>
    </w:p>
    <w:p>
      <w:pPr>
        <w:pStyle w:val="ListBullet"/>
      </w:pPr>
      <w:r>
        <w:t>Conflating API visibility with physical-device identity.</w:t>
      </w:r>
    </w:p>
    <w:p>
      <w:pPr>
        <w:pStyle w:val="ListBullet"/>
      </w:pPr>
      <w:r>
        <w:t>Assuming integrated GPU memory is automatically compatible with every Vulkan resource path.</w:t>
      </w:r>
    </w:p>
    <w:p>
      <w:pPr>
        <w:pStyle w:val="ListBullet"/>
      </w:pPr>
      <w:r>
        <w:t>Hard-coding NVIDIA-specific concepts into generic device records.</w:t>
      </w:r>
    </w:p>
    <w:p>
      <w:pPr>
        <w:pStyle w:val="Heading2"/>
        <w:keepNext/>
      </w:pPr>
      <w:r>
        <w:t>Explicitly out of scope</w:t>
      </w:r>
    </w:p>
    <w:p>
      <w:pPr>
        <w:pStyle w:val="ListBullet"/>
      </w:pPr>
      <w:r>
        <w:t>Allocating device memory, tensor descriptors, kernels, planner cost decisions.</w:t>
      </w:r>
    </w:p>
    <w:p>
      <w:r>
        <w:br w:type="page"/>
      </w:r>
    </w:p>
    <w:p>
      <w:pPr>
        <w:pStyle w:val="Heading1"/>
        <w:keepNext/>
      </w:pPr>
      <w:r>
        <w:t>Phase 2 — Allocator and Storage Core</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KES-005</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Create the physical-allocation layer that tensors can reference without embedding host/GPU-native handles in tensor metadata.</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KES-004 topology.</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KES-006 tensor core and backend/storage compatibility.</w:t>
            </w:r>
          </w:p>
        </w:tc>
      </w:tr>
    </w:tbl>
    <w:p/>
    <w:p>
      <w:pPr>
        <w:pStyle w:val="Heading2"/>
        <w:keepNext/>
      </w:pPr>
      <w:r>
        <w:t>Scope and deliverables</w:t>
      </w:r>
    </w:p>
    <w:p>
      <w:pPr>
        <w:pStyle w:val="ListBullet"/>
      </w:pPr>
      <w:r>
        <w:t>Generic allocator/provider interface sufficient for host arena-backed storage and later GPU providers.</w:t>
      </w:r>
    </w:p>
    <w:p>
      <w:pPr>
        <w:pStyle w:val="ListBullet"/>
      </w:pPr>
      <w:r>
        <w:t>`storage_t`-equivalent core record: byte_size, memory_space, provider identity, opaque token.</w:t>
      </w:r>
    </w:p>
    <w:p>
      <w:pPr>
        <w:pStyle w:val="ListBullet"/>
      </w:pPr>
      <w:r>
        <w:t>Host storage provider backed by the merged arena where appropriate.</w:t>
      </w:r>
    </w:p>
    <w:p>
      <w:pPr>
        <w:pStyle w:val="ListBullet"/>
      </w:pPr>
      <w:r>
        <w:t>Clear ownership and destroy/release path per provider.</w:t>
      </w:r>
    </w:p>
    <w:p>
      <w:pPr>
        <w:pStyle w:val="ListBullet"/>
      </w:pPr>
      <w:r>
        <w:t>Storage compatibility query hooks needed by backend capability logic.</w:t>
      </w:r>
    </w:p>
    <w:p>
      <w:pPr>
        <w:pStyle w:val="Heading2"/>
        <w:keepNext/>
      </w:pPr>
      <w:r>
        <w:t>Contracts to freeze</w:t>
      </w:r>
    </w:p>
    <w:p>
      <w:pPr>
        <w:pStyle w:val="ListBullet"/>
      </w:pPr>
      <w:r>
        <w:t>Each allocation belongs to exactly one memory space/provider.</w:t>
      </w:r>
    </w:p>
    <w:p>
      <w:pPr>
        <w:pStyle w:val="ListBullet"/>
      </w:pPr>
      <w:r>
        <w:t>Core storage does not know dtype, shape, strides, operation, graph, or planner.</w:t>
      </w:r>
    </w:p>
    <w:p>
      <w:pPr>
        <w:pStyle w:val="ListBullet"/>
      </w:pPr>
      <w:r>
        <w:t>No core union of host/CUDA/Vulkan native handles.</w:t>
      </w:r>
    </w:p>
    <w:p>
      <w:pPr>
        <w:pStyle w:val="ListBullet"/>
      </w:pPr>
      <w:r>
        <w:t>Provider token interpretation remains private.</w:t>
      </w:r>
    </w:p>
    <w:p>
      <w:pPr>
        <w:pStyle w:val="ListBullet"/>
      </w:pPr>
      <w:r>
        <w:t>Host arena semantics are not imposed on GPU providers.</w:t>
      </w:r>
    </w:p>
    <w:p>
      <w:pPr>
        <w:pStyle w:val="Heading2"/>
        <w:keepNext/>
      </w:pPr>
      <w:r>
        <w:t>Required tests</w:t>
      </w:r>
    </w:p>
    <w:p>
      <w:pPr>
        <w:pStyle w:val="ListBullet"/>
      </w:pPr>
      <w:r>
        <w:t>Create/release host storage.</w:t>
      </w:r>
    </w:p>
    <w:p>
      <w:pPr>
        <w:pStyle w:val="ListBullet"/>
      </w:pPr>
      <w:r>
        <w:t>Out-of-memory/failure leaves caller-visible state deterministic.</w:t>
      </w:r>
    </w:p>
    <w:p>
      <w:pPr>
        <w:pStyle w:val="ListBullet"/>
      </w:pPr>
      <w:r>
        <w:t>Zero-byte and invalid alignment policy tests.</w:t>
      </w:r>
    </w:p>
    <w:p>
      <w:pPr>
        <w:pStyle w:val="ListBullet"/>
      </w:pPr>
      <w:r>
        <w:t>Multiple storages from same provider and independent release/lifetime tests.</w:t>
      </w:r>
    </w:p>
    <w:p>
      <w:pPr>
        <w:pStyle w:val="ListBullet"/>
      </w:pPr>
      <w:r>
        <w:t>Compatibility query negative cases.</w:t>
      </w:r>
    </w:p>
    <w:p>
      <w:pPr>
        <w:pStyle w:val="Heading2"/>
        <w:keepNext/>
      </w:pPr>
      <w:r>
        <w:t>Pass / fail acceptance criteria</w:t>
      </w:r>
    </w:p>
    <w:p>
      <w:pPr>
        <w:pStyle w:val="ListNumber"/>
      </w:pPr>
      <w:r>
        <w:t>Host storage can be created, written/read through the authorized host-provider path, and released without leaks.</w:t>
      </w:r>
    </w:p>
    <w:p>
      <w:pPr>
        <w:pStyle w:val="ListNumber"/>
      </w:pPr>
      <w:r>
        <w:t>Storage metadata remains valid and provider-agnostic.</w:t>
      </w:r>
    </w:p>
    <w:p>
      <w:pPr>
        <w:pStyle w:val="ListNumber"/>
      </w:pPr>
      <w:r>
        <w:t>ASan/UBSan-clean host storage tests.</w:t>
      </w:r>
    </w:p>
    <w:p>
      <w:pPr>
        <w:pStyle w:val="ListNumber"/>
      </w:pPr>
      <w:r>
        <w:t>No tensor-specific fields added to storage.</w:t>
      </w:r>
    </w:p>
    <w:p>
      <w:pPr>
        <w:pStyle w:val="Heading2"/>
        <w:keepNext/>
      </w:pPr>
      <w:r>
        <w:t>Benchmarking and measurements</w:t>
      </w:r>
    </w:p>
    <w:p>
      <w:pPr>
        <w:pStyle w:val="ListBullet"/>
      </w:pPr>
      <w:r>
        <w:t>Allocation latency and throughput may be recorded but are not optimization gates yet. Later KES-013 will benchmark provider allocation formally.</w:t>
      </w:r>
    </w:p>
    <w:p>
      <w:pPr>
        <w:pStyle w:val="Heading2"/>
        <w:keepNext/>
      </w:pPr>
      <w:r>
        <w:t>Required evidence and artifacts</w:t>
      </w:r>
    </w:p>
    <w:p>
      <w:pPr>
        <w:pStyle w:val="ListBullet"/>
      </w:pPr>
      <w:r>
        <w:t>Provider contract header/docs, storage unit tests, sanitizer logs.</w:t>
      </w:r>
    </w:p>
    <w:p>
      <w:pPr>
        <w:pStyle w:val="Heading2"/>
        <w:keepNext/>
      </w:pPr>
      <w:r>
        <w:t>Known risks and failure modes</w:t>
      </w:r>
    </w:p>
    <w:p>
      <w:pPr>
        <w:pStyle w:val="ListBullet"/>
      </w:pPr>
      <w:r>
        <w:t>Leaking provider-native details into core.</w:t>
      </w:r>
    </w:p>
    <w:p>
      <w:pPr>
        <w:pStyle w:val="ListBullet"/>
      </w:pPr>
      <w:r>
        <w:t>Double ownership between allocator and storage.</w:t>
      </w:r>
    </w:p>
    <w:p>
      <w:pPr>
        <w:pStyle w:val="ListBullet"/>
      </w:pPr>
      <w:r>
        <w:t>Attempting to make all providers look like mark/pop arenas.</w:t>
      </w:r>
    </w:p>
    <w:p>
      <w:pPr>
        <w:pStyle w:val="Heading2"/>
        <w:keepNext/>
      </w:pPr>
      <w:r>
        <w:t>Explicitly out of scope</w:t>
      </w:r>
    </w:p>
    <w:p>
      <w:pPr>
        <w:pStyle w:val="ListBullet"/>
      </w:pPr>
      <w:r>
        <w:t>GPU providers, transfer engine, tensor views.</w:t>
      </w:r>
    </w:p>
    <w:p>
      <w:r>
        <w:br w:type="page"/>
      </w:r>
    </w:p>
    <w:p>
      <w:pPr>
        <w:pStyle w:val="Heading1"/>
        <w:keepNext/>
      </w:pPr>
      <w:r>
        <w:t>Phase 3 — Tensor Descriptor and Validation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KES-006</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Implement the logical tensor descriptor over storage with robust byte-address validation.</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KES-003 dtype, KES-005 storage.</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KES-007 views; all operators/backends.</w:t>
            </w:r>
          </w:p>
        </w:tc>
      </w:tr>
    </w:tbl>
    <w:p/>
    <w:p>
      <w:pPr>
        <w:pStyle w:val="Heading2"/>
        <w:keepNext/>
      </w:pPr>
      <w:r>
        <w:t>Scope and deliverables</w:t>
      </w:r>
    </w:p>
    <w:p>
      <w:pPr>
        <w:pStyle w:val="ListBullet"/>
      </w:pPr>
      <w:r>
        <w:t>Tensor descriptor with ndim, shape, byte strides, byte offset, dtype, storage reference.</w:t>
      </w:r>
    </w:p>
    <w:p>
      <w:pPr>
        <w:pStyle w:val="ListBullet"/>
      </w:pPr>
      <w:r>
        <w:t>Default dense row-major descriptor construction.</w:t>
      </w:r>
    </w:p>
    <w:p>
      <w:pPr>
        <w:pStyle w:val="ListBullet"/>
      </w:pPr>
      <w:r>
        <w:t>Validation of ndim, shape extents, dtype validity, storage presence, and reachable byte range.</w:t>
      </w:r>
    </w:p>
    <w:p>
      <w:pPr>
        <w:pStyle w:val="ListBullet"/>
      </w:pPr>
      <w:r>
        <w:t>Logical element-count helpers with overflow-safe arithmetic.</w:t>
      </w:r>
    </w:p>
    <w:p>
      <w:pPr>
        <w:pStyle w:val="ListBullet"/>
      </w:pPr>
      <w:r>
        <w:t>Queries needed by operators and backends.</w:t>
      </w:r>
    </w:p>
    <w:p>
      <w:pPr>
        <w:pStyle w:val="Heading2"/>
        <w:keepNext/>
      </w:pPr>
      <w:r>
        <w:t>Contracts to freeze</w:t>
      </w:r>
    </w:p>
    <w:p>
      <w:pPr>
        <w:pStyle w:val="ListBullet"/>
      </w:pPr>
      <w:r>
        <w:t>MAX_DIMS=6 baseline.</w:t>
      </w:r>
    </w:p>
    <w:p>
      <w:pPr>
        <w:pStyle w:val="ListBullet"/>
      </w:pPr>
      <w:r>
        <w:t>Byte strides only.</w:t>
      </w:r>
    </w:p>
    <w:p>
      <w:pPr>
        <w:pStyle w:val="ListBullet"/>
      </w:pPr>
      <w:r>
        <w:t>Shape remains logical.</w:t>
      </w:r>
    </w:p>
    <w:p>
      <w:pPr>
        <w:pStyle w:val="ListBullet"/>
      </w:pPr>
      <w:r>
        <w:t>Validation uses both minimum and maximum reachable byte displacement.</w:t>
      </w:r>
    </w:p>
    <w:p>
      <w:pPr>
        <w:pStyle w:val="ListBullet"/>
      </w:pPr>
      <w:r>
        <w:t>No backend/device field in tensor.</w:t>
      </w:r>
    </w:p>
    <w:p>
      <w:pPr>
        <w:pStyle w:val="Heading2"/>
        <w:keepNext/>
      </w:pPr>
      <w:r>
        <w:t>Required tests</w:t>
      </w:r>
    </w:p>
    <w:p>
      <w:pPr>
        <w:pStyle w:val="ListBullet"/>
      </w:pPr>
      <w:r>
        <w:t>Contiguous FP32 tensors across 0D/1D/2D/... supported dimensions as contract permits.</w:t>
      </w:r>
    </w:p>
    <w:p>
      <w:pPr>
        <w:pStyle w:val="ListBullet"/>
      </w:pPr>
      <w:r>
        <w:t>Invalid dtype and invalid storage rejection.</w:t>
      </w:r>
    </w:p>
    <w:p>
      <w:pPr>
        <w:pStyle w:val="ListBullet"/>
      </w:pPr>
      <w:r>
        <w:t>Overflowing element-count/byte-size arithmetic rejection.</w:t>
      </w:r>
    </w:p>
    <w:p>
      <w:pPr>
        <w:pStyle w:val="ListBullet"/>
      </w:pPr>
      <w:r>
        <w:t>Offset at exact last legal element boundary.</w:t>
      </w:r>
    </w:p>
    <w:p>
      <w:pPr>
        <w:pStyle w:val="ListBullet"/>
      </w:pPr>
      <w:r>
        <w:t>Negative-stride-compatible validation primitives even if full view constructors land in KES-007.</w:t>
      </w:r>
    </w:p>
    <w:p>
      <w:pPr>
        <w:pStyle w:val="Heading2"/>
        <w:keepNext/>
      </w:pPr>
      <w:r>
        <w:t>Pass / fail acceptance criteria</w:t>
      </w:r>
    </w:p>
    <w:p>
      <w:pPr>
        <w:pStyle w:val="ListNumber"/>
      </w:pPr>
      <w:r>
        <w:t>Dense tensor construction produces mathematically correct byte strides.</w:t>
      </w:r>
    </w:p>
    <w:p>
      <w:pPr>
        <w:pStyle w:val="ListNumber"/>
      </w:pPr>
      <w:r>
        <w:t>Every valid descriptor stays within storage bounds.</w:t>
      </w:r>
    </w:p>
    <w:p>
      <w:pPr>
        <w:pStyle w:val="ListNumber"/>
      </w:pPr>
      <w:r>
        <w:t>Every tested underflow/overflow/reachability violation is rejected deterministically.</w:t>
      </w:r>
    </w:p>
    <w:p>
      <w:pPr>
        <w:pStyle w:val="ListNumber"/>
      </w:pPr>
      <w:r>
        <w:t>No payload copy is required merely to construct a descriptor.</w:t>
      </w:r>
    </w:p>
    <w:p>
      <w:pPr>
        <w:pStyle w:val="Heading2"/>
        <w:keepNext/>
      </w:pPr>
      <w:r>
        <w:t>Benchmarking and measurements</w:t>
      </w:r>
    </w:p>
    <w:p>
      <w:pPr>
        <w:pStyle w:val="ListBullet"/>
      </w:pPr>
      <w:r>
        <w:t>Construction/validation microbenchmarks optional only; correctness dominates.</w:t>
      </w:r>
    </w:p>
    <w:p>
      <w:pPr>
        <w:pStyle w:val="Heading2"/>
        <w:keepNext/>
      </w:pPr>
      <w:r>
        <w:t>Required evidence and artifacts</w:t>
      </w:r>
    </w:p>
    <w:p>
      <w:pPr>
        <w:pStyle w:val="ListBullet"/>
      </w:pPr>
      <w:r>
        <w:t>Unit/property tests, documented address formula, examples for padded rows and offsets.</w:t>
      </w:r>
    </w:p>
    <w:p>
      <w:pPr>
        <w:pStyle w:val="Heading2"/>
        <w:keepNext/>
      </w:pPr>
      <w:r>
        <w:t>Known risks and failure modes</w:t>
      </w:r>
    </w:p>
    <w:p>
      <w:pPr>
        <w:pStyle w:val="ListBullet"/>
      </w:pPr>
      <w:r>
        <w:t>Using unsigned-only arithmetic that cannot reason about negative strides.</w:t>
      </w:r>
    </w:p>
    <w:p>
      <w:pPr>
        <w:pStyle w:val="ListBullet"/>
      </w:pPr>
      <w:r>
        <w:t>Confusing logical count with physical span.</w:t>
      </w:r>
    </w:p>
    <w:p>
      <w:pPr>
        <w:pStyle w:val="ListBullet"/>
      </w:pPr>
      <w:r>
        <w:t>Implicitly deriving tensor placement from storage without preserving separation.</w:t>
      </w:r>
    </w:p>
    <w:p>
      <w:pPr>
        <w:pStyle w:val="Heading2"/>
        <w:keepNext/>
      </w:pPr>
      <w:r>
        <w:t>Explicitly out of scope</w:t>
      </w:r>
    </w:p>
    <w:p>
      <w:pPr>
        <w:pStyle w:val="ListBullet"/>
      </w:pPr>
      <w:r>
        <w:t>Broadcast/view constructors, backend-preferred materialization, kernels.</w:t>
      </w:r>
    </w:p>
    <w:p>
      <w:r>
        <w:br w:type="page"/>
      </w:r>
    </w:p>
    <w:p>
      <w:pPr>
        <w:pStyle w:val="Heading1"/>
        <w:keepNext/>
      </w:pPr>
      <w:r>
        <w:t>Phase 4 — Views, Strides, Broadcasting, and Contiguity</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KES-007</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Provide zero-copy tensor transformations and global layout semantics required by operators and autodiff.</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KES-006 tensor descriptor.</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KES-008 capability layout reporting; operators/backends/autodiff.</w:t>
            </w:r>
          </w:p>
        </w:tc>
      </w:tr>
    </w:tbl>
    <w:p/>
    <w:p>
      <w:pPr>
        <w:pStyle w:val="Heading2"/>
        <w:keepNext/>
      </w:pPr>
      <w:r>
        <w:t>Scope and deliverables</w:t>
      </w:r>
    </w:p>
    <w:p>
      <w:pPr>
        <w:pStyle w:val="ListBullet"/>
      </w:pPr>
      <w:r>
        <w:t>Transpose/permutation views.</w:t>
      </w:r>
    </w:p>
    <w:p>
      <w:pPr>
        <w:pStyle w:val="ListBullet"/>
      </w:pPr>
      <w:r>
        <w:t>Slice views with adjusted offset/strides.</w:t>
      </w:r>
    </w:p>
    <w:p>
      <w:pPr>
        <w:pStyle w:val="ListBullet"/>
      </w:pPr>
      <w:r>
        <w:t>Reverse/flip using negative strides.</w:t>
      </w:r>
    </w:p>
    <w:p>
      <w:pPr>
        <w:pStyle w:val="ListBullet"/>
      </w:pPr>
      <w:r>
        <w:t>Broadcast views using zero strides.</w:t>
      </w:r>
    </w:p>
    <w:p>
      <w:pPr>
        <w:pStyle w:val="ListBullet"/>
      </w:pPr>
      <w:r>
        <w:t>Global contiguity query.</w:t>
      </w:r>
    </w:p>
    <w:p>
      <w:pPr>
        <w:pStyle w:val="ListBullet"/>
      </w:pPr>
      <w:r>
        <w:t>Alias-awareness rules for zero-stride writes.</w:t>
      </w:r>
    </w:p>
    <w:p>
      <w:pPr>
        <w:pStyle w:val="ListBullet"/>
      </w:pPr>
      <w:r>
        <w:t>Helpers for materialization requests without coupling to a backend implementation.</w:t>
      </w:r>
    </w:p>
    <w:p>
      <w:pPr>
        <w:pStyle w:val="Heading2"/>
        <w:keepNext/>
      </w:pPr>
      <w:r>
        <w:t>Contracts to freeze</w:t>
      </w:r>
    </w:p>
    <w:p>
      <w:pPr>
        <w:pStyle w:val="ListBullet"/>
      </w:pPr>
      <w:r>
        <w:t>Views share storage by default.</w:t>
      </w:r>
    </w:p>
    <w:p>
      <w:pPr>
        <w:pStyle w:val="ListBullet"/>
      </w:pPr>
      <w:r>
        <w:t>Negative strides are legal when reachability remains in bounds.</w:t>
      </w:r>
    </w:p>
    <w:p>
      <w:pPr>
        <w:pStyle w:val="ListBullet"/>
      </w:pPr>
      <w:r>
        <w:t>Zero stride means repeated logical coordinates may map to one physical element.</w:t>
      </w:r>
    </w:p>
    <w:p>
      <w:pPr>
        <w:pStyle w:val="ListBullet"/>
      </w:pPr>
      <w:r>
        <w:t>Size-1 dimensions do not invalidate contiguity due solely to arbitrary stride.</w:t>
      </w:r>
    </w:p>
    <w:p>
      <w:pPr>
        <w:pStyle w:val="ListBullet"/>
      </w:pPr>
      <w:r>
        <w:t>Backend-preferred layout does not redefine Kestrel contiguity.</w:t>
      </w:r>
    </w:p>
    <w:p>
      <w:pPr>
        <w:pStyle w:val="Heading2"/>
        <w:keepNext/>
      </w:pPr>
      <w:r>
        <w:t>Required tests</w:t>
      </w:r>
    </w:p>
    <w:p>
      <w:pPr>
        <w:pStyle w:val="ListBullet"/>
      </w:pPr>
      <w:r>
        <w:t>2D transpose without copy.</w:t>
      </w:r>
    </w:p>
    <w:p>
      <w:pPr>
        <w:pStyle w:val="ListBullet"/>
      </w:pPr>
      <w:r>
        <w:t>Positive-step slice, negative-step reverse, zero-stride broadcast.</w:t>
      </w:r>
    </w:p>
    <w:p>
      <w:pPr>
        <w:pStyle w:val="ListBullet"/>
      </w:pPr>
      <w:r>
        <w:t>Nested view composition.</w:t>
      </w:r>
    </w:p>
    <w:p>
      <w:pPr>
        <w:pStyle w:val="ListBullet"/>
      </w:pPr>
      <w:r>
        <w:t>Contiguity examples including size-1 dimensions, padded rows, transpose, reverse, broadcast.</w:t>
      </w:r>
    </w:p>
    <w:p>
      <w:pPr>
        <w:pStyle w:val="ListBullet"/>
      </w:pPr>
      <w:r>
        <w:t>Reachability property tests under random valid shapes/strides within bounded test generation.</w:t>
      </w:r>
    </w:p>
    <w:p>
      <w:pPr>
        <w:pStyle w:val="Heading2"/>
        <w:keepNext/>
      </w:pPr>
      <w:r>
        <w:t>Pass / fail acceptance criteria</w:t>
      </w:r>
    </w:p>
    <w:p>
      <w:pPr>
        <w:pStyle w:val="ListNumber"/>
      </w:pPr>
      <w:r>
        <w:t>All canonical views address expected source elements exactly.</w:t>
      </w:r>
    </w:p>
    <w:p>
      <w:pPr>
        <w:pStyle w:val="ListNumber"/>
      </w:pPr>
      <w:r>
        <w:t>No illegal out-of-bounds negative-stride view passes validation.</w:t>
      </w:r>
    </w:p>
    <w:p>
      <w:pPr>
        <w:pStyle w:val="ListNumber"/>
      </w:pPr>
      <w:r>
        <w:t>Broadcast aliasing is detectable by semantics needed for later write/operator policy.</w:t>
      </w:r>
    </w:p>
    <w:p>
      <w:pPr>
        <w:pStyle w:val="ListNumber"/>
      </w:pPr>
      <w:r>
        <w:t>Global contiguity results match the frozen definition.</w:t>
      </w:r>
    </w:p>
    <w:p>
      <w:pPr>
        <w:pStyle w:val="Heading2"/>
        <w:keepNext/>
      </w:pPr>
      <w:r>
        <w:t>Benchmarking and measurements</w:t>
      </w:r>
    </w:p>
    <w:p>
      <w:pPr>
        <w:pStyle w:val="ListBullet"/>
      </w:pPr>
      <w:r>
        <w:t>No hard performance gate; zero-copy view construction should be O(ndim) metadata work and independent of payload size.</w:t>
      </w:r>
    </w:p>
    <w:p>
      <w:pPr>
        <w:pStyle w:val="Heading2"/>
        <w:keepNext/>
      </w:pPr>
      <w:r>
        <w:t>Required evidence and artifacts</w:t>
      </w:r>
    </w:p>
    <w:p>
      <w:pPr>
        <w:pStyle w:val="ListBullet"/>
      </w:pPr>
      <w:r>
        <w:t>View tests, address-mapping examples, aliasing/contiguity documentation.</w:t>
      </w:r>
    </w:p>
    <w:p>
      <w:pPr>
        <w:pStyle w:val="Heading2"/>
        <w:keepNext/>
      </w:pPr>
      <w:r>
        <w:t>Known risks and failure modes</w:t>
      </w:r>
    </w:p>
    <w:p>
      <w:pPr>
        <w:pStyle w:val="ListBullet"/>
      </w:pPr>
      <w:r>
        <w:t>Accidentally materializing views.</w:t>
      </w:r>
    </w:p>
    <w:p>
      <w:pPr>
        <w:pStyle w:val="ListBullet"/>
      </w:pPr>
      <w:r>
        <w:t>Assuming all non-contiguous tensors are slow/invalid.</w:t>
      </w:r>
    </w:p>
    <w:p>
      <w:pPr>
        <w:pStyle w:val="ListBullet"/>
      </w:pPr>
      <w:r>
        <w:t>Allowing in-place writes to broadcast aliases without defined semantics.</w:t>
      </w:r>
    </w:p>
    <w:p>
      <w:pPr>
        <w:pStyle w:val="Heading2"/>
        <w:keepNext/>
      </w:pPr>
      <w:r>
        <w:t>Explicitly out of scope</w:t>
      </w:r>
    </w:p>
    <w:p>
      <w:pPr>
        <w:pStyle w:val="ListBullet"/>
      </w:pPr>
      <w:r>
        <w:t>Full materialization/repack engine, kernels.</w:t>
      </w:r>
    </w:p>
    <w:p>
      <w:r>
        <w:br w:type="page"/>
      </w:r>
    </w:p>
    <w:p>
      <w:pPr>
        <w:pStyle w:val="Heading1"/>
        <w:keepNext/>
      </w:pPr>
      <w:r>
        <w:t>Phase 5 — Backend Capability and Introspection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KES-008</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Define one authoritative capability model used by planner and advanced users.</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KES-004 topology, KES-005 storage, KES-006/007 tensor semantics.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KES-009..014.</w:t>
            </w:r>
          </w:p>
        </w:tc>
      </w:tr>
    </w:tbl>
    <w:p/>
    <w:p>
      <w:pPr>
        <w:pStyle w:val="Heading2"/>
        <w:keepNext/>
      </w:pPr>
      <w:r>
        <w:t>Scope and deliverables</w:t>
      </w:r>
    </w:p>
    <w:p>
      <w:pPr>
        <w:pStyle w:val="ListBullet"/>
      </w:pPr>
      <w:r>
        <w:t>Backend-instance capability structure/API.</w:t>
      </w:r>
    </w:p>
    <w:p>
      <w:pPr>
        <w:pStyle w:val="ListBullet"/>
      </w:pPr>
      <w:r>
        <w:t>Operator support queries.</w:t>
      </w:r>
    </w:p>
    <w:p>
      <w:pPr>
        <w:pStyle w:val="ListBullet"/>
      </w:pPr>
      <w:r>
        <w:t>Dtype-combination support queries.</w:t>
      </w:r>
    </w:p>
    <w:p>
      <w:pPr>
        <w:pStyle w:val="ListBullet"/>
      </w:pPr>
      <w:r>
        <w:t>Layout/stride requirement and preference reporting.</w:t>
      </w:r>
    </w:p>
    <w:p>
      <w:pPr>
        <w:pStyle w:val="ListBullet"/>
      </w:pPr>
      <w:r>
        <w:t>Storage/provider compatibility reporting.</w:t>
      </w:r>
    </w:p>
    <w:p>
      <w:pPr>
        <w:pStyle w:val="ListBullet"/>
      </w:pPr>
      <w:r>
        <w:t>Human-readable capability dump.</w:t>
      </w:r>
    </w:p>
    <w:p>
      <w:pPr>
        <w:pStyle w:val="ListBullet"/>
      </w:pPr>
      <w:r>
        <w:t>Clear distinction between hard requirement and preference.</w:t>
      </w:r>
    </w:p>
    <w:p>
      <w:pPr>
        <w:pStyle w:val="Heading2"/>
        <w:keepNext/>
      </w:pPr>
      <w:r>
        <w:t>Contracts to freeze</w:t>
      </w:r>
    </w:p>
    <w:p>
      <w:pPr>
        <w:pStyle w:val="ListBullet"/>
      </w:pPr>
      <w:r>
        <w:t>Capabilities attach substantially to backend instance, not only backend family.</w:t>
      </w:r>
    </w:p>
    <w:p>
      <w:pPr>
        <w:pStyle w:val="ListBullet"/>
      </w:pPr>
      <w:r>
        <w:t>Capability is legality, not speed.</w:t>
      </w:r>
    </w:p>
    <w:p>
      <w:pPr>
        <w:pStyle w:val="ListBullet"/>
      </w:pPr>
      <w:r>
        <w:t>Preferences cannot silently become hard constraints.</w:t>
      </w:r>
    </w:p>
    <w:p>
      <w:pPr>
        <w:pStyle w:val="ListBullet"/>
      </w:pPr>
      <w:r>
        <w:t>Planner and introspection consume the same authoritative data.</w:t>
      </w:r>
    </w:p>
    <w:p>
      <w:pPr>
        <w:pStyle w:val="Heading2"/>
        <w:keepNext/>
      </w:pPr>
      <w:r>
        <w:t>Required tests</w:t>
      </w:r>
    </w:p>
    <w:p>
      <w:pPr>
        <w:pStyle w:val="ListBullet"/>
      </w:pPr>
      <w:r>
        <w:t>Synthetic capability matrices.</w:t>
      </w:r>
    </w:p>
    <w:p>
      <w:pPr>
        <w:pStyle w:val="ListBullet"/>
      </w:pPr>
      <w:r>
        <w:t>Unsupported op/dtype/layout negative tests.</w:t>
      </w:r>
    </w:p>
    <w:p>
      <w:pPr>
        <w:pStyle w:val="ListBullet"/>
      </w:pPr>
      <w:r>
        <w:t>Same physical GPU with different Vulkan vs CUDA capability records.</w:t>
      </w:r>
    </w:p>
    <w:p>
      <w:pPr>
        <w:pStyle w:val="ListBullet"/>
      </w:pPr>
      <w:r>
        <w:t>Introspection consistency tests.</w:t>
      </w:r>
    </w:p>
    <w:p>
      <w:pPr>
        <w:pStyle w:val="Heading2"/>
        <w:keepNext/>
      </w:pPr>
      <w:r>
        <w:t>Pass / fail acceptance criteria</w:t>
      </w:r>
    </w:p>
    <w:p>
      <w:pPr>
        <w:pStyle w:val="ListNumber"/>
      </w:pPr>
      <w:r>
        <w:t>Every backend instance can answer legality queries without executing a kernel.</w:t>
      </w:r>
    </w:p>
    <w:p>
      <w:pPr>
        <w:pStyle w:val="ListNumber"/>
      </w:pPr>
      <w:r>
        <w:t>Unsupported combinations fail before launch.</w:t>
      </w:r>
    </w:p>
    <w:p>
      <w:pPr>
        <w:pStyle w:val="ListNumber"/>
      </w:pPr>
      <w:r>
        <w:t>Capability dumps contain enough information to explain planner legality decisions.</w:t>
      </w:r>
    </w:p>
    <w:p>
      <w:pPr>
        <w:pStyle w:val="Heading2"/>
        <w:keepNext/>
      </w:pPr>
      <w:r>
        <w:t>Benchmarking and measurements</w:t>
      </w:r>
    </w:p>
    <w:p>
      <w:pPr>
        <w:pStyle w:val="ListBullet"/>
      </w:pPr>
      <w:r>
        <w:t>No performance gates; capability queries should be lightweight and cacheable.</w:t>
      </w:r>
    </w:p>
    <w:p>
      <w:pPr>
        <w:pStyle w:val="Heading2"/>
        <w:keepNext/>
      </w:pPr>
      <w:r>
        <w:t>Required evidence and artifacts</w:t>
      </w:r>
    </w:p>
    <w:p>
      <w:pPr>
        <w:pStyle w:val="ListBullet"/>
      </w:pPr>
      <w:r>
        <w:t>Capability matrix docs and test snapshots.</w:t>
      </w:r>
    </w:p>
    <w:p>
      <w:pPr>
        <w:pStyle w:val="Heading2"/>
        <w:keepNext/>
      </w:pPr>
      <w:r>
        <w:t>Known risks and failure modes</w:t>
      </w:r>
    </w:p>
    <w:p>
      <w:pPr>
        <w:pStyle w:val="ListBullet"/>
      </w:pPr>
      <w:r>
        <w:t>Encoding expected performance into capability.</w:t>
      </w:r>
    </w:p>
    <w:p>
      <w:pPr>
        <w:pStyle w:val="ListBullet"/>
      </w:pPr>
      <w:r>
        <w:t>Overgeneralizing family-level support across different devices/drivers.</w:t>
      </w:r>
    </w:p>
    <w:p>
      <w:pPr>
        <w:pStyle w:val="ListBullet"/>
      </w:pPr>
      <w:r>
        <w:t>Duplicating planner rules inside backends.</w:t>
      </w:r>
    </w:p>
    <w:p>
      <w:pPr>
        <w:pStyle w:val="Heading2"/>
        <w:keepNext/>
      </w:pPr>
      <w:r>
        <w:t>Explicitly out of scope</w:t>
      </w:r>
    </w:p>
    <w:p>
      <w:pPr>
        <w:pStyle w:val="ListBullet"/>
      </w:pPr>
      <w:r>
        <w:t>Performance profile, cost model.</w:t>
      </w:r>
    </w:p>
    <w:p>
      <w:r>
        <w:br w:type="page"/>
      </w:r>
    </w:p>
    <w:p>
      <w:pPr>
        <w:pStyle w:val="Heading1"/>
        <w:keepNext/>
      </w:pPr>
      <w:r>
        <w:t>Phase 6 — Scalar Reference Backend</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KES-009</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Provide the semantic reference implementation for supported operators.</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Tensor core + capability model.</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KES-010 backend agreement; all NN operator validation.</w:t>
            </w:r>
          </w:p>
        </w:tc>
      </w:tr>
    </w:tbl>
    <w:p/>
    <w:p>
      <w:pPr>
        <w:pStyle w:val="Heading2"/>
        <w:keepNext/>
      </w:pPr>
      <w:r>
        <w:t>Scope and deliverables</w:t>
      </w:r>
    </w:p>
    <w:p>
      <w:pPr>
        <w:pStyle w:val="ListBullet"/>
      </w:pPr>
      <w:r>
        <w:t>Scalar backend instance for CPU.</w:t>
      </w:r>
    </w:p>
    <w:p>
      <w:pPr>
        <w:pStyle w:val="ListBullet"/>
      </w:pPr>
      <w:r>
        <w:t>Reference kernels for foundational tensor operations needed by later NN/autodiff work.</w:t>
      </w:r>
    </w:p>
    <w:p>
      <w:pPr>
        <w:pStyle w:val="ListBullet"/>
      </w:pPr>
      <w:r>
        <w:t>At minimum: copy/materialize, elementwise add/mul, reductions needed by losses, and matmul baseline.</w:t>
      </w:r>
    </w:p>
    <w:p>
      <w:pPr>
        <w:pStyle w:val="ListBullet"/>
      </w:pPr>
      <w:r>
        <w:t>Correct handling or explicit rejection of supported non-contiguous layouts per capability declarations.</w:t>
      </w:r>
    </w:p>
    <w:p>
      <w:pPr>
        <w:pStyle w:val="ListBullet"/>
      </w:pPr>
      <w:r>
        <w:t>Deterministic test/reference path used by other backend conformance tests.</w:t>
      </w:r>
    </w:p>
    <w:p>
      <w:pPr>
        <w:pStyle w:val="Heading2"/>
        <w:keepNext/>
      </w:pPr>
      <w:r>
        <w:t>Contracts to freeze</w:t>
      </w:r>
    </w:p>
    <w:p>
      <w:pPr>
        <w:pStyle w:val="ListBullet"/>
      </w:pPr>
      <w:r>
        <w:t>Scalar backend prioritizes correctness and clarity.</w:t>
      </w:r>
    </w:p>
    <w:p>
      <w:pPr>
        <w:pStyle w:val="ListBullet"/>
      </w:pPr>
      <w:r>
        <w:t>It must obey global dtype/output/accumulation semantics.</w:t>
      </w:r>
    </w:p>
    <w:p>
      <w:pPr>
        <w:pStyle w:val="ListBullet"/>
      </w:pPr>
      <w:r>
        <w:t>Unsupported dtype/operator combinations are declared, not guessed.</w:t>
      </w:r>
    </w:p>
    <w:p>
      <w:pPr>
        <w:pStyle w:val="ListBullet"/>
      </w:pPr>
      <w:r>
        <w:t>No backend-specific semantic shortcuts.</w:t>
      </w:r>
    </w:p>
    <w:p>
      <w:pPr>
        <w:pStyle w:val="Heading2"/>
        <w:keepNext/>
      </w:pPr>
      <w:r>
        <w:t>Required tests</w:t>
      </w:r>
    </w:p>
    <w:p>
      <w:pPr>
        <w:pStyle w:val="ListBullet"/>
      </w:pPr>
      <w:r>
        <w:t>Per-op known-answer tests.</w:t>
      </w:r>
    </w:p>
    <w:p>
      <w:pPr>
        <w:pStyle w:val="ListBullet"/>
      </w:pPr>
      <w:r>
        <w:t>Randomized comparison against simple trusted calculations where feasible.</w:t>
      </w:r>
    </w:p>
    <w:p>
      <w:pPr>
        <w:pStyle w:val="ListBullet"/>
      </w:pPr>
      <w:r>
        <w:t>View/non-contiguous input tests for declared-supported cases.</w:t>
      </w:r>
    </w:p>
    <w:p>
      <w:pPr>
        <w:pStyle w:val="ListBullet"/>
      </w:pPr>
      <w:r>
        <w:t>Overflow semantics tests for integer kernels once implemented.</w:t>
      </w:r>
    </w:p>
    <w:p>
      <w:pPr>
        <w:pStyle w:val="Heading2"/>
        <w:keepNext/>
      </w:pPr>
      <w:r>
        <w:t>Pass / fail acceptance criteria</w:t>
      </w:r>
    </w:p>
    <w:p>
      <w:pPr>
        <w:pStyle w:val="ListNumber"/>
      </w:pPr>
      <w:r>
        <w:t>Every declared-supported scalar op passes correctness tests.</w:t>
      </w:r>
    </w:p>
    <w:p>
      <w:pPr>
        <w:pStyle w:val="ListNumber"/>
      </w:pPr>
      <w:r>
        <w:t>No undeclared silent fallback.</w:t>
      </w:r>
    </w:p>
    <w:p>
      <w:pPr>
        <w:pStyle w:val="ListNumber"/>
      </w:pPr>
      <w:r>
        <w:t>ASan/UBSan clean.</w:t>
      </w:r>
    </w:p>
    <w:p>
      <w:pPr>
        <w:pStyle w:val="ListNumber"/>
      </w:pPr>
      <w:r>
        <w:t>Matmul baseline benchmark committed for N=128..2048.</w:t>
      </w:r>
    </w:p>
    <w:p>
      <w:pPr>
        <w:pStyle w:val="Heading2"/>
        <w:keepNext/>
      </w:pPr>
      <w:r>
        <w:t>Benchmarking and measurements</w:t>
      </w:r>
    </w:p>
    <w:p>
      <w:pPr>
        <w:pStyle w:val="ListBullet"/>
      </w:pPr>
      <w:r>
        <w:t>Naive matmul establishes baseline GFLOP/s table.</w:t>
      </w:r>
    </w:p>
    <w:p>
      <w:pPr>
        <w:pStyle w:val="ListBullet"/>
      </w:pPr>
      <w:r>
        <w:t>Blocked i-k-j optimization belongs either as a scalar optimization subphase or immediately before AVX2; preserve the original ≥5× N=1024 target over original naive when measured on the same environment.</w:t>
      </w:r>
    </w:p>
    <w:p>
      <w:pPr>
        <w:pStyle w:val="Heading2"/>
        <w:keepNext/>
      </w:pPr>
      <w:r>
        <w:t>Required evidence and artifacts</w:t>
      </w:r>
    </w:p>
    <w:p>
      <w:pPr>
        <w:pStyle w:val="ListBullet"/>
      </w:pPr>
      <w:r>
        <w:t>Reference output fixtures, benchmark baseline table, sanitizer results.</w:t>
      </w:r>
    </w:p>
    <w:p>
      <w:pPr>
        <w:pStyle w:val="Heading2"/>
        <w:keepNext/>
      </w:pPr>
      <w:r>
        <w:t>Known risks and failure modes</w:t>
      </w:r>
    </w:p>
    <w:p>
      <w:pPr>
        <w:pStyle w:val="ListBullet"/>
      </w:pPr>
      <w:r>
        <w:t>Optimizing so aggressively that reference readability/correctness suffers.</w:t>
      </w:r>
    </w:p>
    <w:p>
      <w:pPr>
        <w:pStyle w:val="ListBullet"/>
      </w:pPr>
      <w:r>
        <w:t>Using C signed-overflow UB for integer semantics.</w:t>
      </w:r>
    </w:p>
    <w:p>
      <w:pPr>
        <w:pStyle w:val="ListBullet"/>
      </w:pPr>
      <w:r>
        <w:t>Ignoring layout declarations.</w:t>
      </w:r>
    </w:p>
    <w:p>
      <w:pPr>
        <w:pStyle w:val="Heading2"/>
        <w:keepNext/>
      </w:pPr>
      <w:r>
        <w:t>Explicitly out of scope</w:t>
      </w:r>
    </w:p>
    <w:p>
      <w:pPr>
        <w:pStyle w:val="ListBullet"/>
      </w:pPr>
      <w:r>
        <w:t>AVX2 intrinsics, GPU APIs, autodiff graph.</w:t>
      </w:r>
    </w:p>
    <w:p>
      <w:r>
        <w:br w:type="page"/>
      </w:r>
    </w:p>
    <w:p>
      <w:pPr>
        <w:pStyle w:val="Heading1"/>
        <w:keepNext/>
      </w:pPr>
      <w:r>
        <w:t>Phase 7 — AVX2 CPU Backend</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KES-010</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Implement SIMD CPU execution while preserving Kestrel semantics and supporting tails/non-ideal shapes correctly.</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Scalar backend, capability model.</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KES-013 performance profile and planner comparisons.</w:t>
            </w:r>
          </w:p>
        </w:tc>
      </w:tr>
    </w:tbl>
    <w:p/>
    <w:p>
      <w:pPr>
        <w:pStyle w:val="Heading2"/>
        <w:keepNext/>
      </w:pPr>
      <w:r>
        <w:t>Scope and deliverables</w:t>
      </w:r>
    </w:p>
    <w:p>
      <w:pPr>
        <w:pStyle w:val="ListBullet"/>
      </w:pPr>
      <w:r>
        <w:t>AVX2 backend instance for compatible CPU.</w:t>
      </w:r>
    </w:p>
    <w:p>
      <w:pPr>
        <w:pStyle w:val="ListBullet"/>
      </w:pPr>
      <w:r>
        <w:t>AVX2 matmul and priority elementwise kernels.</w:t>
      </w:r>
    </w:p>
    <w:p>
      <w:pPr>
        <w:pStyle w:val="ListBullet"/>
      </w:pPr>
      <w:r>
        <w:t>Tail handling for dimensions not divisible by SIMD width.</w:t>
      </w:r>
    </w:p>
    <w:p>
      <w:pPr>
        <w:pStyle w:val="ListBullet"/>
      </w:pPr>
      <w:r>
        <w:t>Backend-preferred alignment/layout reporting rather than universal tensor padding.</w:t>
      </w:r>
    </w:p>
    <w:p>
      <w:pPr>
        <w:pStyle w:val="ListBullet"/>
      </w:pPr>
      <w:r>
        <w:t>Fallback/repack plan hooks where legal.</w:t>
      </w:r>
    </w:p>
    <w:p>
      <w:pPr>
        <w:pStyle w:val="Heading2"/>
        <w:keepNext/>
      </w:pPr>
      <w:r>
        <w:t>Contracts to freeze</w:t>
      </w:r>
    </w:p>
    <w:p>
      <w:pPr>
        <w:pStyle w:val="ListBullet"/>
      </w:pPr>
      <w:r>
        <w:t>AVX2 availability is runtime/compile-time checked as appropriate.</w:t>
      </w:r>
    </w:p>
    <w:p>
      <w:pPr>
        <w:pStyle w:val="ListBullet"/>
      </w:pPr>
      <w:r>
        <w:t>No global requirement that tensor rows be padded to 8 floats.</w:t>
      </w:r>
    </w:p>
    <w:p>
      <w:pPr>
        <w:pStyle w:val="ListBullet"/>
      </w:pPr>
      <w:r>
        <w:t>AVX2 cannot redefine contiguity.</w:t>
      </w:r>
    </w:p>
    <w:p>
      <w:pPr>
        <w:pStyle w:val="ListBullet"/>
      </w:pPr>
      <w:r>
        <w:t>Capability record states hard alignment/layout needs separately from preferences.</w:t>
      </w:r>
    </w:p>
    <w:p>
      <w:pPr>
        <w:pStyle w:val="Heading2"/>
        <w:keepNext/>
      </w:pPr>
      <w:r>
        <w:t>Required tests</w:t>
      </w:r>
    </w:p>
    <w:p>
      <w:pPr>
        <w:pStyle w:val="ListBullet"/>
      </w:pPr>
      <w:r>
        <w:t>Random scalar-vs-AVX2 comparison across aligned and tail sizes.</w:t>
      </w:r>
    </w:p>
    <w:p>
      <w:pPr>
        <w:pStyle w:val="ListBullet"/>
      </w:pPr>
      <w:r>
        <w:t>Non-multiple-of-8 dimensions.</w:t>
      </w:r>
    </w:p>
    <w:p>
      <w:pPr>
        <w:pStyle w:val="ListBullet"/>
      </w:pPr>
      <w:r>
        <w:t>Unsupported dtype/layout rejection.</w:t>
      </w:r>
    </w:p>
    <w:p>
      <w:pPr>
        <w:pStyle w:val="ListBullet"/>
      </w:pPr>
      <w:r>
        <w:t>Deterministic skip when AVX2 unavailable.</w:t>
      </w:r>
    </w:p>
    <w:p>
      <w:pPr>
        <w:pStyle w:val="Heading2"/>
        <w:keepNext/>
      </w:pPr>
      <w:r>
        <w:t>Pass / fail acceptance criteria</w:t>
      </w:r>
    </w:p>
    <w:p>
      <w:pPr>
        <w:pStyle w:val="ListNumber"/>
      </w:pPr>
      <w:r>
        <w:t>All declared-supported operations agree with Scalar within declared tolerance.</w:t>
      </w:r>
    </w:p>
    <w:p>
      <w:pPr>
        <w:pStyle w:val="ListNumber"/>
      </w:pPr>
      <w:r>
        <w:t>Original FP32 backend agreement target 1e-5 for canonical tests.</w:t>
      </w:r>
    </w:p>
    <w:p>
      <w:pPr>
        <w:pStyle w:val="ListNumber"/>
      </w:pPr>
      <w:r>
        <w:t>No divisibility assertion substitutes for correct tail handling.</w:t>
      </w:r>
    </w:p>
    <w:p>
      <w:pPr>
        <w:pStyle w:val="ListNumber"/>
      </w:pPr>
      <w:r>
        <w:t>Performance benchmark includes blocked-scalar and AVX2 columns.</w:t>
      </w:r>
    </w:p>
    <w:p>
      <w:pPr>
        <w:pStyle w:val="Heading2"/>
        <w:keepNext/>
      </w:pPr>
      <w:r>
        <w:t>Benchmarking and measurements</w:t>
      </w:r>
    </w:p>
    <w:p>
      <w:pPr>
        <w:pStyle w:val="ListBullet"/>
      </w:pPr>
      <w:r>
        <w:t>Original target: ≥2× over blocked scalar matmul on the primary CPU environment at representative large size; if not achieved because of bandwidth or hardware limits, provide roofline/bandwidth evidence and require explicit review.</w:t>
      </w:r>
    </w:p>
    <w:p>
      <w:pPr>
        <w:pStyle w:val="ListBullet"/>
      </w:pPr>
      <w:r>
        <w:t>Report GFLOP/s and % peak where peak calculation is defensible.</w:t>
      </w:r>
    </w:p>
    <w:p>
      <w:pPr>
        <w:pStyle w:val="Heading2"/>
        <w:keepNext/>
      </w:pPr>
      <w:r>
        <w:t>Required evidence and artifacts</w:t>
      </w:r>
    </w:p>
    <w:p>
      <w:pPr>
        <w:pStyle w:val="ListBullet"/>
      </w:pPr>
      <w:r>
        <w:t>Benchmark table, tail correctness tests, capability dump, roofline note if needed.</w:t>
      </w:r>
    </w:p>
    <w:p>
      <w:pPr>
        <w:pStyle w:val="Heading2"/>
        <w:keepNext/>
      </w:pPr>
      <w:r>
        <w:t>Known risks and failure modes</w:t>
      </w:r>
    </w:p>
    <w:p>
      <w:pPr>
        <w:pStyle w:val="ListBullet"/>
      </w:pPr>
      <w:r>
        <w:t>Hidden global padding assumptions.</w:t>
      </w:r>
    </w:p>
    <w:p>
      <w:pPr>
        <w:pStyle w:val="ListBullet"/>
      </w:pPr>
      <w:r>
        <w:t>Alignment faults or undefined loads on tails.</w:t>
      </w:r>
    </w:p>
    <w:p>
      <w:pPr>
        <w:pStyle w:val="ListBullet"/>
      </w:pPr>
      <w:r>
        <w:t>Benchmarking only favorable divisible sizes.</w:t>
      </w:r>
    </w:p>
    <w:p>
      <w:pPr>
        <w:pStyle w:val="Heading2"/>
        <w:keepNext/>
      </w:pPr>
      <w:r>
        <w:t>Explicitly out of scope</w:t>
      </w:r>
    </w:p>
    <w:p>
      <w:pPr>
        <w:pStyle w:val="ListBullet"/>
      </w:pPr>
      <w:r>
        <w:t>GPU execution, planner.</w:t>
      </w:r>
    </w:p>
    <w:p>
      <w:r>
        <w:br w:type="page"/>
      </w:r>
    </w:p>
    <w:p>
      <w:pPr>
        <w:pStyle w:val="Heading1"/>
        <w:keepNext/>
      </w:pPr>
      <w:r>
        <w:t>Phase 8 — Vulkan GPU Backend</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KES-011</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Add cross-vendor GPU compute and validate Kestrel on the local Intel Iris Xe path.</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Topology, storage/provider abstraction, tensor core, capability model, scalar reference.</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KES-013 profiling, KES-014 planner, heterogeneous execution.</w:t>
            </w:r>
          </w:p>
        </w:tc>
      </w:tr>
    </w:tbl>
    <w:p/>
    <w:p>
      <w:pPr>
        <w:pStyle w:val="Heading2"/>
        <w:keepNext/>
      </w:pPr>
      <w:r>
        <w:t>Scope and deliverables</w:t>
      </w:r>
    </w:p>
    <w:p>
      <w:pPr>
        <w:pStyle w:val="ListBullet"/>
      </w:pPr>
      <w:r>
        <w:t>Vulkan backend family/instance initialization and device binding.</w:t>
      </w:r>
    </w:p>
    <w:p>
      <w:pPr>
        <w:pStyle w:val="ListBullet"/>
      </w:pPr>
      <w:r>
        <w:t>Vulkan-compatible storage/provider implementation.</w:t>
      </w:r>
    </w:p>
    <w:p>
      <w:pPr>
        <w:pStyle w:val="ListBullet"/>
      </w:pPr>
      <w:r>
        <w:t>Upload/download or host-visible/shared-memory resource path as actually supported.</w:t>
      </w:r>
    </w:p>
    <w:p>
      <w:pPr>
        <w:pStyle w:val="ListBullet"/>
      </w:pPr>
      <w:r>
        <w:t>Foundational GPU kernels needed for operator progression.</w:t>
      </w:r>
    </w:p>
    <w:p>
      <w:pPr>
        <w:pStyle w:val="ListBullet"/>
      </w:pPr>
      <w:r>
        <w:t>Synchronization and resource-lifetime management.</w:t>
      </w:r>
    </w:p>
    <w:p>
      <w:pPr>
        <w:pStyle w:val="ListBullet"/>
      </w:pPr>
      <w:r>
        <w:t>Capability reporting by actual device/driver support.</w:t>
      </w:r>
    </w:p>
    <w:p>
      <w:pPr>
        <w:pStyle w:val="Heading2"/>
        <w:keepNext/>
      </w:pPr>
      <w:r>
        <w:t>Contracts to freeze</w:t>
      </w:r>
    </w:p>
    <w:p>
      <w:pPr>
        <w:pStyle w:val="ListBullet"/>
      </w:pPr>
      <w:r>
        <w:t>Vulkan resource compatibility is distinct from generic memory-space accessibility.</w:t>
      </w:r>
    </w:p>
    <w:p>
      <w:pPr>
        <w:pStyle w:val="ListBullet"/>
      </w:pPr>
      <w:r>
        <w:t>Backend-native handles remain outside core tensor/storage structs.</w:t>
      </w:r>
    </w:p>
    <w:p>
      <w:pPr>
        <w:pStyle w:val="ListBullet"/>
      </w:pPr>
      <w:r>
        <w:t>Asynchronous execution must expose correct synchronization boundaries to measurement/planner code.</w:t>
      </w:r>
    </w:p>
    <w:p>
      <w:pPr>
        <w:pStyle w:val="ListBullet"/>
      </w:pPr>
      <w:r>
        <w:t>No assumption that integrated shared physical memory eliminates all resource-management cost.</w:t>
      </w:r>
    </w:p>
    <w:p>
      <w:pPr>
        <w:pStyle w:val="Heading2"/>
        <w:keepNext/>
      </w:pPr>
      <w:r>
        <w:t>Required tests</w:t>
      </w:r>
    </w:p>
    <w:p>
      <w:pPr>
        <w:pStyle w:val="ListBullet"/>
      </w:pPr>
      <w:r>
        <w:t>Backend initialization/teardown.</w:t>
      </w:r>
    </w:p>
    <w:p>
      <w:pPr>
        <w:pStyle w:val="ListBullet"/>
      </w:pPr>
      <w:r>
        <w:t>Buffer allocation and transfer correctness.</w:t>
      </w:r>
    </w:p>
    <w:p>
      <w:pPr>
        <w:pStyle w:val="ListBullet"/>
      </w:pPr>
      <w:r>
        <w:t>Scalar-vs-Vulkan operator agreement.</w:t>
      </w:r>
    </w:p>
    <w:p>
      <w:pPr>
        <w:pStyle w:val="ListBullet"/>
      </w:pPr>
      <w:r>
        <w:t>Non-contiguous support or explicit rejection according to capability.</w:t>
      </w:r>
    </w:p>
    <w:p>
      <w:pPr>
        <w:pStyle w:val="ListBullet"/>
      </w:pPr>
      <w:r>
        <w:t>Repeated execution/resource lifetime stress.</w:t>
      </w:r>
    </w:p>
    <w:p>
      <w:pPr>
        <w:pStyle w:val="Heading2"/>
        <w:keepNext/>
      </w:pPr>
      <w:r>
        <w:t>Pass / fail acceptance criteria</w:t>
      </w:r>
    </w:p>
    <w:p>
      <w:pPr>
        <w:pStyle w:val="ListNumber"/>
      </w:pPr>
      <w:r>
        <w:t>Local Iris Xe can execute the declared Vulkan operator subset correctly.</w:t>
      </w:r>
    </w:p>
    <w:p>
      <w:pPr>
        <w:pStyle w:val="ListNumber"/>
      </w:pPr>
      <w:r>
        <w:t>All declared-supported outputs agree with Scalar within operation-specific tolerance.</w:t>
      </w:r>
    </w:p>
    <w:p>
      <w:pPr>
        <w:pStyle w:val="ListNumber"/>
      </w:pPr>
      <w:r>
        <w:t>Unavailable Vulkan environment skips cleanly.</w:t>
      </w:r>
    </w:p>
    <w:p>
      <w:pPr>
        <w:pStyle w:val="ListNumber"/>
      </w:pPr>
      <w:r>
        <w:t>No leaked Vulkan resources in repeated stress runs as validated by available validation tooling.</w:t>
      </w:r>
    </w:p>
    <w:p>
      <w:pPr>
        <w:pStyle w:val="Heading2"/>
        <w:keepNext/>
      </w:pPr>
      <w:r>
        <w:t>Benchmarking and measurements</w:t>
      </w:r>
    </w:p>
    <w:p>
      <w:pPr>
        <w:pStyle w:val="ListBullet"/>
      </w:pPr>
      <w:r>
        <w:t>Report kernel/dispatch, synchronization, transfer/resource preparation, and end-to-end timings separately.</w:t>
      </w:r>
    </w:p>
    <w:p>
      <w:pPr>
        <w:pStyle w:val="ListBullet"/>
      </w:pPr>
      <w:r>
        <w:t>Compare representative sizes against AVX2; no requirement that Vulkan always win.</w:t>
      </w:r>
    </w:p>
    <w:p>
      <w:pPr>
        <w:pStyle w:val="Heading2"/>
        <w:keepNext/>
      </w:pPr>
      <w:r>
        <w:t>Required evidence and artifacts</w:t>
      </w:r>
    </w:p>
    <w:p>
      <w:pPr>
        <w:pStyle w:val="ListBullet"/>
      </w:pPr>
      <w:r>
        <w:t>Local benchmark table, capability dump, validation-layer-clean run where applicable.</w:t>
      </w:r>
    </w:p>
    <w:p>
      <w:pPr>
        <w:pStyle w:val="Heading2"/>
        <w:keepNext/>
      </w:pPr>
      <w:r>
        <w:t>Known risks and failure modes</w:t>
      </w:r>
    </w:p>
    <w:p>
      <w:pPr>
        <w:pStyle w:val="ListBullet"/>
      </w:pPr>
      <w:r>
        <w:t>Treating shared-memory hardware as equivalent to zero-cost access.</w:t>
      </w:r>
    </w:p>
    <w:p>
      <w:pPr>
        <w:pStyle w:val="ListBullet"/>
      </w:pPr>
      <w:r>
        <w:t>Measuring submission instead of completion.</w:t>
      </w:r>
    </w:p>
    <w:p>
      <w:pPr>
        <w:pStyle w:val="ListBullet"/>
      </w:pPr>
      <w:r>
        <w:t>Leaking API-specific handles into core.</w:t>
      </w:r>
    </w:p>
    <w:p>
      <w:pPr>
        <w:pStyle w:val="Heading2"/>
        <w:keepNext/>
      </w:pPr>
      <w:r>
        <w:t>Explicitly out of scope</w:t>
      </w:r>
    </w:p>
    <w:p>
      <w:pPr>
        <w:pStyle w:val="ListBullet"/>
      </w:pPr>
      <w:r>
        <w:t>Full NN training completeness, CUDA-specific work.</w:t>
      </w:r>
    </w:p>
    <w:p>
      <w:r>
        <w:br w:type="page"/>
      </w:r>
    </w:p>
    <w:p>
      <w:pPr>
        <w:pStyle w:val="Heading1"/>
        <w:keepNext/>
      </w:pPr>
      <w:r>
        <w:t>Phase 9 — CUDA Backend</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KES-012</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Add NVIDIA-specific GPU execution, device-local storage, explicit transfers, and cuBLAS-referenced benchmarking.</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Same core/runtime foundations; remote NVIDIA environment.</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KES-013, KES-014, KES-015, final GPU training.</w:t>
            </w:r>
          </w:p>
        </w:tc>
      </w:tr>
    </w:tbl>
    <w:p/>
    <w:p>
      <w:pPr>
        <w:pStyle w:val="Heading2"/>
        <w:keepNext/>
      </w:pPr>
      <w:r>
        <w:t>Scope and deliverables</w:t>
      </w:r>
    </w:p>
    <w:p>
      <w:pPr>
        <w:pStyle w:val="ListBullet"/>
      </w:pPr>
      <w:r>
        <w:t>CUDA backend initialization and backend-instance registration.</w:t>
      </w:r>
    </w:p>
    <w:p>
      <w:pPr>
        <w:pStyle w:val="ListBullet"/>
      </w:pPr>
      <w:r>
        <w:t>CUDA memory provider/storage integration.</w:t>
      </w:r>
    </w:p>
    <w:p>
      <w:pPr>
        <w:pStyle w:val="ListBullet"/>
      </w:pPr>
      <w:r>
        <w:t>Host↔device transfer path.</w:t>
      </w:r>
    </w:p>
    <w:p>
      <w:pPr>
        <w:pStyle w:val="ListBullet"/>
      </w:pPr>
      <w:r>
        <w:t>CUDA naive matmul kernel.</w:t>
      </w:r>
    </w:p>
    <w:p>
      <w:pPr>
        <w:pStyle w:val="ListBullet"/>
      </w:pPr>
      <w:r>
        <w:t>Tiled shared-memory matmul kernel.</w:t>
      </w:r>
    </w:p>
    <w:p>
      <w:pPr>
        <w:pStyle w:val="ListBullet"/>
      </w:pPr>
      <w:r>
        <w:t>Elementwise/reduction kernels needed by the supported operator set.</w:t>
      </w:r>
    </w:p>
    <w:p>
      <w:pPr>
        <w:pStyle w:val="ListBullet"/>
      </w:pPr>
      <w:r>
        <w:t>cuBLAS benchmark/reference integration.</w:t>
      </w:r>
    </w:p>
    <w:p>
      <w:pPr>
        <w:pStyle w:val="ListBullet"/>
      </w:pPr>
      <w:r>
        <w:t>Optional register-tiled matmul after required gates.</w:t>
      </w:r>
    </w:p>
    <w:p>
      <w:pPr>
        <w:pStyle w:val="Heading2"/>
        <w:keepNext/>
      </w:pPr>
      <w:r>
        <w:t>Contracts to freeze</w:t>
      </w:r>
    </w:p>
    <w:p>
      <w:pPr>
        <w:pStyle w:val="ListBullet"/>
      </w:pPr>
      <w:r>
        <w:t>CUDA is a backend family, not a device identity.</w:t>
      </w:r>
    </w:p>
    <w:p>
      <w:pPr>
        <w:pStyle w:val="ListBullet"/>
      </w:pPr>
      <w:r>
        <w:t>CUDA storage/provider handles remain opaque to core.</w:t>
      </w:r>
    </w:p>
    <w:p>
      <w:pPr>
        <w:pStyle w:val="ListBullet"/>
      </w:pPr>
      <w:r>
        <w:t>Transfers are first-class costs.</w:t>
      </w:r>
    </w:p>
    <w:p>
      <w:pPr>
        <w:pStyle w:val="ListBullet"/>
      </w:pPr>
      <w:r>
        <w:t>Kernel timing synchronizes correctly.</w:t>
      </w:r>
    </w:p>
    <w:p>
      <w:pPr>
        <w:pStyle w:val="ListBullet"/>
      </w:pPr>
      <w:r>
        <w:t>cuBLAS is a reference/benchmark, not silently substituted for Kestrel kernels unless a later explicit library-backend ADR allows it.</w:t>
      </w:r>
    </w:p>
    <w:p>
      <w:pPr>
        <w:pStyle w:val="Heading2"/>
        <w:keepNext/>
      </w:pPr>
      <w:r>
        <w:t>Required tests</w:t>
      </w:r>
    </w:p>
    <w:p>
      <w:pPr>
        <w:pStyle w:val="ListBullet"/>
      </w:pPr>
      <w:r>
        <w:t>Scalar-vs-CUDA correctness for each declared op.</w:t>
      </w:r>
    </w:p>
    <w:p>
      <w:pPr>
        <w:pStyle w:val="ListBullet"/>
      </w:pPr>
      <w:r>
        <w:t>Naive/tiled matmul correctness at N=128..2048 and irregular sizes.</w:t>
      </w:r>
    </w:p>
    <w:p>
      <w:pPr>
        <w:pStyle w:val="ListBullet"/>
      </w:pPr>
      <w:r>
        <w:t>Host↔device round-trip tests.</w:t>
      </w:r>
    </w:p>
    <w:p>
      <w:pPr>
        <w:pStyle w:val="ListBullet"/>
      </w:pPr>
      <w:r>
        <w:t>Repeated allocate/execute/free stress.</w:t>
      </w:r>
    </w:p>
    <w:p>
      <w:pPr>
        <w:pStyle w:val="ListBullet"/>
      </w:pPr>
      <w:r>
        <w:t>Unavailable CUDA skip behavior.</w:t>
      </w:r>
    </w:p>
    <w:p>
      <w:pPr>
        <w:pStyle w:val="Heading2"/>
        <w:keepNext/>
      </w:pPr>
      <w:r>
        <w:t>Pass / fail acceptance criteria</w:t>
      </w:r>
    </w:p>
    <w:p>
      <w:pPr>
        <w:pStyle w:val="ListNumber"/>
      </w:pPr>
      <w:r>
        <w:t>All required CUDA kernels agree with CPU reference within declared tolerance; original FP32 matmul tolerance target 1e-4.</w:t>
      </w:r>
    </w:p>
    <w:p>
      <w:pPr>
        <w:pStyle w:val="ListNumber"/>
      </w:pPr>
      <w:r>
        <w:t>Naive and tiled kernels are benchmarked against cuBLAS at every canonical size.</w:t>
      </w:r>
    </w:p>
    <w:p>
      <w:pPr>
        <w:pStyle w:val="ListNumber"/>
      </w:pPr>
      <w:r>
        <w:t>Transfer and kernel time are reported separately.</w:t>
      </w:r>
    </w:p>
    <w:p>
      <w:pPr>
        <w:pStyle w:val="ListNumber"/>
      </w:pPr>
      <w:r>
        <w:t>No claim of beating cuBLAS is required for completion.</w:t>
      </w:r>
    </w:p>
    <w:p>
      <w:pPr>
        <w:pStyle w:val="Heading2"/>
        <w:keepNext/>
      </w:pPr>
      <w:r>
        <w:t>Benchmarking and measurements</w:t>
      </w:r>
    </w:p>
    <w:p>
      <w:pPr>
        <w:pStyle w:val="ListBullet"/>
      </w:pPr>
      <w:r>
        <w:t>Median kernel latency, GFLOP/s, Kestrel/cuBLAS ratio, H2D/D2H bandwidth/latency, end-to-end operation latency.</w:t>
      </w:r>
    </w:p>
    <w:p>
      <w:pPr>
        <w:pStyle w:val="ListBullet"/>
      </w:pPr>
      <w:r>
        <w:t>T4 or equivalent is acceptable for development/correctness; more expensive GPUs are reserved for later profile/planner validation where useful.</w:t>
      </w:r>
    </w:p>
    <w:p>
      <w:pPr>
        <w:pStyle w:val="Heading2"/>
        <w:keepNext/>
      </w:pPr>
      <w:r>
        <w:t>Required evidence and artifacts</w:t>
      </w:r>
    </w:p>
    <w:p>
      <w:pPr>
        <w:pStyle w:val="ListBullet"/>
      </w:pPr>
      <w:r>
        <w:t>Benchmark tables, correctness logs, machine/driver/toolkit metadata.</w:t>
      </w:r>
    </w:p>
    <w:p>
      <w:pPr>
        <w:pStyle w:val="Heading2"/>
        <w:keepNext/>
      </w:pPr>
      <w:r>
        <w:t>Known risks and failure modes</w:t>
      </w:r>
    </w:p>
    <w:p>
      <w:pPr>
        <w:pStyle w:val="ListBullet"/>
      </w:pPr>
      <w:r>
        <w:t>Asynchronous timing errors.</w:t>
      </w:r>
    </w:p>
    <w:p>
      <w:pPr>
        <w:pStyle w:val="ListBullet"/>
      </w:pPr>
      <w:r>
        <w:t>Benchmarking only kernels while ignoring dominant transfers.</w:t>
      </w:r>
    </w:p>
    <w:p>
      <w:pPr>
        <w:pStyle w:val="ListBullet"/>
      </w:pPr>
      <w:r>
        <w:t>Tuning to one GPU then encoding those assumptions globally.</w:t>
      </w:r>
    </w:p>
    <w:p>
      <w:pPr>
        <w:pStyle w:val="Heading2"/>
        <w:keepNext/>
      </w:pPr>
      <w:r>
        <w:t>Explicitly out of scope</w:t>
      </w:r>
    </w:p>
    <w:p>
      <w:pPr>
        <w:pStyle w:val="ListBullet"/>
      </w:pPr>
      <w:r>
        <w:t>Autodiff/training completeness, distributed training.</w:t>
      </w:r>
    </w:p>
    <w:p>
      <w:r>
        <w:br w:type="page"/>
      </w:r>
    </w:p>
    <w:p>
      <w:pPr>
        <w:pStyle w:val="Heading1"/>
        <w:keepNext/>
      </w:pPr>
      <w:r>
        <w:t>Phase 10 — Benchmarking and Performance Profiles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KES-013</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Turn measurements into an authoritative machine-specific performance model reusable by planner and expert introspection.</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At least Scalar+AVX2; Vulkan/CUDA profiles when available.</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KES-014 planner.</w:t>
            </w:r>
          </w:p>
        </w:tc>
      </w:tr>
    </w:tbl>
    <w:p/>
    <w:p>
      <w:pPr>
        <w:pStyle w:val="Heading2"/>
        <w:keepNext/>
      </w:pPr>
      <w:r>
        <w:t>Scope and deliverables</w:t>
      </w:r>
    </w:p>
    <w:p>
      <w:pPr>
        <w:pStyle w:val="ListBullet"/>
      </w:pPr>
      <w:r>
        <w:t>Benchmark harness for representative op/shape/dtype/layout cases.</w:t>
      </w:r>
    </w:p>
    <w:p>
      <w:pPr>
        <w:pStyle w:val="ListBullet"/>
      </w:pPr>
      <w:r>
        <w:t>Warm-up/repetition/statistics implementation.</w:t>
      </w:r>
    </w:p>
    <w:p>
      <w:pPr>
        <w:pStyle w:val="ListBullet"/>
      </w:pPr>
      <w:r>
        <w:t>Transfer benchmarks by direction and size.</w:t>
      </w:r>
    </w:p>
    <w:p>
      <w:pPr>
        <w:pStyle w:val="ListBullet"/>
      </w:pPr>
      <w:r>
        <w:t>Allocation, synchronization, dispatch/launch, layout conversion benchmarks.</w:t>
      </w:r>
    </w:p>
    <w:p>
      <w:pPr>
        <w:pStyle w:val="ListBullet"/>
      </w:pPr>
      <w:r>
        <w:t>Persisted performance profile format.</w:t>
      </w:r>
    </w:p>
    <w:p>
      <w:pPr>
        <w:pStyle w:val="ListBullet"/>
      </w:pPr>
      <w:r>
        <w:t>Profile key/invalidation logic tied to relevant hardware, backend, driver/runtime, Kestrel/kernel version context.</w:t>
      </w:r>
    </w:p>
    <w:p>
      <w:pPr>
        <w:pStyle w:val="ListBullet"/>
      </w:pPr>
      <w:r>
        <w:t>Human-readable profile dump.</w:t>
      </w:r>
    </w:p>
    <w:p>
      <w:pPr>
        <w:pStyle w:val="Heading2"/>
        <w:keepNext/>
      </w:pPr>
      <w:r>
        <w:t>Contracts to freeze</w:t>
      </w:r>
    </w:p>
    <w:p>
      <w:pPr>
        <w:pStyle w:val="ListBullet"/>
      </w:pPr>
      <w:r>
        <w:t>Profile data is descriptive measurement, not semantic capability.</w:t>
      </w:r>
    </w:p>
    <w:p>
      <w:pPr>
        <w:pStyle w:val="ListBullet"/>
      </w:pPr>
      <w:r>
        <w:t>Async GPU execution is synchronized correctly for completed-time measurements.</w:t>
      </w:r>
    </w:p>
    <w:p>
      <w:pPr>
        <w:pStyle w:val="ListBullet"/>
      </w:pPr>
      <w:r>
        <w:t>Profile invalidates when conditions that can materially change measurements change.</w:t>
      </w:r>
    </w:p>
    <w:p>
      <w:pPr>
        <w:pStyle w:val="ListBullet"/>
      </w:pPr>
      <w:r>
        <w:t>Planner and introspection read the same profile.</w:t>
      </w:r>
    </w:p>
    <w:p>
      <w:pPr>
        <w:pStyle w:val="Heading2"/>
        <w:keepNext/>
      </w:pPr>
      <w:r>
        <w:t>Required tests</w:t>
      </w:r>
    </w:p>
    <w:p>
      <w:pPr>
        <w:pStyle w:val="ListBullet"/>
      </w:pPr>
      <w:r>
        <w:t>Profile save/load round trip.</w:t>
      </w:r>
    </w:p>
    <w:p>
      <w:pPr>
        <w:pStyle w:val="ListBullet"/>
      </w:pPr>
      <w:r>
        <w:t>Invalidation on synthetic version/device changes.</w:t>
      </w:r>
    </w:p>
    <w:p>
      <w:pPr>
        <w:pStyle w:val="ListBullet"/>
      </w:pPr>
      <w:r>
        <w:t>Repeated benchmark statistical sanity tests.</w:t>
      </w:r>
    </w:p>
    <w:p>
      <w:pPr>
        <w:pStyle w:val="ListBullet"/>
      </w:pPr>
      <w:r>
        <w:t>No profile entry for unsupported operation/backend pair.</w:t>
      </w:r>
    </w:p>
    <w:p>
      <w:pPr>
        <w:pStyle w:val="ListBullet"/>
      </w:pPr>
      <w:r>
        <w:t>Cold-start behavior when no profile exists.</w:t>
      </w:r>
    </w:p>
    <w:p>
      <w:pPr>
        <w:pStyle w:val="Heading2"/>
        <w:keepNext/>
      </w:pPr>
      <w:r>
        <w:t>Pass / fail acceptance criteria</w:t>
      </w:r>
    </w:p>
    <w:p>
      <w:pPr>
        <w:pStyle w:val="ListNumber"/>
      </w:pPr>
      <w:r>
        <w:t>Profiles can be generated, persisted, reloaded, and invalidated deterministically.</w:t>
      </w:r>
    </w:p>
    <w:p>
      <w:pPr>
        <w:pStyle w:val="ListNumber"/>
      </w:pPr>
      <w:r>
        <w:t>Each recorded measurement includes sufficient context to reproduce it.</w:t>
      </w:r>
    </w:p>
    <w:p>
      <w:pPr>
        <w:pStyle w:val="ListNumber"/>
      </w:pPr>
      <w:r>
        <w:t>No kernel-time metric accidentally includes transfer unless explicitly named end-to-end.</w:t>
      </w:r>
    </w:p>
    <w:p>
      <w:pPr>
        <w:pStyle w:val="ListNumber"/>
      </w:pPr>
      <w:r>
        <w:t>Median and variability fields are present for representative cases.</w:t>
      </w:r>
    </w:p>
    <w:p>
      <w:pPr>
        <w:pStyle w:val="Heading2"/>
        <w:keepNext/>
      </w:pPr>
      <w:r>
        <w:t>Benchmarking and measurements</w:t>
      </w:r>
    </w:p>
    <w:p>
      <w:pPr>
        <w:pStyle w:val="ListBullet"/>
      </w:pPr>
      <w:r>
        <w:t>Full Section 12 protocol applies.</w:t>
      </w:r>
    </w:p>
    <w:p>
      <w:pPr>
        <w:pStyle w:val="ListBullet"/>
      </w:pPr>
      <w:r>
        <w:t>Benchmark suite should be runnable in a bounded “quick profile” mode and a more complete calibration mode.</w:t>
      </w:r>
    </w:p>
    <w:p>
      <w:pPr>
        <w:pStyle w:val="Heading2"/>
        <w:keepNext/>
      </w:pPr>
      <w:r>
        <w:t>Required evidence and artifacts</w:t>
      </w:r>
    </w:p>
    <w:p>
      <w:pPr>
        <w:pStyle w:val="ListBullet"/>
      </w:pPr>
      <w:r>
        <w:t>Profile files, benchmark command docs, sample profiles for local CPU/iGPU and remote NVIDIA.</w:t>
      </w:r>
    </w:p>
    <w:p>
      <w:pPr>
        <w:pStyle w:val="Heading2"/>
        <w:keepNext/>
      </w:pPr>
      <w:r>
        <w:t>Known risks and failure modes</w:t>
      </w:r>
    </w:p>
    <w:p>
      <w:pPr>
        <w:pStyle w:val="ListBullet"/>
      </w:pPr>
      <w:r>
        <w:t>Overfitting profile to exact shapes with no interpolation strategy.</w:t>
      </w:r>
    </w:p>
    <w:p>
      <w:pPr>
        <w:pStyle w:val="ListBullet"/>
      </w:pPr>
      <w:r>
        <w:t>Stale profile reuse after code/driver changes.</w:t>
      </w:r>
    </w:p>
    <w:p>
      <w:pPr>
        <w:pStyle w:val="ListBullet"/>
      </w:pPr>
      <w:r>
        <w:t>Excessive calibration cost.</w:t>
      </w:r>
    </w:p>
    <w:p>
      <w:pPr>
        <w:pStyle w:val="Heading2"/>
        <w:keepNext/>
      </w:pPr>
      <w:r>
        <w:t>Explicitly out of scope</w:t>
      </w:r>
    </w:p>
    <w:p>
      <w:pPr>
        <w:pStyle w:val="ListBullet"/>
      </w:pPr>
      <w:r>
        <w:t>Planner policy itself.</w:t>
      </w:r>
    </w:p>
    <w:p>
      <w:r>
        <w:br w:type="page"/>
      </w:r>
    </w:p>
    <w:p>
      <w:pPr>
        <w:pStyle w:val="Heading1"/>
        <w:keepNext/>
      </w:pPr>
      <w:r>
        <w:t>Phase 11 — Planner and Cost Model</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KES-014</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Choose legal execution strategies using topology, capability, storage/layout state, user constraints, and measured cost.</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KES-008 capability, KES-013 profiles, multiple backend implementations.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KES-015 heterogeneous execution and training runtime integration.</w:t>
            </w:r>
          </w:p>
        </w:tc>
      </w:tr>
    </w:tbl>
    <w:p/>
    <w:p>
      <w:pPr>
        <w:pStyle w:val="Heading2"/>
        <w:keepNext/>
      </w:pPr>
      <w:r>
        <w:t>Scope and deliverables</w:t>
      </w:r>
    </w:p>
    <w:p>
      <w:pPr>
        <w:pStyle w:val="ListBullet"/>
      </w:pPr>
      <w:r>
        <w:t>Plan representation.</w:t>
      </w:r>
    </w:p>
    <w:p>
      <w:pPr>
        <w:pStyle w:val="ListBullet"/>
      </w:pPr>
      <w:r>
        <w:t>Candidate enumeration across backend instances.</w:t>
      </w:r>
    </w:p>
    <w:p>
      <w:pPr>
        <w:pStyle w:val="ListBullet"/>
      </w:pPr>
      <w:r>
        <w:t>Legality filter.</w:t>
      </w:r>
    </w:p>
    <w:p>
      <w:pPr>
        <w:pStyle w:val="ListBullet"/>
      </w:pPr>
      <w:r>
        <w:t>Cost estimation components.</w:t>
      </w:r>
    </w:p>
    <w:p>
      <w:pPr>
        <w:pStyle w:val="ListBullet"/>
      </w:pPr>
      <w:r>
        <w:t>Transfer/repack/allocation/synchronization steps in candidate plans.</w:t>
      </w:r>
    </w:p>
    <w:p>
      <w:pPr>
        <w:pStyle w:val="ListBullet"/>
      </w:pPr>
      <w:r>
        <w:t>Automatic, constrained, and forced modes.</w:t>
      </w:r>
    </w:p>
    <w:p>
      <w:pPr>
        <w:pStyle w:val="ListBullet"/>
      </w:pPr>
      <w:r>
        <w:t>Planner explanation output.</w:t>
      </w:r>
    </w:p>
    <w:p>
      <w:pPr>
        <w:pStyle w:val="Heading2"/>
        <w:keepNext/>
      </w:pPr>
      <w:r>
        <w:t>Contracts to freeze</w:t>
      </w:r>
    </w:p>
    <w:p>
      <w:pPr>
        <w:pStyle w:val="ListBullet"/>
      </w:pPr>
      <w:r>
        <w:t>Correctness and Kestrel semantics are hard constraints.</w:t>
      </w:r>
    </w:p>
    <w:p>
      <w:pPr>
        <w:pStyle w:val="ListBullet"/>
      </w:pPr>
      <w:r>
        <w:t>Total-plan cost, not isolated kernel speed, drives automatic selection.</w:t>
      </w:r>
    </w:p>
    <w:p>
      <w:pPr>
        <w:pStyle w:val="ListBullet"/>
      </w:pPr>
      <w:r>
        <w:t>Forced illegal request returns error instead of silent substitution.</w:t>
      </w:r>
    </w:p>
    <w:p>
      <w:pPr>
        <w:pStyle w:val="ListBullet"/>
      </w:pPr>
      <w:r>
        <w:t>Performance model is measured where data exists and conservative where it does not.</w:t>
      </w:r>
    </w:p>
    <w:p>
      <w:pPr>
        <w:pStyle w:val="Heading2"/>
        <w:keepNext/>
      </w:pPr>
      <w:r>
        <w:t>Required tests</w:t>
      </w:r>
    </w:p>
    <w:p>
      <w:pPr>
        <w:pStyle w:val="ListBullet"/>
      </w:pPr>
      <w:r>
        <w:t>Synthetic cost-model scenarios.</w:t>
      </w:r>
    </w:p>
    <w:p>
      <w:pPr>
        <w:pStyle w:val="ListBullet"/>
      </w:pPr>
      <w:r>
        <w:t>Small workload where AVX2 beats GPU due to launch/transfer overhead.</w:t>
      </w:r>
    </w:p>
    <w:p>
      <w:pPr>
        <w:pStyle w:val="ListBullet"/>
      </w:pPr>
      <w:r>
        <w:t>Large workload where GPU wins.</w:t>
      </w:r>
    </w:p>
    <w:p>
      <w:pPr>
        <w:pStyle w:val="ListBullet"/>
      </w:pPr>
      <w:r>
        <w:t>Already-resident GPU storage case vs host-resident case.</w:t>
      </w:r>
    </w:p>
    <w:p>
      <w:pPr>
        <w:pStyle w:val="ListBullet"/>
      </w:pPr>
      <w:r>
        <w:t>Layout-conversion-required case.</w:t>
      </w:r>
    </w:p>
    <w:p>
      <w:pPr>
        <w:pStyle w:val="ListBullet"/>
      </w:pPr>
      <w:r>
        <w:t>Forced backend legal/illegal cases.</w:t>
      </w:r>
    </w:p>
    <w:p>
      <w:pPr>
        <w:pStyle w:val="ListBullet"/>
      </w:pPr>
      <w:r>
        <w:t>No-profile fallback behavior.</w:t>
      </w:r>
    </w:p>
    <w:p>
      <w:pPr>
        <w:pStyle w:val="Heading2"/>
        <w:keepNext/>
      </w:pPr>
      <w:r>
        <w:t>Pass / fail acceptance criteria</w:t>
      </w:r>
    </w:p>
    <w:p>
      <w:pPr>
        <w:pStyle w:val="ListNumber"/>
      </w:pPr>
      <w:r>
        <w:t>Planner never selects an illegal candidate.</w:t>
      </w:r>
    </w:p>
    <w:p>
      <w:pPr>
        <w:pStyle w:val="ListNumber"/>
      </w:pPr>
      <w:r>
        <w:t>Explanation names chosen backend instance and major cost components.</w:t>
      </w:r>
    </w:p>
    <w:p>
      <w:pPr>
        <w:pStyle w:val="ListNumber"/>
      </w:pPr>
      <w:r>
        <w:t>On stable representative benchmark cases, chosen plan is within 15% of best measured legal median latency unless documented secondary constraints explain otherwise.</w:t>
      </w:r>
    </w:p>
    <w:p>
      <w:pPr>
        <w:pStyle w:val="ListNumber"/>
      </w:pPr>
      <w:r>
        <w:t>User constraints are honored exactly.</w:t>
      </w:r>
    </w:p>
    <w:p>
      <w:pPr>
        <w:pStyle w:val="Heading2"/>
        <w:keepNext/>
      </w:pPr>
      <w:r>
        <w:t>Benchmarking and measurements</w:t>
      </w:r>
    </w:p>
    <w:p>
      <w:pPr>
        <w:pStyle w:val="ListBullet"/>
      </w:pPr>
      <w:r>
        <w:t>Compare planner-selected latency against exhaustive measured legal candidates for a benchmark suite.</w:t>
      </w:r>
    </w:p>
    <w:p>
      <w:pPr>
        <w:pStyle w:val="ListBullet"/>
      </w:pPr>
      <w:r>
        <w:t>Report prediction error per cost component where possible.</w:t>
      </w:r>
    </w:p>
    <w:p>
      <w:pPr>
        <w:pStyle w:val="Heading2"/>
        <w:keepNext/>
      </w:pPr>
      <w:r>
        <w:t>Required evidence and artifacts</w:t>
      </w:r>
    </w:p>
    <w:p>
      <w:pPr>
        <w:pStyle w:val="ListBullet"/>
      </w:pPr>
      <w:r>
        <w:t>Planner trace logs, benchmark comparison table, synthetic tests.</w:t>
      </w:r>
    </w:p>
    <w:p>
      <w:pPr>
        <w:pStyle w:val="Heading2"/>
        <w:keepNext/>
      </w:pPr>
      <w:r>
        <w:t>Known risks and failure modes</w:t>
      </w:r>
    </w:p>
    <w:p>
      <w:pPr>
        <w:pStyle w:val="ListBullet"/>
      </w:pPr>
      <w:r>
        <w:t>Optimizing kernel-only time.</w:t>
      </w:r>
    </w:p>
    <w:p>
      <w:pPr>
        <w:pStyle w:val="ListBullet"/>
      </w:pPr>
      <w:r>
        <w:t>Circular dependence between planner and benchmark calibration.</w:t>
      </w:r>
    </w:p>
    <w:p>
      <w:pPr>
        <w:pStyle w:val="ListBullet"/>
      </w:pPr>
      <w:r>
        <w:t>Ignoring storage residency and conversion amortization.</w:t>
      </w:r>
    </w:p>
    <w:p>
      <w:pPr>
        <w:pStyle w:val="Heading2"/>
        <w:keepNext/>
      </w:pPr>
      <w:r>
        <w:t>Explicitly out of scope</w:t>
      </w:r>
    </w:p>
    <w:p>
      <w:pPr>
        <w:pStyle w:val="ListBullet"/>
      </w:pPr>
      <w:r>
        <w:t>Autodiff/model semantics.</w:t>
      </w:r>
    </w:p>
    <w:p>
      <w:r>
        <w:br w:type="page"/>
      </w:r>
    </w:p>
    <w:p>
      <w:pPr>
        <w:pStyle w:val="Heading1"/>
        <w:keepNext/>
      </w:pPr>
      <w:r>
        <w:t>Phase 12 — End-to-End Heterogeneous Execution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KES-015</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Integrate storage, tensors, backends, transfers, layout materialization, and planner into a coherent operator-execution path.</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KES-004 through KES-014.</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KES-016+ neural-network training layers.</w:t>
            </w:r>
          </w:p>
        </w:tc>
      </w:tr>
    </w:tbl>
    <w:p/>
    <w:p>
      <w:pPr>
        <w:pStyle w:val="Heading2"/>
        <w:keepNext/>
      </w:pPr>
      <w:r>
        <w:t>Scope and deliverables</w:t>
      </w:r>
    </w:p>
    <w:p>
      <w:pPr>
        <w:pStyle w:val="ListBullet"/>
      </w:pPr>
      <w:r>
        <w:t>Operator execution entry point that obtains/validates plan and executes steps.</w:t>
      </w:r>
    </w:p>
    <w:p>
      <w:pPr>
        <w:pStyle w:val="ListBullet"/>
      </w:pPr>
      <w:r>
        <w:t>Transfer/materialization orchestration.</w:t>
      </w:r>
    </w:p>
    <w:p>
      <w:pPr>
        <w:pStyle w:val="ListBullet"/>
      </w:pPr>
      <w:r>
        <w:t>Backend launch and synchronization handling.</w:t>
      </w:r>
    </w:p>
    <w:p>
      <w:pPr>
        <w:pStyle w:val="ListBullet"/>
      </w:pPr>
      <w:r>
        <w:t>Result storage/tensor construction.</w:t>
      </w:r>
    </w:p>
    <w:p>
      <w:pPr>
        <w:pStyle w:val="ListBullet"/>
      </w:pPr>
      <w:r>
        <w:t>Execution tracing for debugging and benchmarks.</w:t>
      </w:r>
    </w:p>
    <w:p>
      <w:pPr>
        <w:pStyle w:val="ListBullet"/>
      </w:pPr>
      <w:r>
        <w:t>Resident-storage reuse across sequences of operations where legal.</w:t>
      </w:r>
    </w:p>
    <w:p>
      <w:pPr>
        <w:pStyle w:val="Heading2"/>
        <w:keepNext/>
      </w:pPr>
      <w:r>
        <w:t>Contracts to freeze</w:t>
      </w:r>
    </w:p>
    <w:p>
      <w:pPr>
        <w:pStyle w:val="ListBullet"/>
      </w:pPr>
      <w:r>
        <w:t>Execution follows the plan exactly.</w:t>
      </w:r>
    </w:p>
    <w:p>
      <w:pPr>
        <w:pStyle w:val="ListBullet"/>
      </w:pPr>
      <w:r>
        <w:t>Intermediate lifetime is runtime-private and cannot invalidate developer-owned allocations.</w:t>
      </w:r>
    </w:p>
    <w:p>
      <w:pPr>
        <w:pStyle w:val="ListBullet"/>
      </w:pPr>
      <w:r>
        <w:t>No semantic differences from Scalar reference.</w:t>
      </w:r>
    </w:p>
    <w:p>
      <w:pPr>
        <w:pStyle w:val="ListBullet"/>
      </w:pPr>
      <w:r>
        <w:t>Errors unwind resources deterministically.</w:t>
      </w:r>
    </w:p>
    <w:p>
      <w:pPr>
        <w:pStyle w:val="Heading2"/>
        <w:keepNext/>
      </w:pPr>
      <w:r>
        <w:t>Required tests</w:t>
      </w:r>
    </w:p>
    <w:p>
      <w:pPr>
        <w:pStyle w:val="ListBullet"/>
      </w:pPr>
      <w:r>
        <w:t>Multi-step operation chains across one backend.</w:t>
      </w:r>
    </w:p>
    <w:p>
      <w:pPr>
        <w:pStyle w:val="ListBullet"/>
      </w:pPr>
      <w:r>
        <w:t>CPU→GPU→CPU planned sequence.</w:t>
      </w:r>
    </w:p>
    <w:p>
      <w:pPr>
        <w:pStyle w:val="ListBullet"/>
      </w:pPr>
      <w:r>
        <w:t>Repack/materialize path.</w:t>
      </w:r>
    </w:p>
    <w:p>
      <w:pPr>
        <w:pStyle w:val="ListBullet"/>
      </w:pPr>
      <w:r>
        <w:t>Failure injection for allocation/transfer/launch errors where feasible.</w:t>
      </w:r>
    </w:p>
    <w:p>
      <w:pPr>
        <w:pStyle w:val="ListBullet"/>
      </w:pPr>
      <w:r>
        <w:t>Output equality against Scalar reference.</w:t>
      </w:r>
    </w:p>
    <w:p>
      <w:pPr>
        <w:pStyle w:val="Heading2"/>
        <w:keepNext/>
      </w:pPr>
      <w:r>
        <w:t>Pass / fail acceptance criteria</w:t>
      </w:r>
    </w:p>
    <w:p>
      <w:pPr>
        <w:pStyle w:val="ListNumber"/>
      </w:pPr>
      <w:r>
        <w:t>End-to-end operator chains execute on at least Scalar, AVX2, Vulkan (local) and CUDA (remote when available) according to declared capabilities.</w:t>
      </w:r>
    </w:p>
    <w:p>
      <w:pPr>
        <w:pStyle w:val="ListNumber"/>
      </w:pPr>
      <w:r>
        <w:t>No resource/lifetime leaks in stress tests.</w:t>
      </w:r>
    </w:p>
    <w:p>
      <w:pPr>
        <w:pStyle w:val="ListNumber"/>
      </w:pPr>
      <w:r>
        <w:t>Execution trace explains transfers and backend choices.</w:t>
      </w:r>
    </w:p>
    <w:p>
      <w:pPr>
        <w:pStyle w:val="ListNumber"/>
      </w:pPr>
      <w:r>
        <w:t>Planner-selected plan produces correct output.</w:t>
      </w:r>
    </w:p>
    <w:p>
      <w:pPr>
        <w:pStyle w:val="Heading2"/>
        <w:keepNext/>
      </w:pPr>
      <w:r>
        <w:t>Benchmarking and measurements</w:t>
      </w:r>
    </w:p>
    <w:p>
      <w:pPr>
        <w:pStyle w:val="ListBullet"/>
      </w:pPr>
      <w:r>
        <w:t>End-to-end latency decomposed into transfer/repack/kernel/sync where applicable.</w:t>
      </w:r>
    </w:p>
    <w:p>
      <w:pPr>
        <w:pStyle w:val="ListBullet"/>
      </w:pPr>
      <w:r>
        <w:t>Compare planned vs forced backend modes.</w:t>
      </w:r>
    </w:p>
    <w:p>
      <w:pPr>
        <w:pStyle w:val="Heading2"/>
        <w:keepNext/>
      </w:pPr>
      <w:r>
        <w:t>Required evidence and artifacts</w:t>
      </w:r>
    </w:p>
    <w:p>
      <w:pPr>
        <w:pStyle w:val="ListBullet"/>
      </w:pPr>
      <w:r>
        <w:t>Execution traces, stress results, benchmark breakdowns.</w:t>
      </w:r>
    </w:p>
    <w:p>
      <w:pPr>
        <w:pStyle w:val="Heading2"/>
        <w:keepNext/>
      </w:pPr>
      <w:r>
        <w:t>Known risks and failure modes</w:t>
      </w:r>
    </w:p>
    <w:p>
      <w:pPr>
        <w:pStyle w:val="ListBullet"/>
      </w:pPr>
      <w:r>
        <w:t>Hidden copies that make planner cost model wrong.</w:t>
      </w:r>
    </w:p>
    <w:p>
      <w:pPr>
        <w:pStyle w:val="ListBullet"/>
      </w:pPr>
      <w:r>
        <w:t>Intermediate-lifetime bugs.</w:t>
      </w:r>
    </w:p>
    <w:p>
      <w:pPr>
        <w:pStyle w:val="ListBullet"/>
      </w:pPr>
      <w:r>
        <w:t>Backend error paths leaking resources.</w:t>
      </w:r>
    </w:p>
    <w:p>
      <w:pPr>
        <w:pStyle w:val="Heading2"/>
        <w:keepNext/>
      </w:pPr>
      <w:r>
        <w:t>Explicitly out of scope</w:t>
      </w:r>
    </w:p>
    <w:p>
      <w:pPr>
        <w:pStyle w:val="ListBullet"/>
      </w:pPr>
      <w:r>
        <w:t>Autodiff graph and optimizer semantics.</w:t>
      </w:r>
    </w:p>
    <w:p>
      <w:r>
        <w:br w:type="page"/>
      </w:r>
    </w:p>
    <w:p>
      <w:pPr>
        <w:pStyle w:val="Heading1"/>
        <w:keepNext/>
      </w:pPr>
      <w:r>
        <w:t>Phase 13 — Reverse-Mode Autodiff</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 — v2 extension</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KES-016</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Implement the core training differentiation mechanism promised by the original Kestrel product specification.</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Tensor/operator execution path stable enough for forward values and gradient tensors.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KES-017 operators/backward rules.</w:t>
            </w:r>
          </w:p>
        </w:tc>
      </w:tr>
    </w:tbl>
    <w:p/>
    <w:p>
      <w:pPr>
        <w:pStyle w:val="Heading2"/>
        <w:keepNext/>
      </w:pPr>
      <w:r>
        <w:t>Scope and deliverables</w:t>
      </w:r>
    </w:p>
    <w:p>
      <w:pPr>
        <w:pStyle w:val="ListBullet"/>
      </w:pPr>
      <w:r>
        <w:t>Autodiff node/graph representation.</w:t>
      </w:r>
    </w:p>
    <w:p>
      <w:pPr>
        <w:pStyle w:val="ListBullet"/>
      </w:pPr>
      <w:r>
        <w:t>Operation identity + parent relationship recording.</w:t>
      </w:r>
    </w:p>
    <w:p>
      <w:pPr>
        <w:pStyle w:val="ListBullet"/>
      </w:pPr>
      <w:r>
        <w:t>`requires_grad` semantics.</w:t>
      </w:r>
    </w:p>
    <w:p>
      <w:pPr>
        <w:pStyle w:val="ListBullet"/>
      </w:pPr>
      <w:r>
        <w:t>Topological traversal.</w:t>
      </w:r>
    </w:p>
    <w:p>
      <w:pPr>
        <w:pStyle w:val="ListBullet"/>
      </w:pPr>
      <w:r>
        <w:t>Backward traversal and gradient accumulation.</w:t>
      </w:r>
    </w:p>
    <w:p>
      <w:pPr>
        <w:pStyle w:val="ListBullet"/>
      </w:pPr>
      <w:r>
        <w:t>Gradient zeroing/reset lifecycle.</w:t>
      </w:r>
    </w:p>
    <w:p>
      <w:pPr>
        <w:pStyle w:val="ListBullet"/>
      </w:pPr>
      <w:r>
        <w:t>Finite-difference gradient-check harness retained as oracle.</w:t>
      </w:r>
    </w:p>
    <w:p>
      <w:pPr>
        <w:pStyle w:val="Heading2"/>
        <w:keepNext/>
      </w:pPr>
      <w:r>
        <w:t>Contracts to freeze</w:t>
      </w:r>
    </w:p>
    <w:p>
      <w:pPr>
        <w:pStyle w:val="ListBullet"/>
      </w:pPr>
      <w:r>
        <w:t>Forward operations build graph only when required.</w:t>
      </w:r>
    </w:p>
    <w:p>
      <w:pPr>
        <w:pStyle w:val="ListBullet"/>
      </w:pPr>
      <w:r>
        <w:t>Backward traversal respects dependency order.</w:t>
      </w:r>
    </w:p>
    <w:p>
      <w:pPr>
        <w:pStyle w:val="ListBullet"/>
      </w:pPr>
      <w:r>
        <w:t>Gradient contributions accumulate rather than overwrite.</w:t>
      </w:r>
    </w:p>
    <w:p>
      <w:pPr>
        <w:pStyle w:val="ListBullet"/>
      </w:pPr>
      <w:r>
        <w:t>Graph lifetime does not outlive tensor/storage dependencies illegally.</w:t>
      </w:r>
    </w:p>
    <w:p>
      <w:pPr>
        <w:pStyle w:val="ListBullet"/>
      </w:pPr>
      <w:r>
        <w:t>Autodiff remains backend-independent; backward operations execute through normal operator/runtime paths.</w:t>
      </w:r>
    </w:p>
    <w:p>
      <w:pPr>
        <w:pStyle w:val="Heading2"/>
        <w:keepNext/>
      </w:pPr>
      <w:r>
        <w:t>Required tests</w:t>
      </w:r>
    </w:p>
    <w:p>
      <w:pPr>
        <w:pStyle w:val="ListBullet"/>
      </w:pPr>
      <w:r>
        <w:t>Diamond graph `y = x*x + x` accumulation regression.</w:t>
      </w:r>
    </w:p>
    <w:p>
      <w:pPr>
        <w:pStyle w:val="ListBullet"/>
      </w:pPr>
      <w:r>
        <w:t>Chain graph and branched graph.</w:t>
      </w:r>
    </w:p>
    <w:p>
      <w:pPr>
        <w:pStyle w:val="ListBullet"/>
      </w:pPr>
      <w:r>
        <w:t>Reused parameter in multiple paths.</w:t>
      </w:r>
    </w:p>
    <w:p>
      <w:pPr>
        <w:pStyle w:val="ListBullet"/>
      </w:pPr>
      <w:r>
        <w:t>No-grad tensors do not receive gradients.</w:t>
      </w:r>
    </w:p>
    <w:p>
      <w:pPr>
        <w:pStyle w:val="ListBullet"/>
      </w:pPr>
      <w:r>
        <w:t>Gradient check harness infrastructure.</w:t>
      </w:r>
    </w:p>
    <w:p>
      <w:pPr>
        <w:pStyle w:val="Heading2"/>
        <w:keepNext/>
      </w:pPr>
      <w:r>
        <w:t>Pass / fail acceptance criteria</w:t>
      </w:r>
    </w:p>
    <w:p>
      <w:pPr>
        <w:pStyle w:val="ListNumber"/>
      </w:pPr>
      <w:r>
        <w:t>Diamond accumulation produces mathematically correct gradient.</w:t>
      </w:r>
    </w:p>
    <w:p>
      <w:pPr>
        <w:pStyle w:val="ListNumber"/>
      </w:pPr>
      <w:r>
        <w:t>Backward on canonical graphs is deterministic and leak-free.</w:t>
      </w:r>
    </w:p>
    <w:p>
      <w:pPr>
        <w:pStyle w:val="ListNumber"/>
      </w:pPr>
      <w:r>
        <w:t>Autodiff records do not embed backend-native state.</w:t>
      </w:r>
    </w:p>
    <w:p>
      <w:pPr>
        <w:pStyle w:val="ListNumber"/>
      </w:pPr>
      <w:r>
        <w:t>Finite-difference harness can compare analytical gradients for later ops.</w:t>
      </w:r>
    </w:p>
    <w:p>
      <w:pPr>
        <w:pStyle w:val="Heading2"/>
        <w:keepNext/>
      </w:pPr>
      <w:r>
        <w:t>Benchmarking and measurements</w:t>
      </w:r>
    </w:p>
    <w:p>
      <w:pPr>
        <w:pStyle w:val="ListBullet"/>
      </w:pPr>
      <w:r>
        <w:t>Autodiff overhead benchmark: graph construction and backward scheduling cost measured separately from kernel execution for representative small graphs; informational, not a hard optimization gate.</w:t>
      </w:r>
    </w:p>
    <w:p>
      <w:pPr>
        <w:pStyle w:val="Heading2"/>
        <w:keepNext/>
      </w:pPr>
      <w:r>
        <w:t>Required evidence and artifacts</w:t>
      </w:r>
    </w:p>
    <w:p>
      <w:pPr>
        <w:pStyle w:val="ListBullet"/>
      </w:pPr>
      <w:r>
        <w:t>Graph diagrams/tests, sanitizer results, gradient accumulation proof test.</w:t>
      </w:r>
    </w:p>
    <w:p>
      <w:pPr>
        <w:pStyle w:val="Heading2"/>
        <w:keepNext/>
      </w:pPr>
      <w:r>
        <w:t>Known risks and failure modes</w:t>
      </w:r>
    </w:p>
    <w:p>
      <w:pPr>
        <w:pStyle w:val="ListBullet"/>
      </w:pPr>
      <w:r>
        <w:t>Gradient overwrite bug.</w:t>
      </w:r>
    </w:p>
    <w:p>
      <w:pPr>
        <w:pStyle w:val="ListBullet"/>
      </w:pPr>
      <w:r>
        <w:t>Retaining temporaries longer than necessary.</w:t>
      </w:r>
    </w:p>
    <w:p>
      <w:pPr>
        <w:pStyle w:val="ListBullet"/>
      </w:pPr>
      <w:r>
        <w:t>Embedding execution-backend assumptions into graph nodes.</w:t>
      </w:r>
    </w:p>
    <w:p>
      <w:pPr>
        <w:pStyle w:val="Heading2"/>
        <w:keepNext/>
      </w:pPr>
      <w:r>
        <w:t>Explicitly out of scope</w:t>
      </w:r>
    </w:p>
    <w:p>
      <w:pPr>
        <w:pStyle w:val="ListBullet"/>
      </w:pPr>
      <w:r>
        <w:t>Complete NN op backward rules, optimizers.</w:t>
      </w:r>
    </w:p>
    <w:p>
      <w:r>
        <w:br w:type="page"/>
      </w:r>
    </w:p>
    <w:p>
      <w:pPr>
        <w:pStyle w:val="Heading1"/>
        <w:keepNext/>
      </w:pPr>
      <w:r>
        <w:t>Phase 14 — Neural-Network Operators and Backward Rules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 — v2 extension</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KES-017</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Implement the original required NN operator/loss set with analytical backward definitions and backend execution.</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KES-016 autodiff + runtime/operator path.</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KES-018 optimizers and training API.</w:t>
            </w:r>
          </w:p>
        </w:tc>
      </w:tr>
    </w:tbl>
    <w:p/>
    <w:p>
      <w:pPr>
        <w:pStyle w:val="Heading2"/>
        <w:keepNext/>
      </w:pPr>
      <w:r>
        <w:t>Scope and deliverables</w:t>
      </w:r>
    </w:p>
    <w:p>
      <w:pPr>
        <w:pStyle w:val="ListBullet"/>
      </w:pPr>
      <w:r>
        <w:t>Forward/backward for matmul.</w:t>
      </w:r>
    </w:p>
    <w:p>
      <w:pPr>
        <w:pStyle w:val="ListBullet"/>
      </w:pPr>
      <w:r>
        <w:t>Bias add.</w:t>
      </w:r>
    </w:p>
    <w:p>
      <w:pPr>
        <w:pStyle w:val="ListBullet"/>
      </w:pPr>
      <w:r>
        <w:t>ReLU, sigmoid, tanh.</w:t>
      </w:r>
    </w:p>
    <w:p>
      <w:pPr>
        <w:pStyle w:val="ListBullet"/>
      </w:pPr>
      <w:r>
        <w:t>Softmax.</w:t>
      </w:r>
    </w:p>
    <w:p>
      <w:pPr>
        <w:pStyle w:val="ListBullet"/>
      </w:pPr>
      <w:r>
        <w:t>MSE.</w:t>
      </w:r>
    </w:p>
    <w:p>
      <w:pPr>
        <w:pStyle w:val="ListBullet"/>
      </w:pPr>
      <w:r>
        <w:t>Cross-entropy.</w:t>
      </w:r>
    </w:p>
    <w:p>
      <w:pPr>
        <w:pStyle w:val="ListBullet"/>
      </w:pPr>
      <w:r>
        <w:t>Reductions/utilities required to express backward passes.</w:t>
      </w:r>
    </w:p>
    <w:p>
      <w:pPr>
        <w:pStyle w:val="ListBullet"/>
      </w:pPr>
      <w:r>
        <w:t>Broadcast-aware gradient reduction where required.</w:t>
      </w:r>
    </w:p>
    <w:p>
      <w:pPr>
        <w:pStyle w:val="Heading2"/>
        <w:keepNext/>
      </w:pPr>
      <w:r>
        <w:t>Contracts to freeze</w:t>
      </w:r>
    </w:p>
    <w:p>
      <w:pPr>
        <w:pStyle w:val="ListBullet"/>
      </w:pPr>
      <w:r>
        <w:t>Output dtype follows promotion/accumulation rules.</w:t>
      </w:r>
    </w:p>
    <w:p>
      <w:pPr>
        <w:pStyle w:val="ListBullet"/>
      </w:pPr>
      <w:r>
        <w:t>Backward semantics are mathematical and backend-independent.</w:t>
      </w:r>
    </w:p>
    <w:p>
      <w:pPr>
        <w:pStyle w:val="ListBullet"/>
      </w:pPr>
      <w:r>
        <w:t>Broadcasted operands receive correctly reduced gradients over broadcast dimensions.</w:t>
      </w:r>
    </w:p>
    <w:p>
      <w:pPr>
        <w:pStyle w:val="ListBullet"/>
      </w:pPr>
      <w:r>
        <w:t>Numerically stable softmax/cross-entropy implementation strategy must be documented before merge.</w:t>
      </w:r>
    </w:p>
    <w:p>
      <w:pPr>
        <w:pStyle w:val="Heading2"/>
        <w:keepNext/>
      </w:pPr>
      <w:r>
        <w:t>Required tests</w:t>
      </w:r>
    </w:p>
    <w:p>
      <w:pPr>
        <w:pStyle w:val="ListBullet"/>
      </w:pPr>
      <w:r>
        <w:t>Per-op known-answer forward tests.</w:t>
      </w:r>
    </w:p>
    <w:p>
      <w:pPr>
        <w:pStyle w:val="ListBullet"/>
      </w:pPr>
      <w:r>
        <w:t>Per-op gradient checks using central differences.</w:t>
      </w:r>
    </w:p>
    <w:p>
      <w:pPr>
        <w:pStyle w:val="ListBullet"/>
      </w:pPr>
      <w:r>
        <w:t>Broadcast-gradient cases.</w:t>
      </w:r>
    </w:p>
    <w:p>
      <w:pPr>
        <w:pStyle w:val="ListBullet"/>
      </w:pPr>
      <w:r>
        <w:t>Backend agreement for every backend that declares the op supported.</w:t>
      </w:r>
    </w:p>
    <w:p>
      <w:pPr>
        <w:pStyle w:val="ListBullet"/>
      </w:pPr>
      <w:r>
        <w:t>Extreme-value stability tests for sigmoid/softmax/cross-entropy.</w:t>
      </w:r>
    </w:p>
    <w:p>
      <w:pPr>
        <w:pStyle w:val="Heading2"/>
        <w:keepNext/>
      </w:pPr>
      <w:r>
        <w:t>Pass / fail acceptance criteria</w:t>
      </w:r>
    </w:p>
    <w:p>
      <w:pPr>
        <w:pStyle w:val="ListNumber"/>
      </w:pPr>
      <w:r>
        <w:t>Every required op passes gradient check with relative error &lt; 1e-4 in the canonical FP32 test regime.</w:t>
      </w:r>
    </w:p>
    <w:p>
      <w:pPr>
        <w:pStyle w:val="ListNumber"/>
      </w:pPr>
      <w:r>
        <w:t>Backend outputs/backward gradients agree with Scalar within declared tolerance.</w:t>
      </w:r>
    </w:p>
    <w:p>
      <w:pPr>
        <w:pStyle w:val="ListNumber"/>
      </w:pPr>
      <w:r>
        <w:t>No NaN/Inf for canonical numerically stable test cases where finite results are expected.</w:t>
      </w:r>
    </w:p>
    <w:p>
      <w:pPr>
        <w:pStyle w:val="Heading2"/>
        <w:keepNext/>
      </w:pPr>
      <w:r>
        <w:t>Benchmarking and measurements</w:t>
      </w:r>
    </w:p>
    <w:p>
      <w:pPr>
        <w:pStyle w:val="ListBullet"/>
      </w:pPr>
      <w:r>
        <w:t>Forward and backward latency benchmarked separately for matmul and selected activations/losses.</w:t>
      </w:r>
    </w:p>
    <w:p>
      <w:pPr>
        <w:pStyle w:val="ListBullet"/>
      </w:pPr>
      <w:r>
        <w:t>Operator benchmarks use the same shape/dtype methodology as runtime profiles.</w:t>
      </w:r>
    </w:p>
    <w:p>
      <w:pPr>
        <w:pStyle w:val="Heading2"/>
        <w:keepNext/>
      </w:pPr>
      <w:r>
        <w:t>Required evidence and artifacts</w:t>
      </w:r>
    </w:p>
    <w:p>
      <w:pPr>
        <w:pStyle w:val="ListBullet"/>
      </w:pPr>
      <w:r>
        <w:t>Gradient-check report table, backend conformance table, stability tests.</w:t>
      </w:r>
    </w:p>
    <w:p>
      <w:pPr>
        <w:pStyle w:val="Heading2"/>
        <w:keepNext/>
      </w:pPr>
      <w:r>
        <w:t>Known risks and failure modes</w:t>
      </w:r>
    </w:p>
    <w:p>
      <w:pPr>
        <w:pStyle w:val="ListBullet"/>
      </w:pPr>
      <w:r>
        <w:t>Unstable softmax/cross-entropy.</w:t>
      </w:r>
    </w:p>
    <w:p>
      <w:pPr>
        <w:pStyle w:val="ListBullet"/>
      </w:pPr>
      <w:r>
        <w:t>Incorrect gradient reduction for broadcasts.</w:t>
      </w:r>
    </w:p>
    <w:p>
      <w:pPr>
        <w:pStyle w:val="ListBullet"/>
      </w:pPr>
      <w:r>
        <w:t>Backward rules that mutate aliased broadcast views unsafely.</w:t>
      </w:r>
    </w:p>
    <w:p>
      <w:pPr>
        <w:pStyle w:val="Heading2"/>
        <w:keepNext/>
      </w:pPr>
      <w:r>
        <w:t>Explicitly out of scope</w:t>
      </w:r>
    </w:p>
    <w:p>
      <w:pPr>
        <w:pStyle w:val="ListBullet"/>
      </w:pPr>
      <w:r>
        <w:t>Optimizer state, data loader, full model API polish.</w:t>
      </w:r>
    </w:p>
    <w:p>
      <w:r>
        <w:br w:type="page"/>
      </w:r>
    </w:p>
    <w:p>
      <w:pPr>
        <w:pStyle w:val="Heading1"/>
        <w:keepNext/>
      </w:pPr>
      <w:r>
        <w:t>Phase 15 — Optimizers and Training API</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 — v2 extension</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KES-018</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Provide parameter update algorithms and a minimal explicit training interface.</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Autodiff + required NN ops.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KES-019 MNIST end-to-end.</w:t>
            </w:r>
          </w:p>
        </w:tc>
      </w:tr>
    </w:tbl>
    <w:p/>
    <w:p>
      <w:pPr>
        <w:pStyle w:val="Heading2"/>
        <w:keepNext/>
      </w:pPr>
      <w:r>
        <w:t>Scope and deliverables</w:t>
      </w:r>
    </w:p>
    <w:p>
      <w:pPr>
        <w:pStyle w:val="ListBullet"/>
      </w:pPr>
      <w:r>
        <w:t>Parameter abstraction or documented tensor/graph convention for trainable values.</w:t>
      </w:r>
    </w:p>
    <w:p>
      <w:pPr>
        <w:pStyle w:val="ListBullet"/>
      </w:pPr>
      <w:r>
        <w:t>Zero-grad behavior.</w:t>
      </w:r>
    </w:p>
    <w:p>
      <w:pPr>
        <w:pStyle w:val="ListBullet"/>
      </w:pPr>
      <w:r>
        <w:t>SGD.</w:t>
      </w:r>
    </w:p>
    <w:p>
      <w:pPr>
        <w:pStyle w:val="ListBullet"/>
      </w:pPr>
      <w:r>
        <w:t>SGD + momentum.</w:t>
      </w:r>
    </w:p>
    <w:p>
      <w:pPr>
        <w:pStyle w:val="ListBullet"/>
      </w:pPr>
      <w:r>
        <w:t>Adam.</w:t>
      </w:r>
    </w:p>
    <w:p>
      <w:pPr>
        <w:pStyle w:val="ListBullet"/>
      </w:pPr>
      <w:r>
        <w:t>Optimizer state allocation/lifetime.</w:t>
      </w:r>
    </w:p>
    <w:p>
      <w:pPr>
        <w:pStyle w:val="ListBullet"/>
      </w:pPr>
      <w:r>
        <w:t>Minimal training-loop API sufficient for MNIST.</w:t>
      </w:r>
    </w:p>
    <w:p>
      <w:pPr>
        <w:pStyle w:val="ListBullet"/>
      </w:pPr>
      <w:r>
        <w:t>Deterministic initialization/seed controls needed for reproducible tests.</w:t>
      </w:r>
    </w:p>
    <w:p>
      <w:pPr>
        <w:pStyle w:val="Heading2"/>
        <w:keepNext/>
      </w:pPr>
      <w:r>
        <w:t>Contracts to freeze</w:t>
      </w:r>
    </w:p>
    <w:p>
      <w:pPr>
        <w:pStyle w:val="ListBullet"/>
      </w:pPr>
      <w:r>
        <w:t>Optimizer math is backend-independent; tensor arithmetic executes through normal runtime.</w:t>
      </w:r>
    </w:p>
    <w:p>
      <w:pPr>
        <w:pStyle w:val="ListBullet"/>
      </w:pPr>
      <w:r>
        <w:t>Optimizer state dtype/placement policy must be explicit.</w:t>
      </w:r>
    </w:p>
    <w:p>
      <w:pPr>
        <w:pStyle w:val="ListBullet"/>
      </w:pPr>
      <w:r>
        <w:t>No hidden parameter copies that disconnect graph/optimizer state.</w:t>
      </w:r>
    </w:p>
    <w:p>
      <w:pPr>
        <w:pStyle w:val="ListBullet"/>
      </w:pPr>
      <w:r>
        <w:t>Zero-grad semantics are explicit.</w:t>
      </w:r>
    </w:p>
    <w:p>
      <w:pPr>
        <w:pStyle w:val="Heading2"/>
        <w:keepNext/>
      </w:pPr>
      <w:r>
        <w:t>Required tests</w:t>
      </w:r>
    </w:p>
    <w:p>
      <w:pPr>
        <w:pStyle w:val="ListBullet"/>
      </w:pPr>
      <w:r>
        <w:t>One-step numerical update tests for each optimizer against hand-calculated expected values.</w:t>
      </w:r>
    </w:p>
    <w:p>
      <w:pPr>
        <w:pStyle w:val="ListBullet"/>
      </w:pPr>
      <w:r>
        <w:t>Multiple-step momentum/Adam state tests.</w:t>
      </w:r>
    </w:p>
    <w:p>
      <w:pPr>
        <w:pStyle w:val="ListBullet"/>
      </w:pPr>
      <w:r>
        <w:t>Zero-grad regression.</w:t>
      </w:r>
    </w:p>
    <w:p>
      <w:pPr>
        <w:pStyle w:val="ListBullet"/>
      </w:pPr>
      <w:r>
        <w:t>CPU/GPU optimizer consistency on small models where backend support exists.</w:t>
      </w:r>
    </w:p>
    <w:p>
      <w:pPr>
        <w:pStyle w:val="Heading2"/>
        <w:keepNext/>
      </w:pPr>
      <w:r>
        <w:t>Pass / fail acceptance criteria</w:t>
      </w:r>
    </w:p>
    <w:p>
      <w:pPr>
        <w:pStyle w:val="ListNumber"/>
      </w:pPr>
      <w:r>
        <w:t>All optimizer known-answer tests pass.</w:t>
      </w:r>
    </w:p>
    <w:p>
      <w:pPr>
        <w:pStyle w:val="ListNumber"/>
      </w:pPr>
      <w:r>
        <w:t>Optimizer state survives multiple steps without leaks or stale references.</w:t>
      </w:r>
    </w:p>
    <w:p>
      <w:pPr>
        <w:pStyle w:val="ListNumber"/>
      </w:pPr>
      <w:r>
        <w:t>Minimal XOR/small synthetic training smoke test converges before MNIST integration.</w:t>
      </w:r>
    </w:p>
    <w:p>
      <w:pPr>
        <w:pStyle w:val="Heading2"/>
        <w:keepNext/>
      </w:pPr>
      <w:r>
        <w:t>Benchmarking and measurements</w:t>
      </w:r>
    </w:p>
    <w:p>
      <w:pPr>
        <w:pStyle w:val="ListBullet"/>
      </w:pPr>
      <w:r>
        <w:t>Optimizer-step latency may be measured; not a hard gate. Memory footprint of optimizer state should be reported for representative parameter counts.</w:t>
      </w:r>
    </w:p>
    <w:p>
      <w:pPr>
        <w:pStyle w:val="Heading2"/>
        <w:keepNext/>
      </w:pPr>
      <w:r>
        <w:t>Required evidence and artifacts</w:t>
      </w:r>
    </w:p>
    <w:p>
      <w:pPr>
        <w:pStyle w:val="ListBullet"/>
      </w:pPr>
      <w:r>
        <w:t>Known-answer optimizer fixtures, convergence smoke test, memory-state documentation.</w:t>
      </w:r>
    </w:p>
    <w:p>
      <w:pPr>
        <w:pStyle w:val="Heading2"/>
        <w:keepNext/>
      </w:pPr>
      <w:r>
        <w:t>Known risks and failure modes</w:t>
      </w:r>
    </w:p>
    <w:p>
      <w:pPr>
        <w:pStyle w:val="ListBullet"/>
      </w:pPr>
      <w:r>
        <w:t>Incorrect bias correction in Adam.</w:t>
      </w:r>
    </w:p>
    <w:p>
      <w:pPr>
        <w:pStyle w:val="ListBullet"/>
      </w:pPr>
      <w:r>
        <w:t>Gradient/state placement causing unnecessary transfers.</w:t>
      </w:r>
    </w:p>
    <w:p>
      <w:pPr>
        <w:pStyle w:val="ListBullet"/>
      </w:pPr>
      <w:r>
        <w:t>Implicit optimizer casts losing precision.</w:t>
      </w:r>
    </w:p>
    <w:p>
      <w:pPr>
        <w:pStyle w:val="Heading2"/>
        <w:keepNext/>
      </w:pPr>
      <w:r>
        <w:t>Explicitly out of scope</w:t>
      </w:r>
    </w:p>
    <w:p>
      <w:pPr>
        <w:pStyle w:val="ListBullet"/>
      </w:pPr>
      <w:r>
        <w:t>Large model zoo, mixed-precision training policy, distributed optimizer states.</w:t>
      </w:r>
    </w:p>
    <w:p>
      <w:r>
        <w:br w:type="page"/>
      </w:r>
    </w:p>
    <w:p>
      <w:pPr>
        <w:pStyle w:val="Heading1"/>
        <w:keepNext/>
      </w:pPr>
      <w:r>
        <w:t>Phase 16 — MNIST End-to-End Correctness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 — v2 extension</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KES-019</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Prove that Kestrel is genuinely a neural-network training library rather than only a tensor/runtime project.</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All training primitives.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KES-020 final performance validation/release.</w:t>
            </w:r>
          </w:p>
        </w:tc>
      </w:tr>
    </w:tbl>
    <w:p/>
    <w:p>
      <w:pPr>
        <w:pStyle w:val="Heading2"/>
        <w:keepNext/>
      </w:pPr>
      <w:r>
        <w:t>Scope and deliverables</w:t>
      </w:r>
    </w:p>
    <w:p>
      <w:pPr>
        <w:pStyle w:val="ListBullet"/>
      </w:pPr>
      <w:r>
        <w:t>MNIST IDX loader.</w:t>
      </w:r>
    </w:p>
    <w:p>
      <w:pPr>
        <w:pStyle w:val="ListBullet"/>
      </w:pPr>
      <w:r>
        <w:t>784→256→10 model configuration.</w:t>
      </w:r>
    </w:p>
    <w:p>
      <w:pPr>
        <w:pStyle w:val="ListBullet"/>
      </w:pPr>
      <w:r>
        <w:t>ReLU hidden activation.</w:t>
      </w:r>
    </w:p>
    <w:p>
      <w:pPr>
        <w:pStyle w:val="ListBullet"/>
      </w:pPr>
      <w:r>
        <w:t>Softmax + cross-entropy output/loss path.</w:t>
      </w:r>
    </w:p>
    <w:p>
      <w:pPr>
        <w:pStyle w:val="ListBullet"/>
      </w:pPr>
      <w:r>
        <w:t>Training/evaluation loop.</w:t>
      </w:r>
    </w:p>
    <w:p>
      <w:pPr>
        <w:pStyle w:val="ListBullet"/>
      </w:pPr>
      <w:r>
        <w:t>Model/optimizer seed and configuration recording.</w:t>
      </w:r>
    </w:p>
    <w:p>
      <w:pPr>
        <w:pStyle w:val="ListBullet"/>
      </w:pPr>
      <w:r>
        <w:t>CPU reference training run.</w:t>
      </w:r>
    </w:p>
    <w:p>
      <w:pPr>
        <w:pStyle w:val="ListBullet"/>
      </w:pPr>
      <w:r>
        <w:t>GPU training path where required backend op coverage exists.</w:t>
      </w:r>
    </w:p>
    <w:p>
      <w:pPr>
        <w:pStyle w:val="Heading2"/>
        <w:keepNext/>
      </w:pPr>
      <w:r>
        <w:t>Contracts to freeze</w:t>
      </w:r>
    </w:p>
    <w:p>
      <w:pPr>
        <w:pStyle w:val="ListBullet"/>
      </w:pPr>
      <w:r>
        <w:t>Data preprocessing and split policy are fixed/documented for comparable runs.</w:t>
      </w:r>
    </w:p>
    <w:p>
      <w:pPr>
        <w:pStyle w:val="ListBullet"/>
      </w:pPr>
      <w:r>
        <w:t>The same model semantics are used across backends.</w:t>
      </w:r>
    </w:p>
    <w:p>
      <w:pPr>
        <w:pStyle w:val="ListBullet"/>
      </w:pPr>
      <w:r>
        <w:t>Accuracy comparison must use identical evaluation procedure.</w:t>
      </w:r>
    </w:p>
    <w:p>
      <w:pPr>
        <w:pStyle w:val="ListBullet"/>
      </w:pPr>
      <w:r>
        <w:t>Training correctness beats timing; no benchmark result is valid if accuracy gate fails.</w:t>
      </w:r>
    </w:p>
    <w:p>
      <w:pPr>
        <w:pStyle w:val="Heading2"/>
        <w:keepNext/>
      </w:pPr>
      <w:r>
        <w:t>Required tests</w:t>
      </w:r>
    </w:p>
    <w:p>
      <w:pPr>
        <w:pStyle w:val="ListBullet"/>
      </w:pPr>
      <w:r>
        <w:t>IDX parsing tests.</w:t>
      </w:r>
    </w:p>
    <w:p>
      <w:pPr>
        <w:pStyle w:val="ListBullet"/>
      </w:pPr>
      <w:r>
        <w:t>Small-subset overfit test to catch learning bugs.</w:t>
      </w:r>
    </w:p>
    <w:p>
      <w:pPr>
        <w:pStyle w:val="ListBullet"/>
      </w:pPr>
      <w:r>
        <w:t>Full training run.</w:t>
      </w:r>
    </w:p>
    <w:p>
      <w:pPr>
        <w:pStyle w:val="ListBullet"/>
      </w:pPr>
      <w:r>
        <w:t>Reproducibility check across repeated runs within expected stochastic variance.</w:t>
      </w:r>
    </w:p>
    <w:p>
      <w:pPr>
        <w:pStyle w:val="ListBullet"/>
      </w:pPr>
      <w:r>
        <w:t>CPU-vs-GPU final accuracy comparison.</w:t>
      </w:r>
    </w:p>
    <w:p>
      <w:pPr>
        <w:pStyle w:val="Heading2"/>
        <w:keepNext/>
      </w:pPr>
      <w:r>
        <w:t>Pass / fail acceptance criteria</w:t>
      </w:r>
    </w:p>
    <w:p>
      <w:pPr>
        <w:pStyle w:val="ListNumber"/>
      </w:pPr>
      <w:r>
        <w:t>CPU reference test accuracy ≥97%.</w:t>
      </w:r>
    </w:p>
    <w:p>
      <w:pPr>
        <w:pStyle w:val="ListNumber"/>
      </w:pPr>
      <w:r>
        <w:t>GPU end-to-end training accuracy within 0.5 percentage points of CPU reference for declared canonical configuration.</w:t>
      </w:r>
    </w:p>
    <w:p>
      <w:pPr>
        <w:pStyle w:val="ListNumber"/>
      </w:pPr>
      <w:r>
        <w:t>Loss decreases meaningfully during training and no silent NaN divergence occurs.</w:t>
      </w:r>
    </w:p>
    <w:p>
      <w:pPr>
        <w:pStyle w:val="ListNumber"/>
      </w:pPr>
      <w:r>
        <w:t>All training configuration and final metrics are emitted/recorded.</w:t>
      </w:r>
    </w:p>
    <w:p>
      <w:pPr>
        <w:pStyle w:val="Heading2"/>
        <w:keepNext/>
      </w:pPr>
      <w:r>
        <w:t>Benchmarking and measurements</w:t>
      </w:r>
    </w:p>
    <w:p>
      <w:pPr>
        <w:pStyle w:val="ListBullet"/>
      </w:pPr>
      <w:r>
        <w:t>Report epoch time, total wall clock, examples/sec, final train/test accuracy, peak/observed memory where feasible.</w:t>
      </w:r>
    </w:p>
    <w:p>
      <w:pPr>
        <w:pStyle w:val="ListBullet"/>
      </w:pPr>
      <w:r>
        <w:t>Report CPU and GPU training with same model/data configuration.</w:t>
      </w:r>
    </w:p>
    <w:p>
      <w:pPr>
        <w:pStyle w:val="ListBullet"/>
      </w:pPr>
      <w:r>
        <w:t>Report transfer/runtime breakdown for GPU path where instrumentation is available.</w:t>
      </w:r>
    </w:p>
    <w:p>
      <w:pPr>
        <w:pStyle w:val="Heading2"/>
        <w:keepNext/>
      </w:pPr>
      <w:r>
        <w:t>Required evidence and artifacts</w:t>
      </w:r>
    </w:p>
    <w:p>
      <w:pPr>
        <w:pStyle w:val="ListBullet"/>
      </w:pPr>
      <w:r>
        <w:t>Committed training command/config, final metrics table, learning-curve data, machine specs.</w:t>
      </w:r>
    </w:p>
    <w:p>
      <w:pPr>
        <w:pStyle w:val="Heading2"/>
        <w:keepNext/>
      </w:pPr>
      <w:r>
        <w:t>Known risks and failure modes</w:t>
      </w:r>
    </w:p>
    <w:p>
      <w:pPr>
        <w:pStyle w:val="ListBullet"/>
      </w:pPr>
      <w:r>
        <w:t>Achieving accuracy by changing model/data configuration between backends.</w:t>
      </w:r>
    </w:p>
    <w:p>
      <w:pPr>
        <w:pStyle w:val="ListBullet"/>
      </w:pPr>
      <w:r>
        <w:t>Comparing kernel speed while end-to-end training is transfer-bound.</w:t>
      </w:r>
    </w:p>
    <w:p>
      <w:pPr>
        <w:pStyle w:val="ListBullet"/>
      </w:pPr>
      <w:r>
        <w:t>Gradient instability hidden by small smoke tests.</w:t>
      </w:r>
    </w:p>
    <w:p>
      <w:pPr>
        <w:pStyle w:val="Heading2"/>
        <w:keepNext/>
      </w:pPr>
      <w:r>
        <w:t>Explicitly out of scope</w:t>
      </w:r>
    </w:p>
    <w:p>
      <w:pPr>
        <w:pStyle w:val="ListBullet"/>
      </w:pPr>
      <w:r>
        <w:t>Convolutional models, distributed training, large datasets.</w:t>
      </w:r>
    </w:p>
    <w:p>
      <w:r>
        <w:br w:type="page"/>
      </w:r>
    </w:p>
    <w:p>
      <w:pPr>
        <w:pStyle w:val="Heading1"/>
        <w:keepNext/>
      </w:pPr>
      <w:r>
        <w:t>Phase 17 — Performance Validation and v2 Release</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7"/>
              </w:rPr>
              <w:t>Field</w:t>
            </w:r>
          </w:p>
        </w:tc>
        <w:tc>
          <w:tcPr>
            <w:tcW w:type="dxa" w:w="4968"/>
            <w:shd w:fill="D9EAF7"/>
            <w:vAlign w:val="center"/>
          </w:tcPr>
          <w:p>
            <w:r>
              <w:rPr>
                <w:b/>
                <w:sz w:val="17"/>
              </w:rPr>
              <w:t>Value</w:t>
            </w:r>
          </w:p>
        </w:tc>
      </w:tr>
      <w:tr>
        <w:trPr>
          <w:trHeight w:hRule="atLeast"/>
        </w:trPr>
        <w:tc>
          <w:tcPr>
            <w:tcW w:type="dxa" w:w="4968"/>
            <w:vAlign w:val="top"/>
            <w:tcMar>
              <w:top w:w="80" w:type="dxa"/>
              <w:start w:w="100" w:type="dxa"/>
              <w:bottom w:w="80" w:type="dxa"/>
              <w:end w:w="100" w:type="dxa"/>
            </w:tcMar>
          </w:tcPr>
          <w:p>
            <w:r>
              <w:rPr>
                <w:sz w:val="17"/>
              </w:rPr>
              <w:t>Status</w:t>
            </w:r>
          </w:p>
        </w:tc>
        <w:tc>
          <w:tcPr>
            <w:tcW w:type="dxa" w:w="4968"/>
            <w:vAlign w:val="top"/>
            <w:tcMar>
              <w:top w:w="80" w:type="dxa"/>
              <w:start w:w="100" w:type="dxa"/>
              <w:bottom w:w="80" w:type="dxa"/>
              <w:end w:w="100" w:type="dxa"/>
            </w:tcMar>
          </w:tcPr>
          <w:p>
            <w:r>
              <w:rPr>
                <w:sz w:val="17"/>
              </w:rPr>
              <w:t>PLANNED — v2 extension</w:t>
            </w:r>
          </w:p>
        </w:tc>
      </w:tr>
      <w:tr>
        <w:trPr>
          <w:trHeight w:hRule="atLeast"/>
        </w:trPr>
        <w:tc>
          <w:tcPr>
            <w:tcW w:type="dxa" w:w="4968"/>
            <w:vAlign w:val="top"/>
            <w:tcMar>
              <w:top w:w="80" w:type="dxa"/>
              <w:start w:w="100" w:type="dxa"/>
              <w:bottom w:w="80" w:type="dxa"/>
              <w:end w:w="100" w:type="dxa"/>
            </w:tcMar>
          </w:tcPr>
          <w:p>
            <w:r>
              <w:rPr>
                <w:sz w:val="17"/>
              </w:rPr>
              <w:t>Ticket(s)</w:t>
            </w:r>
          </w:p>
        </w:tc>
        <w:tc>
          <w:tcPr>
            <w:tcW w:type="dxa" w:w="4968"/>
            <w:vAlign w:val="top"/>
            <w:tcMar>
              <w:top w:w="80" w:type="dxa"/>
              <w:start w:w="100" w:type="dxa"/>
              <w:bottom w:w="80" w:type="dxa"/>
              <w:end w:w="100" w:type="dxa"/>
            </w:tcMar>
          </w:tcPr>
          <w:p>
            <w:r>
              <w:rPr>
                <w:sz w:val="17"/>
              </w:rPr>
              <w:t>KES-020</w:t>
            </w:r>
          </w:p>
        </w:tc>
      </w:tr>
      <w:tr>
        <w:trPr>
          <w:trHeight w:hRule="atLeast"/>
        </w:trPr>
        <w:tc>
          <w:tcPr>
            <w:tcW w:type="dxa" w:w="4968"/>
            <w:vAlign w:val="top"/>
            <w:tcMar>
              <w:top w:w="80" w:type="dxa"/>
              <w:start w:w="100" w:type="dxa"/>
              <w:bottom w:w="80" w:type="dxa"/>
              <w:end w:w="100" w:type="dxa"/>
            </w:tcMar>
          </w:tcPr>
          <w:p>
            <w:r>
              <w:rPr>
                <w:sz w:val="17"/>
              </w:rPr>
              <w:t>Purpose</w:t>
            </w:r>
          </w:p>
        </w:tc>
        <w:tc>
          <w:tcPr>
            <w:tcW w:type="dxa" w:w="4968"/>
            <w:vAlign w:val="top"/>
            <w:tcMar>
              <w:top w:w="80" w:type="dxa"/>
              <w:start w:w="100" w:type="dxa"/>
              <w:bottom w:w="80" w:type="dxa"/>
              <w:end w:w="100" w:type="dxa"/>
            </w:tcMar>
          </w:tcPr>
          <w:p>
            <w:r>
              <w:rPr>
                <w:sz w:val="17"/>
              </w:rPr>
              <w:t>Close the project with reproducible benchmarks, planner validation, documentation, and release evidence.</w:t>
            </w:r>
          </w:p>
        </w:tc>
      </w:tr>
      <w:tr>
        <w:trPr>
          <w:trHeight w:hRule="atLeast"/>
        </w:trPr>
        <w:tc>
          <w:tcPr>
            <w:tcW w:type="dxa" w:w="4968"/>
            <w:vAlign w:val="top"/>
            <w:tcMar>
              <w:top w:w="80" w:type="dxa"/>
              <w:start w:w="100" w:type="dxa"/>
              <w:bottom w:w="80" w:type="dxa"/>
              <w:end w:w="100" w:type="dxa"/>
            </w:tcMar>
          </w:tcPr>
          <w:p>
            <w:r>
              <w:rPr>
                <w:sz w:val="17"/>
              </w:rPr>
              <w:t>Prerequisites</w:t>
            </w:r>
          </w:p>
        </w:tc>
        <w:tc>
          <w:tcPr>
            <w:tcW w:type="dxa" w:w="4968"/>
            <w:vAlign w:val="top"/>
            <w:tcMar>
              <w:top w:w="80" w:type="dxa"/>
              <w:start w:w="100" w:type="dxa"/>
              <w:bottom w:w="80" w:type="dxa"/>
              <w:end w:w="100" w:type="dxa"/>
            </w:tcMar>
          </w:tcPr>
          <w:p>
            <w:r>
              <w:rPr>
                <w:sz w:val="17"/>
              </w:rPr>
              <w:t>All prior phases.</w:t>
            </w:r>
          </w:p>
        </w:tc>
      </w:tr>
      <w:tr>
        <w:trPr>
          <w:trHeight w:hRule="atLeast"/>
        </w:trPr>
        <w:tc>
          <w:tcPr>
            <w:tcW w:type="dxa" w:w="4968"/>
            <w:vAlign w:val="top"/>
            <w:tcMar>
              <w:top w:w="80" w:type="dxa"/>
              <w:start w:w="100" w:type="dxa"/>
              <w:bottom w:w="80" w:type="dxa"/>
              <w:end w:w="100" w:type="dxa"/>
            </w:tcMar>
          </w:tcPr>
          <w:p>
            <w:r>
              <w:rPr>
                <w:sz w:val="17"/>
              </w:rPr>
              <w:t>Blocks</w:t>
            </w:r>
          </w:p>
        </w:tc>
        <w:tc>
          <w:tcPr>
            <w:tcW w:type="dxa" w:w="4968"/>
            <w:vAlign w:val="top"/>
            <w:tcMar>
              <w:top w:w="80" w:type="dxa"/>
              <w:start w:w="100" w:type="dxa"/>
              <w:bottom w:w="80" w:type="dxa"/>
              <w:end w:w="100" w:type="dxa"/>
            </w:tcMar>
          </w:tcPr>
          <w:p>
            <w:r>
              <w:rPr>
                <w:sz w:val="17"/>
              </w:rPr>
              <w:t>Kestrel v2 release.</w:t>
            </w:r>
          </w:p>
        </w:tc>
      </w:tr>
    </w:tbl>
    <w:p/>
    <w:p>
      <w:pPr>
        <w:pStyle w:val="Heading2"/>
        <w:keepNext/>
      </w:pPr>
      <w:r>
        <w:t>Scope and deliverables</w:t>
      </w:r>
    </w:p>
    <w:p>
      <w:pPr>
        <w:pStyle w:val="ListBullet"/>
      </w:pPr>
      <w:r>
        <w:t>Complete matmul benchmark table across Scalar/blocked/AVX2/Vulkan/CUDA/cuBLAS as available.</w:t>
      </w:r>
    </w:p>
    <w:p>
      <w:pPr>
        <w:pStyle w:val="ListBullet"/>
      </w:pPr>
      <w:r>
        <w:t>End-to-end MNIST CPU/GPU training table.</w:t>
      </w:r>
    </w:p>
    <w:p>
      <w:pPr>
        <w:pStyle w:val="ListBullet"/>
      </w:pPr>
      <w:r>
        <w:t>Planner-vs-best-legal comparison suite.</w:t>
      </w:r>
    </w:p>
    <w:p>
      <w:pPr>
        <w:pStyle w:val="ListBullet"/>
      </w:pPr>
      <w:r>
        <w:t>Final capability/topology/profile examples.</w:t>
      </w:r>
    </w:p>
    <w:p>
      <w:pPr>
        <w:pStyle w:val="ListBullet"/>
      </w:pPr>
      <w:r>
        <w:t>README architecture and limitations.</w:t>
      </w:r>
    </w:p>
    <w:p>
      <w:pPr>
        <w:pStyle w:val="ListBullet"/>
      </w:pPr>
      <w:r>
        <w:t>CI/release matrix.</w:t>
      </w:r>
    </w:p>
    <w:p>
      <w:pPr>
        <w:pStyle w:val="ListBullet"/>
      </w:pPr>
      <w:r>
        <w:t>No-new-feature stabilization pass.</w:t>
      </w:r>
    </w:p>
    <w:p>
      <w:pPr>
        <w:pStyle w:val="Heading2"/>
        <w:keepNext/>
      </w:pPr>
      <w:r>
        <w:t>Contracts to freeze</w:t>
      </w:r>
    </w:p>
    <w:p>
      <w:pPr>
        <w:pStyle w:val="ListBullet"/>
      </w:pPr>
      <w:r>
        <w:t>Benchmark methodology frozen for published results.</w:t>
      </w:r>
    </w:p>
    <w:p>
      <w:pPr>
        <w:pStyle w:val="ListBullet"/>
      </w:pPr>
      <w:r>
        <w:t>All final numbers tied to git commit and machine metadata.</w:t>
      </w:r>
    </w:p>
    <w:p>
      <w:pPr>
        <w:pStyle w:val="ListBullet"/>
      </w:pPr>
      <w:r>
        <w:t>Known limitations documented explicitly.</w:t>
      </w:r>
    </w:p>
    <w:p>
      <w:pPr>
        <w:pStyle w:val="ListBullet"/>
      </w:pPr>
      <w:r>
        <w:t>No last-minute feature additions after release-candidate gate.</w:t>
      </w:r>
    </w:p>
    <w:p>
      <w:pPr>
        <w:pStyle w:val="Heading2"/>
        <w:keepNext/>
      </w:pPr>
      <w:r>
        <w:t>Required tests</w:t>
      </w:r>
    </w:p>
    <w:p>
      <w:pPr>
        <w:pStyle w:val="ListBullet"/>
      </w:pPr>
      <w:r>
        <w:t>Full regression suite.</w:t>
      </w:r>
    </w:p>
    <w:p>
      <w:pPr>
        <w:pStyle w:val="ListBullet"/>
      </w:pPr>
      <w:r>
        <w:t>ASan/UBSan CPU/core pass.</w:t>
      </w:r>
    </w:p>
    <w:p>
      <w:pPr>
        <w:pStyle w:val="ListBullet"/>
      </w:pPr>
      <w:r>
        <w:t>Backend conformance.</w:t>
      </w:r>
    </w:p>
    <w:p>
      <w:pPr>
        <w:pStyle w:val="ListBullet"/>
      </w:pPr>
      <w:r>
        <w:t>Gradient checks.</w:t>
      </w:r>
    </w:p>
    <w:p>
      <w:pPr>
        <w:pStyle w:val="ListBullet"/>
      </w:pPr>
      <w:r>
        <w:t>MNIST correctness.</w:t>
      </w:r>
    </w:p>
    <w:p>
      <w:pPr>
        <w:pStyle w:val="ListBullet"/>
      </w:pPr>
      <w:r>
        <w:t>Reproducible benchmark smoke rerun.</w:t>
      </w:r>
    </w:p>
    <w:p>
      <w:pPr>
        <w:pStyle w:val="Heading2"/>
        <w:keepNext/>
      </w:pPr>
      <w:r>
        <w:t>Pass / fail acceptance criteria</w:t>
      </w:r>
    </w:p>
    <w:p>
      <w:pPr>
        <w:pStyle w:val="ListNumber"/>
      </w:pPr>
      <w:r>
        <w:t>All Section 15 release gates pass.</w:t>
      </w:r>
    </w:p>
    <w:p>
      <w:pPr>
        <w:pStyle w:val="ListNumber"/>
      </w:pPr>
      <w:r>
        <w:t>Published benchmark tables contain no blank required columns for environments actually used.</w:t>
      </w:r>
    </w:p>
    <w:p>
      <w:pPr>
        <w:pStyle w:val="ListNumber"/>
      </w:pPr>
      <w:r>
        <w:t>cuBLAS ratios and transfer times are present for CUDA measurements.</w:t>
      </w:r>
    </w:p>
    <w:p>
      <w:pPr>
        <w:pStyle w:val="ListNumber"/>
      </w:pPr>
      <w:r>
        <w:t>Planner benchmark demonstrates legal choices and near-best measured behavior on representative cases.</w:t>
      </w:r>
    </w:p>
    <w:p>
      <w:pPr>
        <w:pStyle w:val="ListNumber"/>
      </w:pPr>
      <w:r>
        <w:t>Repository can be built/tested from clean checkout using documented steps.</w:t>
      </w:r>
    </w:p>
    <w:p>
      <w:pPr>
        <w:pStyle w:val="Heading2"/>
        <w:keepNext/>
      </w:pPr>
      <w:r>
        <w:t>Benchmarking and measurements</w:t>
      </w:r>
    </w:p>
    <w:p>
      <w:pPr>
        <w:pStyle w:val="ListBullet"/>
      </w:pPr>
      <w:r>
        <w:t>All Section 12 benchmarking standards apply.</w:t>
      </w:r>
    </w:p>
    <w:p>
      <w:pPr>
        <w:pStyle w:val="ListBullet"/>
      </w:pPr>
      <w:r>
        <w:t>Results are presented with limitations and without unsupported claims.</w:t>
      </w:r>
    </w:p>
    <w:p>
      <w:pPr>
        <w:pStyle w:val="Heading2"/>
        <w:keepNext/>
      </w:pPr>
      <w:r>
        <w:t>Required evidence and artifacts</w:t>
      </w:r>
    </w:p>
    <w:p>
      <w:pPr>
        <w:pStyle w:val="ListBullet"/>
      </w:pPr>
      <w:r>
        <w:t>Final README, architecture spec, engineering spec, ADR index, benchmark CSV/JSON if used, plots/tables, CI badge/results.</w:t>
      </w:r>
    </w:p>
    <w:p>
      <w:pPr>
        <w:pStyle w:val="Heading2"/>
        <w:keepNext/>
      </w:pPr>
      <w:r>
        <w:t>Known risks and failure modes</w:t>
      </w:r>
    </w:p>
    <w:p>
      <w:pPr>
        <w:pStyle w:val="ListBullet"/>
      </w:pPr>
      <w:r>
        <w:t>Cherry-picked favorable benchmark runs.</w:t>
      </w:r>
    </w:p>
    <w:p>
      <w:pPr>
        <w:pStyle w:val="ListBullet"/>
      </w:pPr>
      <w:r>
        <w:t>Unrepeatable local-only environment assumptions.</w:t>
      </w:r>
    </w:p>
    <w:p>
      <w:pPr>
        <w:pStyle w:val="ListBullet"/>
      </w:pPr>
      <w:r>
        <w:t>Publishing claims stronger than evidence.</w:t>
      </w:r>
    </w:p>
    <w:p>
      <w:pPr>
        <w:pStyle w:val="Heading2"/>
        <w:keepNext/>
      </w:pPr>
      <w:r>
        <w:t>Explicitly out of scope</w:t>
      </w:r>
    </w:p>
    <w:p>
      <w:pPr>
        <w:pStyle w:val="ListBullet"/>
      </w:pPr>
      <w:r>
        <w:t>New operators/features. These require a post-v2 roadmap.</w:t>
      </w:r>
    </w:p>
    <w:p>
      <w:r>
        <w:br w:type="page"/>
      </w:r>
    </w:p>
    <w:p>
      <w:pPr>
        <w:pStyle w:val="Heading1"/>
        <w:keepNext/>
      </w:pPr>
      <w:r>
        <w:t>15. Release Gates and Final Acceptance</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Gate</w:t>
            </w:r>
          </w:p>
        </w:tc>
        <w:tc>
          <w:tcPr>
            <w:tcW w:type="dxa" w:w="4968"/>
            <w:shd w:fill="D9EAF7"/>
            <w:vAlign w:val="center"/>
          </w:tcPr>
          <w:p>
            <w:r>
              <w:rPr>
                <w:b/>
                <w:sz w:val="16"/>
              </w:rPr>
              <w:t>Hard requirement</w:t>
            </w:r>
          </w:p>
        </w:tc>
      </w:tr>
      <w:tr>
        <w:trPr>
          <w:trHeight w:hRule="atLeast"/>
        </w:trPr>
        <w:tc>
          <w:tcPr>
            <w:tcW w:type="dxa" w:w="4968"/>
            <w:vAlign w:val="top"/>
            <w:tcMar>
              <w:top w:w="80" w:type="dxa"/>
              <w:start w:w="100" w:type="dxa"/>
              <w:bottom w:w="80" w:type="dxa"/>
              <w:end w:w="100" w:type="dxa"/>
            </w:tcMar>
          </w:tcPr>
          <w:p>
            <w:r>
              <w:rPr>
                <w:sz w:val="16"/>
              </w:rPr>
              <w:t>G1 — Core correctness</w:t>
            </w:r>
          </w:p>
        </w:tc>
        <w:tc>
          <w:tcPr>
            <w:tcW w:type="dxa" w:w="4968"/>
            <w:vAlign w:val="top"/>
            <w:tcMar>
              <w:top w:w="80" w:type="dxa"/>
              <w:start w:w="100" w:type="dxa"/>
              <w:bottom w:w="80" w:type="dxa"/>
              <w:end w:w="100" w:type="dxa"/>
            </w:tcMar>
          </w:tcPr>
          <w:p>
            <w:r>
              <w:rPr>
                <w:sz w:val="16"/>
              </w:rPr>
              <w:t>Arena, dtype, storage, tensor/view, capability, and planner core tests all pass.</w:t>
            </w:r>
          </w:p>
        </w:tc>
      </w:tr>
      <w:tr>
        <w:trPr>
          <w:trHeight w:hRule="atLeast"/>
        </w:trPr>
        <w:tc>
          <w:tcPr>
            <w:tcW w:type="dxa" w:w="4968"/>
            <w:vAlign w:val="top"/>
            <w:tcMar>
              <w:top w:w="80" w:type="dxa"/>
              <w:start w:w="100" w:type="dxa"/>
              <w:bottom w:w="80" w:type="dxa"/>
              <w:end w:w="100" w:type="dxa"/>
            </w:tcMar>
          </w:tcPr>
          <w:p>
            <w:r>
              <w:rPr>
                <w:sz w:val="16"/>
              </w:rPr>
              <w:t>G2 — Backend conformance</w:t>
            </w:r>
          </w:p>
        </w:tc>
        <w:tc>
          <w:tcPr>
            <w:tcW w:type="dxa" w:w="4968"/>
            <w:vAlign w:val="top"/>
            <w:tcMar>
              <w:top w:w="80" w:type="dxa"/>
              <w:start w:w="100" w:type="dxa"/>
              <w:bottom w:w="80" w:type="dxa"/>
              <w:end w:w="100" w:type="dxa"/>
            </w:tcMar>
          </w:tcPr>
          <w:p>
            <w:r>
              <w:rPr>
                <w:sz w:val="16"/>
              </w:rPr>
              <w:t>Every declared-supported backend operation agrees with Scalar/reference within documented tolerance.</w:t>
            </w:r>
          </w:p>
        </w:tc>
      </w:tr>
      <w:tr>
        <w:trPr>
          <w:trHeight w:hRule="atLeast"/>
        </w:trPr>
        <w:tc>
          <w:tcPr>
            <w:tcW w:type="dxa" w:w="4968"/>
            <w:vAlign w:val="top"/>
            <w:tcMar>
              <w:top w:w="80" w:type="dxa"/>
              <w:start w:w="100" w:type="dxa"/>
              <w:bottom w:w="80" w:type="dxa"/>
              <w:end w:w="100" w:type="dxa"/>
            </w:tcMar>
          </w:tcPr>
          <w:p>
            <w:r>
              <w:rPr>
                <w:sz w:val="16"/>
              </w:rPr>
              <w:t>G3 — Gradient correctness</w:t>
            </w:r>
          </w:p>
        </w:tc>
        <w:tc>
          <w:tcPr>
            <w:tcW w:type="dxa" w:w="4968"/>
            <w:vAlign w:val="top"/>
            <w:tcMar>
              <w:top w:w="80" w:type="dxa"/>
              <w:start w:w="100" w:type="dxa"/>
              <w:bottom w:w="80" w:type="dxa"/>
              <w:end w:w="100" w:type="dxa"/>
            </w:tcMar>
          </w:tcPr>
          <w:p>
            <w:r>
              <w:rPr>
                <w:sz w:val="16"/>
              </w:rPr>
              <w:t>Every required differentiable op passes central-difference gradient check at the defined tolerance.</w:t>
            </w:r>
          </w:p>
        </w:tc>
      </w:tr>
      <w:tr>
        <w:trPr>
          <w:trHeight w:hRule="atLeast"/>
        </w:trPr>
        <w:tc>
          <w:tcPr>
            <w:tcW w:type="dxa" w:w="4968"/>
            <w:vAlign w:val="top"/>
            <w:tcMar>
              <w:top w:w="80" w:type="dxa"/>
              <w:start w:w="100" w:type="dxa"/>
              <w:bottom w:w="80" w:type="dxa"/>
              <w:end w:w="100" w:type="dxa"/>
            </w:tcMar>
          </w:tcPr>
          <w:p>
            <w:r>
              <w:rPr>
                <w:sz w:val="16"/>
              </w:rPr>
              <w:t>G4 — Training correctness</w:t>
            </w:r>
          </w:p>
        </w:tc>
        <w:tc>
          <w:tcPr>
            <w:tcW w:type="dxa" w:w="4968"/>
            <w:vAlign w:val="top"/>
            <w:tcMar>
              <w:top w:w="80" w:type="dxa"/>
              <w:start w:w="100" w:type="dxa"/>
              <w:bottom w:w="80" w:type="dxa"/>
              <w:end w:w="100" w:type="dxa"/>
            </w:tcMar>
          </w:tcPr>
          <w:p>
            <w:r>
              <w:rPr>
                <w:sz w:val="16"/>
              </w:rPr>
              <w:t>Canonical MNIST CPU test accuracy ≥97%.</w:t>
            </w:r>
          </w:p>
        </w:tc>
      </w:tr>
      <w:tr>
        <w:trPr>
          <w:trHeight w:hRule="atLeast"/>
        </w:trPr>
        <w:tc>
          <w:tcPr>
            <w:tcW w:type="dxa" w:w="4968"/>
            <w:vAlign w:val="top"/>
            <w:tcMar>
              <w:top w:w="80" w:type="dxa"/>
              <w:start w:w="100" w:type="dxa"/>
              <w:bottom w:w="80" w:type="dxa"/>
              <w:end w:w="100" w:type="dxa"/>
            </w:tcMar>
          </w:tcPr>
          <w:p>
            <w:r>
              <w:rPr>
                <w:sz w:val="16"/>
              </w:rPr>
              <w:t>G5 — GPU training correctness</w:t>
            </w:r>
          </w:p>
        </w:tc>
        <w:tc>
          <w:tcPr>
            <w:tcW w:type="dxa" w:w="4968"/>
            <w:vAlign w:val="top"/>
            <w:tcMar>
              <w:top w:w="80" w:type="dxa"/>
              <w:start w:w="100" w:type="dxa"/>
              <w:bottom w:w="80" w:type="dxa"/>
              <w:end w:w="100" w:type="dxa"/>
            </w:tcMar>
          </w:tcPr>
          <w:p>
            <w:r>
              <w:rPr>
                <w:sz w:val="16"/>
              </w:rPr>
              <w:t>Canonical GPU training accuracy within 0.5 percentage points of CPU reference on the chosen GPU backend used for final training acceptance.</w:t>
            </w:r>
          </w:p>
        </w:tc>
      </w:tr>
      <w:tr>
        <w:trPr>
          <w:trHeight w:hRule="atLeast"/>
        </w:trPr>
        <w:tc>
          <w:tcPr>
            <w:tcW w:type="dxa" w:w="4968"/>
            <w:vAlign w:val="top"/>
            <w:tcMar>
              <w:top w:w="80" w:type="dxa"/>
              <w:start w:w="100" w:type="dxa"/>
              <w:bottom w:w="80" w:type="dxa"/>
              <w:end w:w="100" w:type="dxa"/>
            </w:tcMar>
          </w:tcPr>
          <w:p>
            <w:r>
              <w:rPr>
                <w:sz w:val="16"/>
              </w:rPr>
              <w:t>G6 — Sanitizers</w:t>
            </w:r>
          </w:p>
        </w:tc>
        <w:tc>
          <w:tcPr>
            <w:tcW w:type="dxa" w:w="4968"/>
            <w:vAlign w:val="top"/>
            <w:tcMar>
              <w:top w:w="80" w:type="dxa"/>
              <w:start w:w="100" w:type="dxa"/>
              <w:bottom w:w="80" w:type="dxa"/>
              <w:end w:w="100" w:type="dxa"/>
            </w:tcMar>
          </w:tcPr>
          <w:p>
            <w:r>
              <w:rPr>
                <w:sz w:val="16"/>
              </w:rPr>
              <w:t>CPU/core test suite is ASan/UBSan clean.</w:t>
            </w:r>
          </w:p>
        </w:tc>
      </w:tr>
      <w:tr>
        <w:trPr>
          <w:trHeight w:hRule="atLeast"/>
        </w:trPr>
        <w:tc>
          <w:tcPr>
            <w:tcW w:type="dxa" w:w="4968"/>
            <w:vAlign w:val="top"/>
            <w:tcMar>
              <w:top w:w="80" w:type="dxa"/>
              <w:start w:w="100" w:type="dxa"/>
              <w:bottom w:w="80" w:type="dxa"/>
              <w:end w:w="100" w:type="dxa"/>
            </w:tcMar>
          </w:tcPr>
          <w:p>
            <w:r>
              <w:rPr>
                <w:sz w:val="16"/>
              </w:rPr>
              <w:t>G7 — Performance evidence</w:t>
            </w:r>
          </w:p>
        </w:tc>
        <w:tc>
          <w:tcPr>
            <w:tcW w:type="dxa" w:w="4968"/>
            <w:vAlign w:val="top"/>
            <w:tcMar>
              <w:top w:w="80" w:type="dxa"/>
              <w:start w:w="100" w:type="dxa"/>
              <w:bottom w:w="80" w:type="dxa"/>
              <w:end w:w="100" w:type="dxa"/>
            </w:tcMar>
          </w:tcPr>
          <w:p>
            <w:r>
              <w:rPr>
                <w:sz w:val="16"/>
              </w:rPr>
              <w:t>Matmul and end-to-end training benchmark tables are committed with machine/software metadata.</w:t>
            </w:r>
          </w:p>
        </w:tc>
      </w:tr>
      <w:tr>
        <w:trPr>
          <w:trHeight w:hRule="atLeast"/>
        </w:trPr>
        <w:tc>
          <w:tcPr>
            <w:tcW w:type="dxa" w:w="4968"/>
            <w:vAlign w:val="top"/>
            <w:tcMar>
              <w:top w:w="80" w:type="dxa"/>
              <w:start w:w="100" w:type="dxa"/>
              <w:bottom w:w="80" w:type="dxa"/>
              <w:end w:w="100" w:type="dxa"/>
            </w:tcMar>
          </w:tcPr>
          <w:p>
            <w:r>
              <w:rPr>
                <w:sz w:val="16"/>
              </w:rPr>
              <w:t>G8 — Honest CUDA comparison</w:t>
            </w:r>
          </w:p>
        </w:tc>
        <w:tc>
          <w:tcPr>
            <w:tcW w:type="dxa" w:w="4968"/>
            <w:vAlign w:val="top"/>
            <w:tcMar>
              <w:top w:w="80" w:type="dxa"/>
              <w:start w:w="100" w:type="dxa"/>
              <w:bottom w:w="80" w:type="dxa"/>
              <w:end w:w="100" w:type="dxa"/>
            </w:tcMar>
          </w:tcPr>
          <w:p>
            <w:r>
              <w:rPr>
                <w:sz w:val="16"/>
              </w:rPr>
              <w:t>cuBLAS reference is measured for canonical CUDA FP32 matmul sizes; transfer time is separate.</w:t>
            </w:r>
          </w:p>
        </w:tc>
      </w:tr>
      <w:tr>
        <w:trPr>
          <w:trHeight w:hRule="atLeast"/>
        </w:trPr>
        <w:tc>
          <w:tcPr>
            <w:tcW w:type="dxa" w:w="4968"/>
            <w:vAlign w:val="top"/>
            <w:tcMar>
              <w:top w:w="80" w:type="dxa"/>
              <w:start w:w="100" w:type="dxa"/>
              <w:bottom w:w="80" w:type="dxa"/>
              <w:end w:w="100" w:type="dxa"/>
            </w:tcMar>
          </w:tcPr>
          <w:p>
            <w:r>
              <w:rPr>
                <w:sz w:val="16"/>
              </w:rPr>
              <w:t>G9 — Planner validation</w:t>
            </w:r>
          </w:p>
        </w:tc>
        <w:tc>
          <w:tcPr>
            <w:tcW w:type="dxa" w:w="4968"/>
            <w:vAlign w:val="top"/>
            <w:tcMar>
              <w:top w:w="80" w:type="dxa"/>
              <w:start w:w="100" w:type="dxa"/>
              <w:bottom w:w="80" w:type="dxa"/>
              <w:end w:w="100" w:type="dxa"/>
            </w:tcMar>
          </w:tcPr>
          <w:p>
            <w:r>
              <w:rPr>
                <w:sz w:val="16"/>
              </w:rPr>
              <w:t>Planner never selects illegal plans and is within 15% of best measured legal median on representative stable cases unless documented constraints explain otherwise.</w:t>
            </w:r>
          </w:p>
        </w:tc>
      </w:tr>
      <w:tr>
        <w:trPr>
          <w:trHeight w:hRule="atLeast"/>
        </w:trPr>
        <w:tc>
          <w:tcPr>
            <w:tcW w:type="dxa" w:w="4968"/>
            <w:vAlign w:val="top"/>
            <w:tcMar>
              <w:top w:w="80" w:type="dxa"/>
              <w:start w:w="100" w:type="dxa"/>
              <w:bottom w:w="80" w:type="dxa"/>
              <w:end w:w="100" w:type="dxa"/>
            </w:tcMar>
          </w:tcPr>
          <w:p>
            <w:r>
              <w:rPr>
                <w:sz w:val="16"/>
              </w:rPr>
              <w:t>G10 — Reproducibility</w:t>
            </w:r>
          </w:p>
        </w:tc>
        <w:tc>
          <w:tcPr>
            <w:tcW w:type="dxa" w:w="4968"/>
            <w:vAlign w:val="top"/>
            <w:tcMar>
              <w:top w:w="80" w:type="dxa"/>
              <w:start w:w="100" w:type="dxa"/>
              <w:bottom w:w="80" w:type="dxa"/>
              <w:end w:w="100" w:type="dxa"/>
            </w:tcMar>
          </w:tcPr>
          <w:p>
            <w:r>
              <w:rPr>
                <w:sz w:val="16"/>
              </w:rPr>
              <w:t>Clean checkout build/test/training/benchmark instructions are sufficient for a technically competent engineer to reproduce the primary results on compatible hardware.</w:t>
            </w:r>
          </w:p>
        </w:tc>
      </w:tr>
    </w:tbl>
    <w:p/>
    <w:p>
      <w:pPr>
        <w:pStyle w:val="Heading2"/>
        <w:keepNext/>
      </w:pPr>
      <w:r>
        <w:t>15.1 Failure policy</w:t>
      </w:r>
    </w:p>
    <w:p>
      <w:r>
        <w:t>A failed hard gate means the release is not complete. The correct responses are to fix the implementation, revise the architecture through an explicit ADR if the requirement was wrong, or document an environment-specific unsupported path. Silent waivers are not allowed.</w:t>
      </w:r>
    </w:p>
    <w:p>
      <w:r>
        <w:br w:type="page"/>
      </w:r>
    </w:p>
    <w:p>
      <w:pPr>
        <w:pStyle w:val="Heading1"/>
        <w:keepNext/>
      </w:pPr>
      <w:r>
        <w:t>16. ADR / Ticket Traceability</w:t>
      </w:r>
    </w:p>
    <w:tbl>
      <w:tblPr>
        <w:tblStyle w:val="TableGrid"/>
        <w:tblW w:type="auto" w:w="0"/>
        <w:jc w:val="center"/>
        <w:tblLook w:firstColumn="1" w:firstRow="1" w:lastColumn="0" w:lastRow="0" w:noHBand="0" w:noVBand="1" w:val="04A0"/>
      </w:tblPr>
      <w:tblGrid>
        <w:gridCol w:w="3312"/>
        <w:gridCol w:w="3312"/>
        <w:gridCol w:w="3312"/>
      </w:tblGrid>
      <w:tr>
        <w:trPr>
          <w:trHeight w:hRule="atLeast"/>
        </w:trPr>
        <w:tc>
          <w:tcPr>
            <w:tcW w:type="dxa" w:w="3312"/>
            <w:shd w:fill="D9EAF7"/>
            <w:vAlign w:val="center"/>
          </w:tcPr>
          <w:p>
            <w:r>
              <w:rPr>
                <w:b/>
                <w:sz w:val="16"/>
              </w:rPr>
              <w:t>Decision / ticket</w:t>
            </w:r>
          </w:p>
        </w:tc>
        <w:tc>
          <w:tcPr>
            <w:tcW w:type="dxa" w:w="3312"/>
            <w:shd w:fill="D9EAF7"/>
            <w:vAlign w:val="center"/>
          </w:tcPr>
          <w:p>
            <w:r>
              <w:rPr>
                <w:b/>
                <w:sz w:val="16"/>
              </w:rPr>
              <w:t>Status</w:t>
            </w:r>
          </w:p>
        </w:tc>
        <w:tc>
          <w:tcPr>
            <w:tcW w:type="dxa" w:w="3312"/>
            <w:shd w:fill="D9EAF7"/>
            <w:vAlign w:val="center"/>
          </w:tcPr>
          <w:p>
            <w:r>
              <w:rPr>
                <w:b/>
                <w:sz w:val="16"/>
              </w:rPr>
              <w:t>Scope</w:t>
            </w:r>
          </w:p>
        </w:tc>
      </w:tr>
      <w:tr>
        <w:trPr>
          <w:trHeight w:hRule="atLeast"/>
        </w:trPr>
        <w:tc>
          <w:tcPr>
            <w:tcW w:type="dxa" w:w="3312"/>
            <w:vAlign w:val="top"/>
            <w:tcMar>
              <w:top w:w="80" w:type="dxa"/>
              <w:start w:w="100" w:type="dxa"/>
              <w:bottom w:w="80" w:type="dxa"/>
              <w:end w:w="100" w:type="dxa"/>
            </w:tcMar>
          </w:tcPr>
          <w:p>
            <w:r>
              <w:rPr>
                <w:sz w:val="16"/>
              </w:rPr>
              <w:t>KES-001</w:t>
            </w:r>
          </w:p>
        </w:tc>
        <w:tc>
          <w:tcPr>
            <w:tcW w:type="dxa" w:w="3312"/>
            <w:vAlign w:val="top"/>
            <w:tcMar>
              <w:top w:w="80" w:type="dxa"/>
              <w:start w:w="100" w:type="dxa"/>
              <w:bottom w:w="80" w:type="dxa"/>
              <w:end w:w="100" w:type="dxa"/>
            </w:tcMar>
          </w:tcPr>
          <w:p>
            <w:r>
              <w:rPr>
                <w:sz w:val="16"/>
              </w:rPr>
              <w:t>MERGED</w:t>
            </w:r>
          </w:p>
        </w:tc>
        <w:tc>
          <w:tcPr>
            <w:tcW w:type="dxa" w:w="3312"/>
            <w:vAlign w:val="top"/>
            <w:tcMar>
              <w:top w:w="80" w:type="dxa"/>
              <w:start w:w="100" w:type="dxa"/>
              <w:bottom w:w="80" w:type="dxa"/>
              <w:end w:w="100" w:type="dxa"/>
            </w:tcMar>
          </w:tcPr>
          <w:p>
            <w:r>
              <w:rPr>
                <w:sz w:val="16"/>
              </w:rPr>
              <w:t>Arena lifecycle and failure contract.</w:t>
            </w:r>
          </w:p>
        </w:tc>
      </w:tr>
      <w:tr>
        <w:trPr>
          <w:trHeight w:hRule="atLeast"/>
        </w:trPr>
        <w:tc>
          <w:tcPr>
            <w:tcW w:type="dxa" w:w="3312"/>
            <w:vAlign w:val="top"/>
            <w:tcMar>
              <w:top w:w="80" w:type="dxa"/>
              <w:start w:w="100" w:type="dxa"/>
              <w:bottom w:w="80" w:type="dxa"/>
              <w:end w:w="100" w:type="dxa"/>
            </w:tcMar>
          </w:tcPr>
          <w:p>
            <w:r>
              <w:rPr>
                <w:sz w:val="16"/>
              </w:rPr>
              <w:t>KES-002</w:t>
            </w:r>
          </w:p>
        </w:tc>
        <w:tc>
          <w:tcPr>
            <w:tcW w:type="dxa" w:w="3312"/>
            <w:vAlign w:val="top"/>
            <w:tcMar>
              <w:top w:w="80" w:type="dxa"/>
              <w:start w:w="100" w:type="dxa"/>
              <w:bottom w:w="80" w:type="dxa"/>
              <w:end w:w="100" w:type="dxa"/>
            </w:tcMar>
          </w:tcPr>
          <w:p>
            <w:r>
              <w:rPr>
                <w:sz w:val="16"/>
              </w:rPr>
              <w:t>FROZEN</w:t>
            </w:r>
          </w:p>
        </w:tc>
        <w:tc>
          <w:tcPr>
            <w:tcW w:type="dxa" w:w="3312"/>
            <w:vAlign w:val="top"/>
            <w:tcMar>
              <w:top w:w="80" w:type="dxa"/>
              <w:start w:w="100" w:type="dxa"/>
              <w:bottom w:w="80" w:type="dxa"/>
              <w:end w:w="100" w:type="dxa"/>
            </w:tcMar>
          </w:tcPr>
          <w:p>
            <w:r>
              <w:rPr>
                <w:sz w:val="16"/>
              </w:rPr>
              <w:t>Heterogeneous runtime architecture.</w:t>
            </w:r>
          </w:p>
        </w:tc>
      </w:tr>
      <w:tr>
        <w:trPr>
          <w:trHeight w:hRule="atLeast"/>
        </w:trPr>
        <w:tc>
          <w:tcPr>
            <w:tcW w:type="dxa" w:w="3312"/>
            <w:vAlign w:val="top"/>
            <w:tcMar>
              <w:top w:w="80" w:type="dxa"/>
              <w:start w:w="100" w:type="dxa"/>
              <w:bottom w:w="80" w:type="dxa"/>
              <w:end w:w="100" w:type="dxa"/>
            </w:tcMar>
          </w:tcPr>
          <w:p>
            <w:r>
              <w:rPr>
                <w:sz w:val="16"/>
              </w:rPr>
              <w:t>ADR-002</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Device / backend / backend-instance separation.</w:t>
            </w:r>
          </w:p>
        </w:tc>
      </w:tr>
      <w:tr>
        <w:trPr>
          <w:trHeight w:hRule="atLeast"/>
        </w:trPr>
        <w:tc>
          <w:tcPr>
            <w:tcW w:type="dxa" w:w="3312"/>
            <w:vAlign w:val="top"/>
            <w:tcMar>
              <w:top w:w="80" w:type="dxa"/>
              <w:start w:w="100" w:type="dxa"/>
              <w:bottom w:w="80" w:type="dxa"/>
              <w:end w:w="100" w:type="dxa"/>
            </w:tcMar>
          </w:tcPr>
          <w:p>
            <w:r>
              <w:rPr>
                <w:sz w:val="16"/>
              </w:rPr>
              <w:t>ADR-003</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Memory spaces and accessibility.</w:t>
            </w:r>
          </w:p>
        </w:tc>
      </w:tr>
      <w:tr>
        <w:trPr>
          <w:trHeight w:hRule="atLeast"/>
        </w:trPr>
        <w:tc>
          <w:tcPr>
            <w:tcW w:type="dxa" w:w="3312"/>
            <w:vAlign w:val="top"/>
            <w:tcMar>
              <w:top w:w="80" w:type="dxa"/>
              <w:start w:w="100" w:type="dxa"/>
              <w:bottom w:w="80" w:type="dxa"/>
              <w:end w:w="100" w:type="dxa"/>
            </w:tcMar>
          </w:tcPr>
          <w:p>
            <w:r>
              <w:rPr>
                <w:sz w:val="16"/>
              </w:rPr>
              <w:t>ADR-004</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Allocator and storage architecture.</w:t>
            </w:r>
          </w:p>
        </w:tc>
      </w:tr>
      <w:tr>
        <w:trPr>
          <w:trHeight w:hRule="atLeast"/>
        </w:trPr>
        <w:tc>
          <w:tcPr>
            <w:tcW w:type="dxa" w:w="3312"/>
            <w:vAlign w:val="top"/>
            <w:tcMar>
              <w:top w:w="80" w:type="dxa"/>
              <w:start w:w="100" w:type="dxa"/>
              <w:bottom w:w="80" w:type="dxa"/>
              <w:end w:w="100" w:type="dxa"/>
            </w:tcMar>
          </w:tcPr>
          <w:p>
            <w:r>
              <w:rPr>
                <w:sz w:val="16"/>
              </w:rPr>
              <w:t>ADR-005</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Tensor storage and view model.</w:t>
            </w:r>
          </w:p>
        </w:tc>
      </w:tr>
      <w:tr>
        <w:trPr>
          <w:trHeight w:hRule="atLeast"/>
        </w:trPr>
        <w:tc>
          <w:tcPr>
            <w:tcW w:type="dxa" w:w="3312"/>
            <w:vAlign w:val="top"/>
            <w:tcMar>
              <w:top w:w="80" w:type="dxa"/>
              <w:start w:w="100" w:type="dxa"/>
              <w:bottom w:w="80" w:type="dxa"/>
              <w:end w:w="100" w:type="dxa"/>
            </w:tcMar>
          </w:tcPr>
          <w:p>
            <w:r>
              <w:rPr>
                <w:sz w:val="16"/>
              </w:rPr>
              <w:t>ADR-006</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Strides, broadcasting, negative strides, contiguity.</w:t>
            </w:r>
          </w:p>
        </w:tc>
      </w:tr>
      <w:tr>
        <w:trPr>
          <w:trHeight w:hRule="atLeast"/>
        </w:trPr>
        <w:tc>
          <w:tcPr>
            <w:tcW w:type="dxa" w:w="3312"/>
            <w:vAlign w:val="top"/>
            <w:tcMar>
              <w:top w:w="80" w:type="dxa"/>
              <w:start w:w="100" w:type="dxa"/>
              <w:bottom w:w="80" w:type="dxa"/>
              <w:end w:w="100" w:type="dxa"/>
            </w:tcMar>
          </w:tcPr>
          <w:p>
            <w:r>
              <w:rPr>
                <w:sz w:val="16"/>
              </w:rPr>
              <w:t>ADR-007 (original)</w:t>
            </w:r>
          </w:p>
        </w:tc>
        <w:tc>
          <w:tcPr>
            <w:tcW w:type="dxa" w:w="3312"/>
            <w:vAlign w:val="top"/>
            <w:tcMar>
              <w:top w:w="80" w:type="dxa"/>
              <w:start w:w="100" w:type="dxa"/>
              <w:bottom w:w="80" w:type="dxa"/>
              <w:end w:w="100" w:type="dxa"/>
            </w:tcMar>
          </w:tcPr>
          <w:p>
            <w:r>
              <w:rPr>
                <w:sz w:val="16"/>
              </w:rPr>
              <w:t>SUPERSEDED</w:t>
            </w:r>
          </w:p>
        </w:tc>
        <w:tc>
          <w:tcPr>
            <w:tcW w:type="dxa" w:w="3312"/>
            <w:vAlign w:val="top"/>
            <w:tcMar>
              <w:top w:w="80" w:type="dxa"/>
              <w:start w:w="100" w:type="dxa"/>
              <w:bottom w:w="80" w:type="dxa"/>
              <w:end w:w="100" w:type="dxa"/>
            </w:tcMar>
          </w:tcPr>
          <w:p>
            <w:r>
              <w:rPr>
                <w:sz w:val="16"/>
              </w:rPr>
              <w:t>Earlier dtype policy.</w:t>
            </w:r>
          </w:p>
        </w:tc>
      </w:tr>
      <w:tr>
        <w:trPr>
          <w:trHeight w:hRule="atLeast"/>
        </w:trPr>
        <w:tc>
          <w:tcPr>
            <w:tcW w:type="dxa" w:w="3312"/>
            <w:vAlign w:val="top"/>
            <w:tcMar>
              <w:top w:w="80" w:type="dxa"/>
              <w:start w:w="100" w:type="dxa"/>
              <w:bottom w:w="80" w:type="dxa"/>
              <w:end w:w="100" w:type="dxa"/>
            </w:tcMar>
          </w:tcPr>
          <w:p>
            <w:r>
              <w:rPr>
                <w:sz w:val="16"/>
              </w:rPr>
              <w:t>ADR-007 revised</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Expanded dtype set, promotion, accumulation, overflow.</w:t>
            </w:r>
          </w:p>
        </w:tc>
      </w:tr>
      <w:tr>
        <w:trPr>
          <w:trHeight w:hRule="atLeast"/>
        </w:trPr>
        <w:tc>
          <w:tcPr>
            <w:tcW w:type="dxa" w:w="3312"/>
            <w:vAlign w:val="top"/>
            <w:tcMar>
              <w:top w:w="80" w:type="dxa"/>
              <w:start w:w="100" w:type="dxa"/>
              <w:bottom w:w="80" w:type="dxa"/>
              <w:end w:w="100" w:type="dxa"/>
            </w:tcMar>
          </w:tcPr>
          <w:p>
            <w:r>
              <w:rPr>
                <w:sz w:val="16"/>
              </w:rPr>
              <w:t>ADR-008</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Backend capability model.</w:t>
            </w:r>
          </w:p>
        </w:tc>
      </w:tr>
      <w:tr>
        <w:trPr>
          <w:trHeight w:hRule="atLeast"/>
        </w:trPr>
        <w:tc>
          <w:tcPr>
            <w:tcW w:type="dxa" w:w="3312"/>
            <w:vAlign w:val="top"/>
            <w:tcMar>
              <w:top w:w="80" w:type="dxa"/>
              <w:start w:w="100" w:type="dxa"/>
              <w:bottom w:w="80" w:type="dxa"/>
              <w:end w:w="100" w:type="dxa"/>
            </w:tcMar>
          </w:tcPr>
          <w:p>
            <w:r>
              <w:rPr>
                <w:sz w:val="16"/>
              </w:rPr>
              <w:t>ADR-009</w:t>
            </w:r>
          </w:p>
        </w:tc>
        <w:tc>
          <w:tcPr>
            <w:tcW w:type="dxa" w:w="3312"/>
            <w:vAlign w:val="top"/>
            <w:tcMar>
              <w:top w:w="80" w:type="dxa"/>
              <w:start w:w="100" w:type="dxa"/>
              <w:bottom w:w="80" w:type="dxa"/>
              <w:end w:w="100" w:type="dxa"/>
            </w:tcMar>
          </w:tcPr>
          <w:p>
            <w:r>
              <w:rPr>
                <w:sz w:val="16"/>
              </w:rPr>
              <w:t>Accepted</w:t>
            </w:r>
          </w:p>
        </w:tc>
        <w:tc>
          <w:tcPr>
            <w:tcW w:type="dxa" w:w="3312"/>
            <w:vAlign w:val="top"/>
            <w:tcMar>
              <w:top w:w="80" w:type="dxa"/>
              <w:start w:w="100" w:type="dxa"/>
              <w:bottom w:w="80" w:type="dxa"/>
              <w:end w:w="100" w:type="dxa"/>
            </w:tcMar>
          </w:tcPr>
          <w:p>
            <w:r>
              <w:rPr>
                <w:sz w:val="16"/>
              </w:rPr>
              <w:t>Planner, performance model, expert control.</w:t>
            </w:r>
          </w:p>
        </w:tc>
      </w:tr>
      <w:tr>
        <w:trPr>
          <w:trHeight w:hRule="atLeast"/>
        </w:trPr>
        <w:tc>
          <w:tcPr>
            <w:tcW w:type="dxa" w:w="3312"/>
            <w:vAlign w:val="top"/>
            <w:tcMar>
              <w:top w:w="80" w:type="dxa"/>
              <w:start w:w="100" w:type="dxa"/>
              <w:bottom w:w="80" w:type="dxa"/>
              <w:end w:w="100" w:type="dxa"/>
            </w:tcMar>
          </w:tcPr>
          <w:p>
            <w:r>
              <w:rPr>
                <w:sz w:val="16"/>
              </w:rPr>
              <w:t>KES-003</w:t>
            </w:r>
          </w:p>
        </w:tc>
        <w:tc>
          <w:tcPr>
            <w:tcW w:type="dxa" w:w="3312"/>
            <w:vAlign w:val="top"/>
            <w:tcMar>
              <w:top w:w="80" w:type="dxa"/>
              <w:start w:w="100" w:type="dxa"/>
              <w:bottom w:w="80" w:type="dxa"/>
              <w:end w:w="100" w:type="dxa"/>
            </w:tcMar>
          </w:tcPr>
          <w:p>
            <w:r>
              <w:rPr>
                <w:sz w:val="16"/>
              </w:rPr>
              <w:t>MERGED</w:t>
            </w:r>
          </w:p>
        </w:tc>
        <w:tc>
          <w:tcPr>
            <w:tcW w:type="dxa" w:w="3312"/>
            <w:vAlign w:val="top"/>
            <w:tcMar>
              <w:top w:w="80" w:type="dxa"/>
              <w:start w:w="100" w:type="dxa"/>
              <w:bottom w:w="80" w:type="dxa"/>
              <w:end w:w="100" w:type="dxa"/>
            </w:tcMar>
          </w:tcPr>
          <w:p>
            <w:r>
              <w:rPr>
                <w:sz w:val="16"/>
              </w:rPr>
              <w:t>Core dtype and numeric semantics.</w:t>
            </w:r>
          </w:p>
        </w:tc>
      </w:tr>
      <w:tr>
        <w:trPr>
          <w:trHeight w:hRule="atLeast"/>
        </w:trPr>
        <w:tc>
          <w:tcPr>
            <w:tcW w:type="dxa" w:w="3312"/>
            <w:vAlign w:val="top"/>
            <w:tcMar>
              <w:top w:w="80" w:type="dxa"/>
              <w:start w:w="100" w:type="dxa"/>
              <w:bottom w:w="80" w:type="dxa"/>
              <w:end w:w="100" w:type="dxa"/>
            </w:tcMar>
          </w:tcPr>
          <w:p>
            <w:r>
              <w:rPr>
                <w:sz w:val="16"/>
              </w:rPr>
              <w:t>KES-004…KES-015</w:t>
            </w:r>
          </w:p>
        </w:tc>
        <w:tc>
          <w:tcPr>
            <w:tcW w:type="dxa" w:w="3312"/>
            <w:vAlign w:val="top"/>
            <w:tcMar>
              <w:top w:w="80" w:type="dxa"/>
              <w:start w:w="100" w:type="dxa"/>
              <w:bottom w:w="80" w:type="dxa"/>
              <w:end w:w="100" w:type="dxa"/>
            </w:tcMar>
          </w:tcPr>
          <w:p>
            <w:r>
              <w:rPr>
                <w:sz w:val="16"/>
              </w:rPr>
              <w:t>Planned</w:t>
            </w:r>
          </w:p>
        </w:tc>
        <w:tc>
          <w:tcPr>
            <w:tcW w:type="dxa" w:w="3312"/>
            <w:vAlign w:val="top"/>
            <w:tcMar>
              <w:top w:w="80" w:type="dxa"/>
              <w:start w:w="100" w:type="dxa"/>
              <w:bottom w:w="80" w:type="dxa"/>
              <w:end w:w="100" w:type="dxa"/>
            </w:tcMar>
          </w:tcPr>
          <w:p>
            <w:r>
              <w:rPr>
                <w:sz w:val="16"/>
              </w:rPr>
              <w:t>Runtime/tensor/backend/planner implementation sequence.</w:t>
            </w:r>
          </w:p>
        </w:tc>
      </w:tr>
      <w:tr>
        <w:trPr>
          <w:trHeight w:hRule="atLeast"/>
        </w:trPr>
        <w:tc>
          <w:tcPr>
            <w:tcW w:type="dxa" w:w="3312"/>
            <w:vAlign w:val="top"/>
            <w:tcMar>
              <w:top w:w="80" w:type="dxa"/>
              <w:start w:w="100" w:type="dxa"/>
              <w:bottom w:w="80" w:type="dxa"/>
              <w:end w:w="100" w:type="dxa"/>
            </w:tcMar>
          </w:tcPr>
          <w:p>
            <w:r>
              <w:rPr>
                <w:sz w:val="16"/>
              </w:rPr>
              <w:t>KES-016…KES-020</w:t>
            </w:r>
          </w:p>
        </w:tc>
        <w:tc>
          <w:tcPr>
            <w:tcW w:type="dxa" w:w="3312"/>
            <w:vAlign w:val="top"/>
            <w:tcMar>
              <w:top w:w="80" w:type="dxa"/>
              <w:start w:w="100" w:type="dxa"/>
              <w:bottom w:w="80" w:type="dxa"/>
              <w:end w:w="100" w:type="dxa"/>
            </w:tcMar>
          </w:tcPr>
          <w:p>
            <w:r>
              <w:rPr>
                <w:sz w:val="16"/>
              </w:rPr>
              <w:t>v2 engineering extension</w:t>
            </w:r>
          </w:p>
        </w:tc>
        <w:tc>
          <w:tcPr>
            <w:tcW w:type="dxa" w:w="3312"/>
            <w:vAlign w:val="top"/>
            <w:tcMar>
              <w:top w:w="80" w:type="dxa"/>
              <w:start w:w="100" w:type="dxa"/>
              <w:bottom w:w="80" w:type="dxa"/>
              <w:end w:w="100" w:type="dxa"/>
            </w:tcMar>
          </w:tcPr>
          <w:p>
            <w:r>
              <w:rPr>
                <w:sz w:val="16"/>
              </w:rPr>
              <w:t>Autodiff, NN ops, optimizers, MNIST, final validation needed to fulfill original product goal.</w:t>
            </w:r>
          </w:p>
        </w:tc>
      </w:tr>
    </w:tbl>
    <w:p/>
    <w:p>
      <w:pPr>
        <w:pStyle w:val="Heading2"/>
        <w:keepNext/>
      </w:pPr>
      <w:r>
        <w:t>16.1 Superseded original architecture assumptions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6"/>
              </w:rPr>
              <w:t>Original assumption</w:t>
            </w:r>
          </w:p>
        </w:tc>
        <w:tc>
          <w:tcPr>
            <w:tcW w:type="dxa" w:w="4968"/>
            <w:shd w:fill="D9EAF7"/>
            <w:vAlign w:val="center"/>
          </w:tcPr>
          <w:p>
            <w:r>
              <w:rPr>
                <w:b/>
                <w:sz w:val="16"/>
              </w:rPr>
              <w:t>v2 replacement</w:t>
            </w:r>
          </w:p>
        </w:tc>
      </w:tr>
      <w:tr>
        <w:trPr>
          <w:trHeight w:hRule="atLeast"/>
        </w:trPr>
        <w:tc>
          <w:tcPr>
            <w:tcW w:type="dxa" w:w="4968"/>
            <w:vAlign w:val="top"/>
            <w:tcMar>
              <w:top w:w="80" w:type="dxa"/>
              <w:start w:w="100" w:type="dxa"/>
              <w:bottom w:w="80" w:type="dxa"/>
              <w:end w:w="100" w:type="dxa"/>
            </w:tcMar>
          </w:tcPr>
          <w:p>
            <w:r>
              <w:rPr>
                <w:sz w:val="16"/>
              </w:rPr>
              <w:t>`device_t { DEV_CPU, DEV_CUDA }`</w:t>
            </w:r>
          </w:p>
        </w:tc>
        <w:tc>
          <w:tcPr>
            <w:tcW w:type="dxa" w:w="4968"/>
            <w:vAlign w:val="top"/>
            <w:tcMar>
              <w:top w:w="80" w:type="dxa"/>
              <w:start w:w="100" w:type="dxa"/>
              <w:bottom w:w="80" w:type="dxa"/>
              <w:end w:w="100" w:type="dxa"/>
            </w:tcMar>
          </w:tcPr>
          <w:p>
            <w:r>
              <w:rPr>
                <w:sz w:val="16"/>
              </w:rPr>
              <w:t>Physical Device + Backend Family + Backend Instance.</w:t>
            </w:r>
          </w:p>
        </w:tc>
      </w:tr>
      <w:tr>
        <w:trPr>
          <w:trHeight w:hRule="atLeast"/>
        </w:trPr>
        <w:tc>
          <w:tcPr>
            <w:tcW w:type="dxa" w:w="4968"/>
            <w:vAlign w:val="top"/>
            <w:tcMar>
              <w:top w:w="80" w:type="dxa"/>
              <w:start w:w="100" w:type="dxa"/>
              <w:bottom w:w="80" w:type="dxa"/>
              <w:end w:w="100" w:type="dxa"/>
            </w:tcMar>
          </w:tcPr>
          <w:p>
            <w:r>
              <w:rPr>
                <w:sz w:val="16"/>
              </w:rPr>
              <w:t>Tensor owns raw `float *data`</w:t>
            </w:r>
          </w:p>
        </w:tc>
        <w:tc>
          <w:tcPr>
            <w:tcW w:type="dxa" w:w="4968"/>
            <w:vAlign w:val="top"/>
            <w:tcMar>
              <w:top w:w="80" w:type="dxa"/>
              <w:start w:w="100" w:type="dxa"/>
              <w:bottom w:w="80" w:type="dxa"/>
              <w:end w:w="100" w:type="dxa"/>
            </w:tcMar>
          </w:tcPr>
          <w:p>
            <w:r>
              <w:rPr>
                <w:sz w:val="16"/>
              </w:rPr>
              <w:t>Tensor references generic storage and carries dtype/shape/strides/offset.</w:t>
            </w:r>
          </w:p>
        </w:tc>
      </w:tr>
      <w:tr>
        <w:trPr>
          <w:trHeight w:hRule="atLeast"/>
        </w:trPr>
        <w:tc>
          <w:tcPr>
            <w:tcW w:type="dxa" w:w="4968"/>
            <w:vAlign w:val="top"/>
            <w:tcMar>
              <w:top w:w="80" w:type="dxa"/>
              <w:start w:w="100" w:type="dxa"/>
              <w:bottom w:w="80" w:type="dxa"/>
              <w:end w:w="100" w:type="dxa"/>
            </w:tcMar>
          </w:tcPr>
          <w:p>
            <w:r>
              <w:rPr>
                <w:sz w:val="16"/>
              </w:rPr>
              <w:t>Tensor stores device tag</w:t>
            </w:r>
          </w:p>
        </w:tc>
        <w:tc>
          <w:tcPr>
            <w:tcW w:type="dxa" w:w="4968"/>
            <w:vAlign w:val="top"/>
            <w:tcMar>
              <w:top w:w="80" w:type="dxa"/>
              <w:start w:w="100" w:type="dxa"/>
              <w:bottom w:w="80" w:type="dxa"/>
              <w:end w:w="100" w:type="dxa"/>
            </w:tcMar>
          </w:tcPr>
          <w:p>
            <w:r>
              <w:rPr>
                <w:sz w:val="16"/>
              </w:rPr>
              <w:t>Placement is represented through storage/topology and execution planning.</w:t>
            </w:r>
          </w:p>
        </w:tc>
      </w:tr>
      <w:tr>
        <w:trPr>
          <w:trHeight w:hRule="atLeast"/>
        </w:trPr>
        <w:tc>
          <w:tcPr>
            <w:tcW w:type="dxa" w:w="4968"/>
            <w:vAlign w:val="top"/>
            <w:tcMar>
              <w:top w:w="80" w:type="dxa"/>
              <w:start w:w="100" w:type="dxa"/>
              <w:bottom w:w="80" w:type="dxa"/>
              <w:end w:w="100" w:type="dxa"/>
            </w:tcMar>
          </w:tcPr>
          <w:p>
            <w:r>
              <w:rPr>
                <w:sz w:val="16"/>
              </w:rPr>
              <w:t>Universal AVX2 row padding</w:t>
            </w:r>
          </w:p>
        </w:tc>
        <w:tc>
          <w:tcPr>
            <w:tcW w:type="dxa" w:w="4968"/>
            <w:vAlign w:val="top"/>
            <w:tcMar>
              <w:top w:w="80" w:type="dxa"/>
              <w:start w:w="100" w:type="dxa"/>
              <w:bottom w:w="80" w:type="dxa"/>
              <w:end w:w="100" w:type="dxa"/>
            </w:tcMar>
          </w:tcPr>
          <w:p>
            <w:r>
              <w:rPr>
                <w:sz w:val="16"/>
              </w:rPr>
              <w:t>Backend-specific layout preference/materialization; global shape/contiguity semantics remain backend-neutral.</w:t>
            </w:r>
          </w:p>
        </w:tc>
      </w:tr>
      <w:tr>
        <w:trPr>
          <w:trHeight w:hRule="atLeast"/>
        </w:trPr>
        <w:tc>
          <w:tcPr>
            <w:tcW w:type="dxa" w:w="4968"/>
            <w:vAlign w:val="top"/>
            <w:tcMar>
              <w:top w:w="80" w:type="dxa"/>
              <w:start w:w="100" w:type="dxa"/>
              <w:bottom w:w="80" w:type="dxa"/>
              <w:end w:w="100" w:type="dxa"/>
            </w:tcMar>
          </w:tcPr>
          <w:p>
            <w:r>
              <w:rPr>
                <w:sz w:val="16"/>
              </w:rPr>
              <w:t>CUDA device arena mirrors host arena interface</w:t>
            </w:r>
          </w:p>
        </w:tc>
        <w:tc>
          <w:tcPr>
            <w:tcW w:type="dxa" w:w="4968"/>
            <w:vAlign w:val="top"/>
            <w:tcMar>
              <w:top w:w="80" w:type="dxa"/>
              <w:start w:w="100" w:type="dxa"/>
              <w:bottom w:w="80" w:type="dxa"/>
              <w:end w:w="100" w:type="dxa"/>
            </w:tcMar>
          </w:tcPr>
          <w:p>
            <w:r>
              <w:rPr>
                <w:sz w:val="16"/>
              </w:rPr>
              <w:t>GPU provider has provider-appropriate lifetime/allocation semantics; host mark/pop is not forced globally.</w:t>
            </w:r>
          </w:p>
        </w:tc>
      </w:tr>
      <w:tr>
        <w:trPr>
          <w:trHeight w:hRule="atLeast"/>
        </w:trPr>
        <w:tc>
          <w:tcPr>
            <w:tcW w:type="dxa" w:w="4968"/>
            <w:vAlign w:val="top"/>
            <w:tcMar>
              <w:top w:w="80" w:type="dxa"/>
              <w:start w:w="100" w:type="dxa"/>
              <w:bottom w:w="80" w:type="dxa"/>
              <w:end w:w="100" w:type="dxa"/>
            </w:tcMar>
          </w:tcPr>
          <w:p>
            <w:r>
              <w:rPr>
                <w:sz w:val="16"/>
              </w:rPr>
              <w:t>Simple dispatch by device tag</w:t>
            </w:r>
          </w:p>
        </w:tc>
        <w:tc>
          <w:tcPr>
            <w:tcW w:type="dxa" w:w="4968"/>
            <w:vAlign w:val="top"/>
            <w:tcMar>
              <w:top w:w="80" w:type="dxa"/>
              <w:start w:w="100" w:type="dxa"/>
              <w:bottom w:w="80" w:type="dxa"/>
              <w:end w:w="100" w:type="dxa"/>
            </w:tcMar>
          </w:tcPr>
          <w:p>
            <w:r>
              <w:rPr>
                <w:sz w:val="16"/>
              </w:rPr>
              <w:t>Capability + performance profile + planner selects a backend instance and required movement/conversion steps.</w:t>
            </w:r>
          </w:p>
        </w:tc>
      </w:tr>
    </w:tbl>
    <w:p/>
    <w:p>
      <w:r>
        <w:br w:type="page"/>
      </w:r>
    </w:p>
    <w:p>
      <w:pPr>
        <w:pStyle w:val="Heading1"/>
        <w:keepNext/>
      </w:pPr>
      <w:r>
        <w:t>17. Deferred and Stretch Work</w:t>
      </w:r>
    </w:p>
    <w:p>
      <w:pPr>
        <w:pStyle w:val="ListBullet"/>
      </w:pPr>
      <w:r>
        <w:t>FP8 and additional specialized/quantized dtypes.</w:t>
      </w:r>
    </w:p>
    <w:p>
      <w:pPr>
        <w:pStyle w:val="ListBullet"/>
      </w:pPr>
      <w:r>
        <w:t>Explicit saturating arithmetic operators.</w:t>
      </w:r>
    </w:p>
    <w:p>
      <w:pPr>
        <w:pStyle w:val="ListBullet"/>
      </w:pPr>
      <w:r>
        <w:t>Mixed-precision training policy and dynamic loss scaling.</w:t>
      </w:r>
    </w:p>
    <w:p>
      <w:pPr>
        <w:pStyle w:val="ListBullet"/>
      </w:pPr>
      <w:r>
        <w:t>Convolution-heavy model suite and larger datasets.</w:t>
      </w:r>
    </w:p>
    <w:p>
      <w:pPr>
        <w:pStyle w:val="ListBullet"/>
      </w:pPr>
      <w:r>
        <w:t>Graph compiler/fusion beyond simple planner/materialization decisions.</w:t>
      </w:r>
    </w:p>
    <w:p>
      <w:pPr>
        <w:pStyle w:val="ListBullet"/>
      </w:pPr>
      <w:r>
        <w:t>Persistent GPU kernel autotuning database beyond baseline performance profile.</w:t>
      </w:r>
    </w:p>
    <w:p>
      <w:pPr>
        <w:pStyle w:val="ListBullet"/>
      </w:pPr>
      <w:r>
        <w:t>Multi-GPU and distributed training.</w:t>
      </w:r>
    </w:p>
    <w:p>
      <w:pPr>
        <w:pStyle w:val="ListBullet"/>
      </w:pPr>
      <w:r>
        <w:t>Additional CPU ISAs such as AVX-512/ARM NEON.</w:t>
      </w:r>
    </w:p>
    <w:p>
      <w:pPr>
        <w:pStyle w:val="ListBullet"/>
      </w:pPr>
      <w:r>
        <w:t>Additional GPU APIs/backends.</w:t>
      </w:r>
    </w:p>
    <w:p>
      <w:pPr>
        <w:pStyle w:val="ListBullet"/>
      </w:pPr>
      <w:r>
        <w:t>Model serialization/interchange formats beyond what is required for baseline demonstrations.</w:t>
      </w:r>
    </w:p>
    <w:p>
      <w:pPr>
        <w:pStyle w:val="ListBullet"/>
      </w:pPr>
      <w:r>
        <w:t>Python bindings/high-level ecosystem.</w:t>
      </w:r>
    </w:p>
    <w:tbl>
      <w:tblPr>
        <w:tblW w:type="auto" w:w="0"/>
        <w:jc w:val="center"/>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tcPr>
          <w:p>
            <w:r>
              <w:rPr>
                <w:b/>
                <w:color w:val="17365D"/>
                <w:sz w:val="20"/>
              </w:rPr>
              <w:t>Final engineering note</w:t>
              <w:br/>
            </w:r>
            <w:r>
              <w:rPr>
                <w:sz w:val="18"/>
              </w:rPr>
              <w:t>The v2 runtime exists to make the neural-network library stronger. Do not allow the systems architecture to consume the product goal. A phase that improves topology/planning but leaves Kestrel unable to train a correct model is progress toward the runtime, not completion of Kestrel.</w:t>
            </w:r>
          </w:p>
        </w:tc>
      </w:tr>
    </w:tbl>
    <w:p/>
    <w:p>
      <w:r>
        <w:br w:type="page"/>
      </w:r>
    </w:p>
    <w:p>
      <w:pPr>
        <w:pStyle w:val="Heading1"/>
        <w:keepNext/>
      </w:pPr>
      <w:r>
        <w:t>Appendix A — Phase Completion Checklist</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shd w:fill="D9EAF7"/>
            <w:vAlign w:val="center"/>
          </w:tcPr>
          <w:p>
            <w:r>
              <w:rPr>
                <w:b/>
                <w:sz w:val="15"/>
              </w:rPr>
              <w:t>Phase</w:t>
            </w:r>
          </w:p>
        </w:tc>
        <w:tc>
          <w:tcPr>
            <w:tcW w:type="dxa" w:w="4968"/>
            <w:shd w:fill="D9EAF7"/>
            <w:vAlign w:val="center"/>
          </w:tcPr>
          <w:p>
            <w:r>
              <w:rPr>
                <w:b/>
                <w:sz w:val="15"/>
              </w:rPr>
              <w:t>Must be true before moving on</w:t>
            </w:r>
          </w:p>
        </w:tc>
      </w:tr>
      <w:tr>
        <w:trPr>
          <w:trHeight w:hRule="atLeast"/>
        </w:trPr>
        <w:tc>
          <w:tcPr>
            <w:tcW w:type="dxa" w:w="4968"/>
            <w:vAlign w:val="top"/>
            <w:tcMar>
              <w:top w:w="80" w:type="dxa"/>
              <w:start w:w="100" w:type="dxa"/>
              <w:bottom w:w="80" w:type="dxa"/>
              <w:end w:w="100" w:type="dxa"/>
            </w:tcMar>
          </w:tcPr>
          <w:p>
            <w:r>
              <w:rPr>
                <w:sz w:val="15"/>
              </w:rPr>
              <w:t>0</w:t>
            </w:r>
          </w:p>
        </w:tc>
        <w:tc>
          <w:tcPr>
            <w:tcW w:type="dxa" w:w="4968"/>
            <w:vAlign w:val="top"/>
            <w:tcMar>
              <w:top w:w="80" w:type="dxa"/>
              <w:start w:w="100" w:type="dxa"/>
              <w:bottom w:w="80" w:type="dxa"/>
              <w:end w:w="100" w:type="dxa"/>
            </w:tcMar>
          </w:tcPr>
          <w:p>
            <w:r>
              <w:rPr>
                <w:sz w:val="15"/>
              </w:rPr>
              <w:t>Arena + architecture + dtype merged.</w:t>
            </w:r>
          </w:p>
        </w:tc>
      </w:tr>
      <w:tr>
        <w:trPr>
          <w:trHeight w:hRule="atLeast"/>
        </w:trPr>
        <w:tc>
          <w:tcPr>
            <w:tcW w:type="dxa" w:w="4968"/>
            <w:vAlign w:val="top"/>
            <w:tcMar>
              <w:top w:w="80" w:type="dxa"/>
              <w:start w:w="100" w:type="dxa"/>
              <w:bottom w:w="80" w:type="dxa"/>
              <w:end w:w="100" w:type="dxa"/>
            </w:tcMar>
          </w:tcPr>
          <w:p>
            <w:r>
              <w:rPr>
                <w:sz w:val="15"/>
              </w:rPr>
              <w:t>1</w:t>
            </w:r>
          </w:p>
        </w:tc>
        <w:tc>
          <w:tcPr>
            <w:tcW w:type="dxa" w:w="4968"/>
            <w:vAlign w:val="top"/>
            <w:tcMar>
              <w:top w:w="80" w:type="dxa"/>
              <w:start w:w="100" w:type="dxa"/>
              <w:bottom w:w="80" w:type="dxa"/>
              <w:end w:w="100" w:type="dxa"/>
            </w:tcMar>
          </w:tcPr>
          <w:p>
            <w:r>
              <w:rPr>
                <w:sz w:val="15"/>
              </w:rPr>
              <w:t>Machine topology represented without device/backend conflation.</w:t>
            </w:r>
          </w:p>
        </w:tc>
      </w:tr>
      <w:tr>
        <w:trPr>
          <w:trHeight w:hRule="atLeast"/>
        </w:trPr>
        <w:tc>
          <w:tcPr>
            <w:tcW w:type="dxa" w:w="4968"/>
            <w:vAlign w:val="top"/>
            <w:tcMar>
              <w:top w:w="80" w:type="dxa"/>
              <w:start w:w="100" w:type="dxa"/>
              <w:bottom w:w="80" w:type="dxa"/>
              <w:end w:w="100" w:type="dxa"/>
            </w:tcMar>
          </w:tcPr>
          <w:p>
            <w:r>
              <w:rPr>
                <w:sz w:val="15"/>
              </w:rPr>
              <w:t>2</w:t>
            </w:r>
          </w:p>
        </w:tc>
        <w:tc>
          <w:tcPr>
            <w:tcW w:type="dxa" w:w="4968"/>
            <w:vAlign w:val="top"/>
            <w:tcMar>
              <w:top w:w="80" w:type="dxa"/>
              <w:start w:w="100" w:type="dxa"/>
              <w:bottom w:w="80" w:type="dxa"/>
              <w:end w:w="100" w:type="dxa"/>
            </w:tcMar>
          </w:tcPr>
          <w:p>
            <w:r>
              <w:rPr>
                <w:sz w:val="15"/>
              </w:rPr>
              <w:t>Provider-agnostic storage works.</w:t>
            </w:r>
          </w:p>
        </w:tc>
      </w:tr>
      <w:tr>
        <w:trPr>
          <w:trHeight w:hRule="atLeast"/>
        </w:trPr>
        <w:tc>
          <w:tcPr>
            <w:tcW w:type="dxa" w:w="4968"/>
            <w:vAlign w:val="top"/>
            <w:tcMar>
              <w:top w:w="80" w:type="dxa"/>
              <w:start w:w="100" w:type="dxa"/>
              <w:bottom w:w="80" w:type="dxa"/>
              <w:end w:w="100" w:type="dxa"/>
            </w:tcMar>
          </w:tcPr>
          <w:p>
            <w:r>
              <w:rPr>
                <w:sz w:val="15"/>
              </w:rPr>
              <w:t>3</w:t>
            </w:r>
          </w:p>
        </w:tc>
        <w:tc>
          <w:tcPr>
            <w:tcW w:type="dxa" w:w="4968"/>
            <w:vAlign w:val="top"/>
            <w:tcMar>
              <w:top w:w="80" w:type="dxa"/>
              <w:start w:w="100" w:type="dxa"/>
              <w:bottom w:w="80" w:type="dxa"/>
              <w:end w:w="100" w:type="dxa"/>
            </w:tcMar>
          </w:tcPr>
          <w:p>
            <w:r>
              <w:rPr>
                <w:sz w:val="15"/>
              </w:rPr>
              <w:t>Tensor descriptor validates byte reachability.</w:t>
            </w:r>
          </w:p>
        </w:tc>
      </w:tr>
      <w:tr>
        <w:trPr>
          <w:trHeight w:hRule="atLeast"/>
        </w:trPr>
        <w:tc>
          <w:tcPr>
            <w:tcW w:type="dxa" w:w="4968"/>
            <w:vAlign w:val="top"/>
            <w:tcMar>
              <w:top w:w="80" w:type="dxa"/>
              <w:start w:w="100" w:type="dxa"/>
              <w:bottom w:w="80" w:type="dxa"/>
              <w:end w:w="100" w:type="dxa"/>
            </w:tcMar>
          </w:tcPr>
          <w:p>
            <w:r>
              <w:rPr>
                <w:sz w:val="15"/>
              </w:rPr>
              <w:t>4</w:t>
            </w:r>
          </w:p>
        </w:tc>
        <w:tc>
          <w:tcPr>
            <w:tcW w:type="dxa" w:w="4968"/>
            <w:vAlign w:val="top"/>
            <w:tcMar>
              <w:top w:w="80" w:type="dxa"/>
              <w:start w:w="100" w:type="dxa"/>
              <w:bottom w:w="80" w:type="dxa"/>
              <w:end w:w="100" w:type="dxa"/>
            </w:tcMar>
          </w:tcPr>
          <w:p>
            <w:r>
              <w:rPr>
                <w:sz w:val="15"/>
              </w:rPr>
              <w:t>Views/broadcast/negative strides/contiguity frozen and tested.</w:t>
            </w:r>
          </w:p>
        </w:tc>
      </w:tr>
      <w:tr>
        <w:trPr>
          <w:trHeight w:hRule="atLeast"/>
        </w:trPr>
        <w:tc>
          <w:tcPr>
            <w:tcW w:type="dxa" w:w="4968"/>
            <w:vAlign w:val="top"/>
            <w:tcMar>
              <w:top w:w="80" w:type="dxa"/>
              <w:start w:w="100" w:type="dxa"/>
              <w:bottom w:w="80" w:type="dxa"/>
              <w:end w:w="100" w:type="dxa"/>
            </w:tcMar>
          </w:tcPr>
          <w:p>
            <w:r>
              <w:rPr>
                <w:sz w:val="15"/>
              </w:rPr>
              <w:t>5</w:t>
            </w:r>
          </w:p>
        </w:tc>
        <w:tc>
          <w:tcPr>
            <w:tcW w:type="dxa" w:w="4968"/>
            <w:vAlign w:val="top"/>
            <w:tcMar>
              <w:top w:w="80" w:type="dxa"/>
              <w:start w:w="100" w:type="dxa"/>
              <w:bottom w:w="80" w:type="dxa"/>
              <w:end w:w="100" w:type="dxa"/>
            </w:tcMar>
          </w:tcPr>
          <w:p>
            <w:r>
              <w:rPr>
                <w:sz w:val="15"/>
              </w:rPr>
              <w:t>Capabilities answer legality before execution.</w:t>
            </w:r>
          </w:p>
        </w:tc>
      </w:tr>
      <w:tr>
        <w:trPr>
          <w:trHeight w:hRule="atLeast"/>
        </w:trPr>
        <w:tc>
          <w:tcPr>
            <w:tcW w:type="dxa" w:w="4968"/>
            <w:vAlign w:val="top"/>
            <w:tcMar>
              <w:top w:w="80" w:type="dxa"/>
              <w:start w:w="100" w:type="dxa"/>
              <w:bottom w:w="80" w:type="dxa"/>
              <w:end w:w="100" w:type="dxa"/>
            </w:tcMar>
          </w:tcPr>
          <w:p>
            <w:r>
              <w:rPr>
                <w:sz w:val="15"/>
              </w:rPr>
              <w:t>6</w:t>
            </w:r>
          </w:p>
        </w:tc>
        <w:tc>
          <w:tcPr>
            <w:tcW w:type="dxa" w:w="4968"/>
            <w:vAlign w:val="top"/>
            <w:tcMar>
              <w:top w:w="80" w:type="dxa"/>
              <w:start w:w="100" w:type="dxa"/>
              <w:bottom w:w="80" w:type="dxa"/>
              <w:end w:w="100" w:type="dxa"/>
            </w:tcMar>
          </w:tcPr>
          <w:p>
            <w:r>
              <w:rPr>
                <w:sz w:val="15"/>
              </w:rPr>
              <w:t>Scalar provides semantic reference and baseline.</w:t>
            </w:r>
          </w:p>
        </w:tc>
      </w:tr>
      <w:tr>
        <w:trPr>
          <w:trHeight w:hRule="atLeast"/>
        </w:trPr>
        <w:tc>
          <w:tcPr>
            <w:tcW w:type="dxa" w:w="4968"/>
            <w:vAlign w:val="top"/>
            <w:tcMar>
              <w:top w:w="80" w:type="dxa"/>
              <w:start w:w="100" w:type="dxa"/>
              <w:bottom w:w="80" w:type="dxa"/>
              <w:end w:w="100" w:type="dxa"/>
            </w:tcMar>
          </w:tcPr>
          <w:p>
            <w:r>
              <w:rPr>
                <w:sz w:val="15"/>
              </w:rPr>
              <w:t>7</w:t>
            </w:r>
          </w:p>
        </w:tc>
        <w:tc>
          <w:tcPr>
            <w:tcW w:type="dxa" w:w="4968"/>
            <w:vAlign w:val="top"/>
            <w:tcMar>
              <w:top w:w="80" w:type="dxa"/>
              <w:start w:w="100" w:type="dxa"/>
              <w:bottom w:w="80" w:type="dxa"/>
              <w:end w:w="100" w:type="dxa"/>
            </w:tcMar>
          </w:tcPr>
          <w:p>
            <w:r>
              <w:rPr>
                <w:sz w:val="15"/>
              </w:rPr>
              <w:t>AVX2 agrees with Scalar and is benchmarked.</w:t>
            </w:r>
          </w:p>
        </w:tc>
      </w:tr>
      <w:tr>
        <w:trPr>
          <w:trHeight w:hRule="atLeast"/>
        </w:trPr>
        <w:tc>
          <w:tcPr>
            <w:tcW w:type="dxa" w:w="4968"/>
            <w:vAlign w:val="top"/>
            <w:tcMar>
              <w:top w:w="80" w:type="dxa"/>
              <w:start w:w="100" w:type="dxa"/>
              <w:bottom w:w="80" w:type="dxa"/>
              <w:end w:w="100" w:type="dxa"/>
            </w:tcMar>
          </w:tcPr>
          <w:p>
            <w:r>
              <w:rPr>
                <w:sz w:val="15"/>
              </w:rPr>
              <w:t>8</w:t>
            </w:r>
          </w:p>
        </w:tc>
        <w:tc>
          <w:tcPr>
            <w:tcW w:type="dxa" w:w="4968"/>
            <w:vAlign w:val="top"/>
            <w:tcMar>
              <w:top w:w="80" w:type="dxa"/>
              <w:start w:w="100" w:type="dxa"/>
              <w:bottom w:w="80" w:type="dxa"/>
              <w:end w:w="100" w:type="dxa"/>
            </w:tcMar>
          </w:tcPr>
          <w:p>
            <w:r>
              <w:rPr>
                <w:sz w:val="15"/>
              </w:rPr>
              <w:t>Vulkan works correctly on local iGPU path.</w:t>
            </w:r>
          </w:p>
        </w:tc>
      </w:tr>
      <w:tr>
        <w:trPr>
          <w:trHeight w:hRule="atLeast"/>
        </w:trPr>
        <w:tc>
          <w:tcPr>
            <w:tcW w:type="dxa" w:w="4968"/>
            <w:vAlign w:val="top"/>
            <w:tcMar>
              <w:top w:w="80" w:type="dxa"/>
              <w:start w:w="100" w:type="dxa"/>
              <w:bottom w:w="80" w:type="dxa"/>
              <w:end w:w="100" w:type="dxa"/>
            </w:tcMar>
          </w:tcPr>
          <w:p>
            <w:r>
              <w:rPr>
                <w:sz w:val="15"/>
              </w:rPr>
              <w:t>9</w:t>
            </w:r>
          </w:p>
        </w:tc>
        <w:tc>
          <w:tcPr>
            <w:tcW w:type="dxa" w:w="4968"/>
            <w:vAlign w:val="top"/>
            <w:tcMar>
              <w:top w:w="80" w:type="dxa"/>
              <w:start w:w="100" w:type="dxa"/>
              <w:bottom w:w="80" w:type="dxa"/>
              <w:end w:w="100" w:type="dxa"/>
            </w:tcMar>
          </w:tcPr>
          <w:p>
            <w:r>
              <w:rPr>
                <w:sz w:val="15"/>
              </w:rPr>
              <w:t>CUDA works correctly and is benchmarked against cuBLAS.</w:t>
            </w:r>
          </w:p>
        </w:tc>
      </w:tr>
      <w:tr>
        <w:trPr>
          <w:trHeight w:hRule="atLeast"/>
        </w:trPr>
        <w:tc>
          <w:tcPr>
            <w:tcW w:type="dxa" w:w="4968"/>
            <w:vAlign w:val="top"/>
            <w:tcMar>
              <w:top w:w="80" w:type="dxa"/>
              <w:start w:w="100" w:type="dxa"/>
              <w:bottom w:w="80" w:type="dxa"/>
              <w:end w:w="100" w:type="dxa"/>
            </w:tcMar>
          </w:tcPr>
          <w:p>
            <w:r>
              <w:rPr>
                <w:sz w:val="15"/>
              </w:rPr>
              <w:t>10</w:t>
            </w:r>
          </w:p>
        </w:tc>
        <w:tc>
          <w:tcPr>
            <w:tcW w:type="dxa" w:w="4968"/>
            <w:vAlign w:val="top"/>
            <w:tcMar>
              <w:top w:w="80" w:type="dxa"/>
              <w:start w:w="100" w:type="dxa"/>
              <w:bottom w:w="80" w:type="dxa"/>
              <w:end w:w="100" w:type="dxa"/>
            </w:tcMar>
          </w:tcPr>
          <w:p>
            <w:r>
              <w:rPr>
                <w:sz w:val="15"/>
              </w:rPr>
              <w:t>Performance profiles are reproducible and persisted.</w:t>
            </w:r>
          </w:p>
        </w:tc>
      </w:tr>
      <w:tr>
        <w:trPr>
          <w:trHeight w:hRule="atLeast"/>
        </w:trPr>
        <w:tc>
          <w:tcPr>
            <w:tcW w:type="dxa" w:w="4968"/>
            <w:vAlign w:val="top"/>
            <w:tcMar>
              <w:top w:w="80" w:type="dxa"/>
              <w:start w:w="100" w:type="dxa"/>
              <w:bottom w:w="80" w:type="dxa"/>
              <w:end w:w="100" w:type="dxa"/>
            </w:tcMar>
          </w:tcPr>
          <w:p>
            <w:r>
              <w:rPr>
                <w:sz w:val="15"/>
              </w:rPr>
              <w:t>11</w:t>
            </w:r>
          </w:p>
        </w:tc>
        <w:tc>
          <w:tcPr>
            <w:tcW w:type="dxa" w:w="4968"/>
            <w:vAlign w:val="top"/>
            <w:tcMar>
              <w:top w:w="80" w:type="dxa"/>
              <w:start w:w="100" w:type="dxa"/>
              <w:bottom w:w="80" w:type="dxa"/>
              <w:end w:w="100" w:type="dxa"/>
            </w:tcMar>
          </w:tcPr>
          <w:p>
            <w:r>
              <w:rPr>
                <w:sz w:val="15"/>
              </w:rPr>
              <w:t>Planner selects legal near-best plans and explains why.</w:t>
            </w:r>
          </w:p>
        </w:tc>
      </w:tr>
      <w:tr>
        <w:trPr>
          <w:trHeight w:hRule="atLeast"/>
        </w:trPr>
        <w:tc>
          <w:tcPr>
            <w:tcW w:type="dxa" w:w="4968"/>
            <w:vAlign w:val="top"/>
            <w:tcMar>
              <w:top w:w="80" w:type="dxa"/>
              <w:start w:w="100" w:type="dxa"/>
              <w:bottom w:w="80" w:type="dxa"/>
              <w:end w:w="100" w:type="dxa"/>
            </w:tcMar>
          </w:tcPr>
          <w:p>
            <w:r>
              <w:rPr>
                <w:sz w:val="15"/>
              </w:rPr>
              <w:t>12</w:t>
            </w:r>
          </w:p>
        </w:tc>
        <w:tc>
          <w:tcPr>
            <w:tcW w:type="dxa" w:w="4968"/>
            <w:vAlign w:val="top"/>
            <w:tcMar>
              <w:top w:w="80" w:type="dxa"/>
              <w:start w:w="100" w:type="dxa"/>
              <w:bottom w:w="80" w:type="dxa"/>
              <w:end w:w="100" w:type="dxa"/>
            </w:tcMar>
          </w:tcPr>
          <w:p>
            <w:r>
              <w:rPr>
                <w:sz w:val="15"/>
              </w:rPr>
              <w:t>End-to-end heterogeneous operator execution is integrated.</w:t>
            </w:r>
          </w:p>
        </w:tc>
      </w:tr>
      <w:tr>
        <w:trPr>
          <w:trHeight w:hRule="atLeast"/>
        </w:trPr>
        <w:tc>
          <w:tcPr>
            <w:tcW w:type="dxa" w:w="4968"/>
            <w:vAlign w:val="top"/>
            <w:tcMar>
              <w:top w:w="80" w:type="dxa"/>
              <w:start w:w="100" w:type="dxa"/>
              <w:bottom w:w="80" w:type="dxa"/>
              <w:end w:w="100" w:type="dxa"/>
            </w:tcMar>
          </w:tcPr>
          <w:p>
            <w:r>
              <w:rPr>
                <w:sz w:val="15"/>
              </w:rPr>
              <w:t>13</w:t>
            </w:r>
          </w:p>
        </w:tc>
        <w:tc>
          <w:tcPr>
            <w:tcW w:type="dxa" w:w="4968"/>
            <w:vAlign w:val="top"/>
            <w:tcMar>
              <w:top w:w="80" w:type="dxa"/>
              <w:start w:w="100" w:type="dxa"/>
              <w:bottom w:w="80" w:type="dxa"/>
              <w:end w:w="100" w:type="dxa"/>
            </w:tcMar>
          </w:tcPr>
          <w:p>
            <w:r>
              <w:rPr>
                <w:sz w:val="15"/>
              </w:rPr>
              <w:t>Reverse-mode autodiff + gradient accumulation works.</w:t>
            </w:r>
          </w:p>
        </w:tc>
      </w:tr>
      <w:tr>
        <w:trPr>
          <w:trHeight w:hRule="atLeast"/>
        </w:trPr>
        <w:tc>
          <w:tcPr>
            <w:tcW w:type="dxa" w:w="4968"/>
            <w:vAlign w:val="top"/>
            <w:tcMar>
              <w:top w:w="80" w:type="dxa"/>
              <w:start w:w="100" w:type="dxa"/>
              <w:bottom w:w="80" w:type="dxa"/>
              <w:end w:w="100" w:type="dxa"/>
            </w:tcMar>
          </w:tcPr>
          <w:p>
            <w:r>
              <w:rPr>
                <w:sz w:val="15"/>
              </w:rPr>
              <w:t>14</w:t>
            </w:r>
          </w:p>
        </w:tc>
        <w:tc>
          <w:tcPr>
            <w:tcW w:type="dxa" w:w="4968"/>
            <w:vAlign w:val="top"/>
            <w:tcMar>
              <w:top w:w="80" w:type="dxa"/>
              <w:start w:w="100" w:type="dxa"/>
              <w:bottom w:w="80" w:type="dxa"/>
              <w:end w:w="100" w:type="dxa"/>
            </w:tcMar>
          </w:tcPr>
          <w:p>
            <w:r>
              <w:rPr>
                <w:sz w:val="15"/>
              </w:rPr>
              <w:t>Required NN ops pass gradient checks.</w:t>
            </w:r>
          </w:p>
        </w:tc>
      </w:tr>
      <w:tr>
        <w:trPr>
          <w:trHeight w:hRule="atLeast"/>
        </w:trPr>
        <w:tc>
          <w:tcPr>
            <w:tcW w:type="dxa" w:w="4968"/>
            <w:vAlign w:val="top"/>
            <w:tcMar>
              <w:top w:w="80" w:type="dxa"/>
              <w:start w:w="100" w:type="dxa"/>
              <w:bottom w:w="80" w:type="dxa"/>
              <w:end w:w="100" w:type="dxa"/>
            </w:tcMar>
          </w:tcPr>
          <w:p>
            <w:r>
              <w:rPr>
                <w:sz w:val="15"/>
              </w:rPr>
              <w:t>15</w:t>
            </w:r>
          </w:p>
        </w:tc>
        <w:tc>
          <w:tcPr>
            <w:tcW w:type="dxa" w:w="4968"/>
            <w:vAlign w:val="top"/>
            <w:tcMar>
              <w:top w:w="80" w:type="dxa"/>
              <w:start w:w="100" w:type="dxa"/>
              <w:bottom w:w="80" w:type="dxa"/>
              <w:end w:w="100" w:type="dxa"/>
            </w:tcMar>
          </w:tcPr>
          <w:p>
            <w:r>
              <w:rPr>
                <w:sz w:val="15"/>
              </w:rPr>
              <w:t>SGD/momentum/Adam known-answer tests pass.</w:t>
            </w:r>
          </w:p>
        </w:tc>
      </w:tr>
      <w:tr>
        <w:trPr>
          <w:trHeight w:hRule="atLeast"/>
        </w:trPr>
        <w:tc>
          <w:tcPr>
            <w:tcW w:type="dxa" w:w="4968"/>
            <w:vAlign w:val="top"/>
            <w:tcMar>
              <w:top w:w="80" w:type="dxa"/>
              <w:start w:w="100" w:type="dxa"/>
              <w:bottom w:w="80" w:type="dxa"/>
              <w:end w:w="100" w:type="dxa"/>
            </w:tcMar>
          </w:tcPr>
          <w:p>
            <w:r>
              <w:rPr>
                <w:sz w:val="15"/>
              </w:rPr>
              <w:t>16</w:t>
            </w:r>
          </w:p>
        </w:tc>
        <w:tc>
          <w:tcPr>
            <w:tcW w:type="dxa" w:w="4968"/>
            <w:vAlign w:val="top"/>
            <w:tcMar>
              <w:top w:w="80" w:type="dxa"/>
              <w:start w:w="100" w:type="dxa"/>
              <w:bottom w:w="80" w:type="dxa"/>
              <w:end w:w="100" w:type="dxa"/>
            </w:tcMar>
          </w:tcPr>
          <w:p>
            <w:r>
              <w:rPr>
                <w:sz w:val="15"/>
              </w:rPr>
              <w:t>MNIST CPU ≥97%; GPU accuracy matches CPU within 0.5 pp.</w:t>
            </w:r>
          </w:p>
        </w:tc>
      </w:tr>
      <w:tr>
        <w:trPr>
          <w:trHeight w:hRule="atLeast"/>
        </w:trPr>
        <w:tc>
          <w:tcPr>
            <w:tcW w:type="dxa" w:w="4968"/>
            <w:vAlign w:val="top"/>
            <w:tcMar>
              <w:top w:w="80" w:type="dxa"/>
              <w:start w:w="100" w:type="dxa"/>
              <w:bottom w:w="80" w:type="dxa"/>
              <w:end w:w="100" w:type="dxa"/>
            </w:tcMar>
          </w:tcPr>
          <w:p>
            <w:r>
              <w:rPr>
                <w:sz w:val="15"/>
              </w:rPr>
              <w:t>17</w:t>
            </w:r>
          </w:p>
        </w:tc>
        <w:tc>
          <w:tcPr>
            <w:tcW w:type="dxa" w:w="4968"/>
            <w:vAlign w:val="top"/>
            <w:tcMar>
              <w:top w:w="80" w:type="dxa"/>
              <w:start w:w="100" w:type="dxa"/>
              <w:bottom w:w="80" w:type="dxa"/>
              <w:end w:w="100" w:type="dxa"/>
            </w:tcMar>
          </w:tcPr>
          <w:p>
            <w:r>
              <w:rPr>
                <w:sz w:val="15"/>
              </w:rPr>
              <w:t>Final benchmarks, CI, docs, release gates all pass.</w:t>
            </w:r>
          </w:p>
        </w:tc>
      </w:tr>
    </w:tbl>
    <w:p/>
    <w:p>
      <w:pPr>
        <w:pStyle w:val="Heading1"/>
        <w:keepNext/>
      </w:pPr>
      <w:r>
        <w:t>Appendix B — Required Final Benchmark Artifacts</w:t>
      </w:r>
    </w:p>
    <w:p>
      <w:pPr>
        <w:pStyle w:val="ListBullet"/>
      </w:pPr>
      <w:r>
        <w:t>`bench_matmul` results for canonical sizes and available backends.</w:t>
      </w:r>
    </w:p>
    <w:p>
      <w:pPr>
        <w:pStyle w:val="ListBullet"/>
      </w:pPr>
      <w:r>
        <w:t>CPU cache/memory evidence for blocked optimization phase where applicable.</w:t>
      </w:r>
    </w:p>
    <w:p>
      <w:pPr>
        <w:pStyle w:val="ListBullet"/>
      </w:pPr>
      <w:r>
        <w:t>AVX2 speedup and backend agreement table.</w:t>
      </w:r>
    </w:p>
    <w:p>
      <w:pPr>
        <w:pStyle w:val="ListBullet"/>
      </w:pPr>
      <w:r>
        <w:t>Vulkan kernel/dispatch/sync/end-to-end table.</w:t>
      </w:r>
    </w:p>
    <w:p>
      <w:pPr>
        <w:pStyle w:val="ListBullet"/>
      </w:pPr>
      <w:r>
        <w:t>CUDA naive/tiled/cuBLAS comparison and H2D/D2H transfer table.</w:t>
      </w:r>
    </w:p>
    <w:p>
      <w:pPr>
        <w:pStyle w:val="ListBullet"/>
      </w:pPr>
      <w:r>
        <w:t>Planner chosen-vs-best-legal results.</w:t>
      </w:r>
    </w:p>
    <w:p>
      <w:pPr>
        <w:pStyle w:val="ListBullet"/>
      </w:pPr>
      <w:r>
        <w:t>MNIST CPU/GPU training time and accuracy table.</w:t>
      </w:r>
    </w:p>
    <w:p>
      <w:pPr>
        <w:pStyle w:val="ListBullet"/>
      </w:pPr>
      <w:r>
        <w:t>Machine/compiler/driver metadata captured with every published benchmark set.</w:t>
      </w:r>
    </w:p>
    <w:p>
      <w:pPr>
        <w:pStyle w:val="Heading1"/>
        <w:keepNext/>
      </w:pPr>
      <w:r>
        <w:t>Appendix C — Suggested Repository Evidence Layout</w:t>
      </w:r>
    </w:p>
    <w:p>
      <w:pPr>
        <w:pStyle w:val="CodeBlock"/>
      </w:pPr>
      <w:r>
        <w:t>docs/</w:t>
        <w:br/>
        <w:t xml:space="preserve">  architecture_v2.docx / exported markdown as desired</w:t>
        <w:br/>
        <w:t xml:space="preserve">  engineering_spec_v2.docx</w:t>
        <w:br/>
        <w:t xml:space="preserve">  adr/</w:t>
        <w:br/>
        <w:t>bench/</w:t>
        <w:br/>
        <w:t xml:space="preserve">  bench_matmul.c</w:t>
        <w:br/>
        <w:t xml:space="preserve">  bench_transfer.*</w:t>
        <w:br/>
        <w:t xml:space="preserve">  bench_train.c</w:t>
        <w:br/>
        <w:t xml:space="preserve">  results/</w:t>
        <w:br/>
        <w:t xml:space="preserve">    &lt;machine-profile&gt;/</w:t>
        <w:br/>
        <w:t>tests/</w:t>
        <w:br/>
        <w:t xml:space="preserve">  test_arena.*</w:t>
        <w:br/>
        <w:t xml:space="preserve">  test_dtype.*</w:t>
        <w:br/>
        <w:t xml:space="preserve">  test_tensor.*</w:t>
        <w:br/>
        <w:t xml:space="preserve">  test_views.*</w:t>
        <w:br/>
        <w:t xml:space="preserve">  test_backends.*</w:t>
        <w:br/>
        <w:t xml:space="preserve">  test_gradcheck.*</w:t>
        <w:br/>
        <w:t xml:space="preserve">  test_training.*</w:t>
        <w:br/>
        <w:t>profiles/</w:t>
        <w:br/>
        <w:t xml:space="preserve">  &lt;machine-profile&gt;.json-or-equivalent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Kestrel v2 · Internal Engineering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Texyn Labs — Kestrel Engineering Specification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857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before="60"/>
      <w:ind w:left="360" w:right="216"/>
    </w:pPr>
    <w:rPr>
      <w:rFonts w:ascii="Consolas" w:hAnsi="Consolas"/>
      <w:sz w:val="17"/>
    </w:rPr>
  </w:style>
  <w:style w:type="paragraph" w:customStyle="1" w:styleId="SmallText">
    <w:name w:val="SmallText"/>
    <w:pPr>
      <w:spacing w:after="6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