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OI&amp;T Style"/>
      </w:pPr>
      <w:bookmarkStart w:name="_Hlk37802331" w:id="0"/>
      <w:bookmarkEnd w:id="0"/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4643709" cy="2812820"/>
            <wp:effectExtent l="0" t="0" r="0" b="0"/>
            <wp:docPr id="1073741825" name="officeArt object" descr="Title Banner with VA seal and text reading: VA US Department of Veterans Affair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Title Banner with VA seal and text reading: VA US Department of Veterans Affairs" descr="Title Banner with VA seal and text reading: VA US Department of Veterans Affairs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709" cy="28128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Doc Title Page"/>
      </w:pPr>
      <w:r>
        <w:rPr>
          <w:rtl w:val="0"/>
          <w:lang w:val="en-US"/>
        </w:rPr>
        <w:t>Department/</w:t>
      </w:r>
      <w:r>
        <w:rPr>
          <w:rtl w:val="0"/>
          <w:lang w:val="en-US"/>
        </w:rPr>
        <w:t>CTO Heath Team</w:t>
      </w:r>
    </w:p>
    <w:p>
      <w:pPr>
        <w:pStyle w:val="Details"/>
      </w:pPr>
      <w:r>
        <w:rPr>
          <w:rtl w:val="0"/>
          <w:lang w:val="en-US"/>
        </w:rPr>
        <w:t>March 21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2023</w:t>
      </w:r>
      <w:r>
        <w:rPr>
          <w:rtl w:val="0"/>
          <w:lang w:val="en-US"/>
        </w:rPr>
        <w:t xml:space="preserve"> | </w:t>
      </w:r>
      <w:r>
        <w:rPr>
          <w:rtl w:val="0"/>
          <w:lang w:val="en-US"/>
        </w:rPr>
        <w:t xml:space="preserve">MyHealtheVet on </w:t>
      </w:r>
      <w:r>
        <w:rPr>
          <w:rtl w:val="0"/>
        </w:rPr>
        <w:t>VA.gov</w:t>
      </w:r>
      <w:r>
        <w:rPr>
          <w:rtl w:val="0"/>
          <w:lang w:val="en-US"/>
        </w:rPr>
        <w:t xml:space="preserve"> Landing Page</w:t>
      </w:r>
    </w:p>
    <w:p>
      <w:pPr>
        <w:pStyle w:val="Details"/>
      </w:pPr>
      <w:r>
        <w:rPr>
          <w:rtl w:val="0"/>
          <w:lang w:val="en-US"/>
        </w:rPr>
        <w:t xml:space="preserve">Version </w:t>
      </w:r>
      <w:r>
        <w:rPr>
          <w:rtl w:val="0"/>
          <w:lang w:val="en-US"/>
        </w:rPr>
        <w:t>1.0</w:t>
      </w:r>
      <w:r>
        <w:br w:type="textWrapping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Version History"/>
      </w:pPr>
      <w:r>
        <w:rPr>
          <w:rtl w:val="0"/>
          <w:lang w:val="en-US"/>
        </w:rPr>
        <w:t>Revision History</w:t>
      </w:r>
    </w:p>
    <w:tbl>
      <w:tblPr>
        <w:tblW w:w="941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182"/>
        <w:gridCol w:w="997"/>
        <w:gridCol w:w="4847"/>
        <w:gridCol w:w="2386"/>
      </w:tblGrid>
      <w:tr>
        <w:tblPrEx>
          <w:shd w:val="clear" w:color="auto" w:fill="4472c4"/>
        </w:tblPrEx>
        <w:trPr>
          <w:trHeight w:val="257" w:hRule="atLeast"/>
          <w:tblHeader/>
        </w:trPr>
        <w:tc>
          <w:tcPr>
            <w:tcW w:type="dxa" w:w="1182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ffffff" w:sz="4" w:space="0" w:shadow="0" w:frame="0"/>
            </w:tcBorders>
            <w:shd w:val="clear" w:color="auto" w:fill="20559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Heading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Date</w:t>
            </w:r>
          </w:p>
        </w:tc>
        <w:tc>
          <w:tcPr>
            <w:tcW w:type="dxa" w:w="997"/>
            <w:tcBorders>
              <w:top w:val="single" w:color="4472c4" w:sz="4" w:space="0" w:shadow="0" w:frame="0"/>
              <w:left w:val="single" w:color="ffffff" w:sz="4" w:space="0" w:shadow="0" w:frame="0"/>
              <w:bottom w:val="single" w:color="8eaadb" w:sz="4" w:space="0" w:shadow="0" w:frame="0"/>
              <w:right w:val="single" w:color="ffffff" w:sz="4" w:space="0" w:shadow="0" w:frame="0"/>
            </w:tcBorders>
            <w:shd w:val="clear" w:color="auto" w:fill="20559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Heading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Version</w:t>
            </w:r>
          </w:p>
        </w:tc>
        <w:tc>
          <w:tcPr>
            <w:tcW w:type="dxa" w:w="4847"/>
            <w:tcBorders>
              <w:top w:val="single" w:color="4472c4" w:sz="4" w:space="0" w:shadow="0" w:frame="0"/>
              <w:left w:val="single" w:color="ffffff" w:sz="4" w:space="0" w:shadow="0" w:frame="0"/>
              <w:bottom w:val="single" w:color="8eaadb" w:sz="4" w:space="0" w:shadow="0" w:frame="0"/>
              <w:right w:val="single" w:color="ffffff" w:sz="4" w:space="0" w:shadow="0" w:frame="0"/>
            </w:tcBorders>
            <w:shd w:val="clear" w:color="auto" w:fill="20559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Heading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Description</w:t>
            </w:r>
          </w:p>
        </w:tc>
        <w:tc>
          <w:tcPr>
            <w:tcW w:type="dxa" w:w="2385"/>
            <w:tcBorders>
              <w:top w:val="single" w:color="4472c4" w:sz="4" w:space="0" w:shadow="0" w:frame="0"/>
              <w:left w:val="single" w:color="ffffff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20559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Heading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Author</w:t>
            </w:r>
          </w:p>
        </w:tc>
      </w:tr>
      <w:tr>
        <w:tblPrEx>
          <w:shd w:val="clear" w:color="auto" w:fill="cdd4e9"/>
        </w:tblPrEx>
        <w:trPr>
          <w:trHeight w:val="226" w:hRule="atLeast"/>
        </w:trPr>
        <w:tc>
          <w:tcPr>
            <w:tcW w:type="dxa" w:w="118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ell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03</w:t>
            </w:r>
            <w:r>
              <w:rPr>
                <w:shd w:val="nil" w:color="auto" w:fill="auto"/>
                <w:rtl w:val="0"/>
                <w:lang w:val="en-US"/>
              </w:rPr>
              <w:t>/</w:t>
            </w:r>
            <w:r>
              <w:rPr>
                <w:shd w:val="nil" w:color="auto" w:fill="auto"/>
                <w:rtl w:val="0"/>
                <w:lang w:val="en-US"/>
              </w:rPr>
              <w:t>09</w:t>
            </w:r>
            <w:r>
              <w:rPr>
                <w:shd w:val="nil" w:color="auto" w:fill="auto"/>
                <w:rtl w:val="0"/>
                <w:lang w:val="en-US"/>
              </w:rPr>
              <w:t>/</w:t>
            </w:r>
            <w:r>
              <w:rPr>
                <w:shd w:val="nil" w:color="auto" w:fill="auto"/>
                <w:rtl w:val="0"/>
                <w:lang w:val="en-US"/>
              </w:rPr>
              <w:t>2023</w:t>
            </w:r>
          </w:p>
        </w:tc>
        <w:tc>
          <w:tcPr>
            <w:tcW w:type="dxa" w:w="997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ell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4847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ell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Product Debut</w:t>
            </w:r>
          </w:p>
        </w:tc>
        <w:tc>
          <w:tcPr>
            <w:tcW w:type="dxa" w:w="2385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ell"/>
              <w:jc w:val="center"/>
            </w:pPr>
            <w:r>
              <w:rPr>
                <w:rFonts w:ascii="Calibri" w:hAnsi="Calibri"/>
                <w:rtl w:val="0"/>
              </w:rPr>
              <w:t>Marci McGuire</w:t>
            </w:r>
          </w:p>
        </w:tc>
      </w:tr>
    </w:tbl>
    <w:p>
      <w:pPr>
        <w:pStyle w:val="Version History"/>
        <w:widowControl w:val="0"/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OC Heading"/>
      </w:pPr>
      <w:r>
        <w:rPr>
          <w:rtl w:val="0"/>
          <w:lang w:val="en-US"/>
        </w:rPr>
        <w:t>Table of Contents</w:t>
      </w:r>
    </w:p>
    <w:p>
      <w:pPr>
        <w:pStyle w:val="toc 3.0"/>
        <w:tabs>
          <w:tab w:val="right" w:pos="9340" w:leader="dot"/>
          <w:tab w:val="clear" w:pos="9350"/>
        </w:tabs>
        <w:ind w:left="0" w:firstLine="0"/>
      </w:pPr>
      <w:r>
        <w:rPr/>
        <w:fldChar w:fldCharType="begin" w:fldLock="0"/>
      </w:r>
      <w:r>
        <w:instrText xml:space="preserve"> TOC \o 2-2 \t "TOC Heading, 3,Version History, 3"</w:instrText>
      </w:r>
      <w:r>
        <w:rPr/>
        <w:fldChar w:fldCharType="separate" w:fldLock="0"/>
      </w:r>
    </w:p>
    <w:p>
      <w:pPr>
        <w:pStyle w:val="TOC 2"/>
      </w:pPr>
      <w:r>
        <w:rPr>
          <w:rFonts w:cs="Arial Unicode MS" w:eastAsia="Arial Unicode MS"/>
          <w:rtl w:val="0"/>
          <w:lang w:val="en-US"/>
        </w:rPr>
        <w:t>1. Product Overview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  <w:lang w:val="en-US"/>
        </w:rPr>
        <w:t>2. User Access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  <w:lang w:val="it-IT"/>
        </w:rPr>
        <w:t>3. Navigation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  <w:lang w:val="en-US"/>
        </w:rPr>
        <w:t>4. MyHealtheVet on VA.gov landing page screen shot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tabs>
          <w:tab w:val="left" w:pos="960"/>
          <w:tab w:val="right" w:pos="9340" w:leader="dot"/>
          <w:tab w:val="clear" w:pos="9350"/>
        </w:tabs>
        <w:ind w:left="0" w:firstLine="0"/>
      </w:pPr>
      <w:r>
        <w:rPr/>
        <w:fldChar w:fldCharType="end" w:fldLock="0"/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rPr>
          <w:rFonts w:ascii="Calibri" w:cs="Calibri" w:hAnsi="Calibri" w:eastAsia="Calibri"/>
          <w:sz w:val="28"/>
          <w:szCs w:val="28"/>
        </w:rPr>
      </w:pPr>
      <w:bookmarkStart w:name="_Toc" w:id="1"/>
      <w:bookmarkStart w:name="Overview" w:id="2"/>
      <w:bookmarkEnd w:id="2"/>
      <w:r>
        <w:rPr>
          <w:rFonts w:ascii="Calibri" w:hAnsi="Calibri"/>
          <w:sz w:val="28"/>
          <w:szCs w:val="28"/>
          <w:rtl w:val="0"/>
        </w:rPr>
        <w:t>1</w:t>
      </w:r>
      <w:r>
        <w:rPr>
          <w:rFonts w:ascii="Calibri" w:hAnsi="Calibri"/>
          <w:sz w:val="28"/>
          <w:szCs w:val="28"/>
          <w:rtl w:val="0"/>
          <w:lang w:val="en-US"/>
        </w:rPr>
        <w:t>. Product Overview</w:t>
      </w:r>
      <w:bookmarkEnd w:id="1"/>
    </w:p>
    <w:p>
      <w:pPr>
        <w:pStyle w:val="Body"/>
      </w:pPr>
      <w:r>
        <w:rPr>
          <w:rtl w:val="0"/>
          <w:lang w:val="en-US"/>
        </w:rPr>
        <w:t xml:space="preserve">The MyHealtheVet on </w:t>
      </w:r>
      <w:r>
        <w:rPr>
          <w:rtl w:val="0"/>
          <w:lang w:val="en-US"/>
        </w:rPr>
        <w:t>VA.gov</w:t>
      </w:r>
      <w:r>
        <w:rPr>
          <w:rtl w:val="0"/>
          <w:lang w:val="en-US"/>
        </w:rPr>
        <w:t xml:space="preserve"> landing page will serve as a new front door to VA health-related applications currently hosted on the MyHealtheVet website.  These applications are in the process of being migrated one by one to </w:t>
      </w:r>
      <w:r>
        <w:rPr>
          <w:rtl w:val="0"/>
          <w:lang w:val="en-US"/>
        </w:rPr>
        <w:t xml:space="preserve">VA.gov, and should be fully integrated </w:t>
      </w:r>
      <w:r>
        <w:rPr>
          <w:rtl w:val="0"/>
          <w:lang w:val="en-US"/>
        </w:rPr>
        <w:t>by late October 2024</w:t>
      </w:r>
      <w:r>
        <w:rPr>
          <w:rtl w:val="0"/>
        </w:rPr>
        <w:t>.</w:t>
      </w:r>
      <w:r>
        <w:rPr>
          <w:rtl w:val="0"/>
          <w:lang w:val="en-US"/>
        </w:rPr>
        <w:t xml:space="preserve">  This is a very basic overview for the initial landing page rollout, and will be updated and expanded as more features are added.</w:t>
      </w:r>
    </w:p>
    <w:p>
      <w:pPr>
        <w:pStyle w:val="Heading 2"/>
        <w:rPr>
          <w:rFonts w:ascii="Calibri" w:cs="Calibri" w:hAnsi="Calibri" w:eastAsia="Calibri"/>
          <w:sz w:val="28"/>
          <w:szCs w:val="28"/>
        </w:rPr>
      </w:pPr>
      <w:bookmarkStart w:name="_Toc1" w:id="3"/>
      <w:bookmarkStart w:name="UserAccess" w:id="4"/>
      <w:bookmarkEnd w:id="4"/>
      <w:r>
        <w:rPr>
          <w:rFonts w:ascii="Calibri" w:hAnsi="Calibri"/>
          <w:sz w:val="28"/>
          <w:szCs w:val="28"/>
          <w:rtl w:val="0"/>
        </w:rPr>
        <w:t>2</w:t>
      </w:r>
      <w:r>
        <w:rPr>
          <w:rFonts w:ascii="Calibri" w:hAnsi="Calibri"/>
          <w:sz w:val="28"/>
          <w:szCs w:val="28"/>
          <w:rtl w:val="0"/>
          <w:lang w:val="en-US"/>
        </w:rPr>
        <w:t>. User Access</w:t>
      </w:r>
      <w:bookmarkEnd w:id="3"/>
    </w:p>
    <w:p>
      <w:pPr>
        <w:pStyle w:val="Body"/>
      </w:pPr>
      <w:r>
        <w:rPr>
          <w:rtl w:val="0"/>
          <w:lang w:val="en-US"/>
        </w:rPr>
        <w:t>During the initial rollout currently scheduled to begin the week of March 21, 2023, u</w:t>
      </w:r>
      <w:r>
        <w:rPr>
          <w:rtl w:val="0"/>
          <w:lang w:val="en-US"/>
        </w:rPr>
        <w:t xml:space="preserve">sers who </w:t>
      </w:r>
      <w:r>
        <w:rPr>
          <w:rtl w:val="0"/>
          <w:lang w:val="en-US"/>
        </w:rPr>
        <w:t xml:space="preserve">log into </w:t>
      </w:r>
      <w:r>
        <w:rPr>
          <w:rtl w:val="0"/>
          <w:lang w:val="en-US"/>
        </w:rPr>
        <w:t>VA.gov</w:t>
      </w:r>
      <w:r>
        <w:rPr>
          <w:rtl w:val="0"/>
          <w:lang w:val="en-US"/>
        </w:rPr>
        <w:t xml:space="preserve"> will see a new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MyHealtheVet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link in the header.</w: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174486</wp:posOffset>
                </wp:positionV>
                <wp:extent cx="5943600" cy="1283931"/>
                <wp:effectExtent l="0" t="0" r="0" b="0"/>
                <wp:wrapTopAndBottom distT="152400" distB="152400"/>
                <wp:docPr id="1073741828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83931"/>
                          <a:chOff x="0" y="0"/>
                          <a:chExt cx="5943600" cy="1283930"/>
                        </a:xfrm>
                      </wpg:grpSpPr>
                      <pic:pic xmlns:pic="http://schemas.openxmlformats.org/drawingml/2006/picture">
                        <pic:nvPicPr>
                          <pic:cNvPr id="1073741826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rcRect l="0" t="0" r="0" b="423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8393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7" name="Rounded Rectangle"/>
                        <wps:cNvSpPr/>
                        <wps:spPr>
                          <a:xfrm>
                            <a:off x="5066148" y="707506"/>
                            <a:ext cx="864752" cy="387119"/>
                          </a:xfrm>
                          <a:prstGeom prst="roundRect">
                            <a:avLst>
                              <a:gd name="adj" fmla="val 33507"/>
                            </a:avLst>
                          </a:prstGeom>
                          <a:noFill/>
                          <a:ln w="25400" cap="flat">
                            <a:solidFill>
                              <a:srgbClr val="FFFB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0.0pt;margin-top:13.7pt;width:468.0pt;height:101.1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943600,1283930">
                <w10:wrap type="topAndBottom" side="bothSides" anchorx="margin"/>
                <v:shape id="_x0000_s1027" type="#_x0000_t75" style="position:absolute;left:0;top:0;width:5943600;height:1283930;">
                  <v:imagedata r:id="rId5" o:title="pasted-image.png" cropbottom="42.4%"/>
                </v:shape>
                <v:roundrect id="_x0000_s1028" style="position:absolute;left:5066149;top:707506;width:864751;height:387119;" adj="7238">
                  <v:fill on="f"/>
                  <v:stroke filltype="solid" color="#FFFB00" opacity="100.0%" weight="2.0pt" dashstyle="solid" endcap="flat" miterlimit="800.0%" joinstyle="miter" linestyle="single" startarrow="none" startarrowwidth="medium" startarrowlength="medium" endarrow="none" endarrowwidth="medium" endarrowlength="medium"/>
                </v:roundrect>
              </v:group>
            </w:pict>
          </mc:Fallback>
        </mc:AlternateContent>
      </w:r>
      <w:r>
        <w:rPr>
          <w:rtl w:val="0"/>
          <w:lang w:val="en-US"/>
        </w:rPr>
        <w:t xml:space="preserve">  </w:t>
      </w:r>
    </w:p>
    <w:p>
      <w:pPr>
        <w:pStyle w:val="Body"/>
      </w:pPr>
      <w:r>
        <w:rPr>
          <w:rtl w:val="0"/>
          <w:lang w:val="en-US"/>
        </w:rPr>
        <w:t>For the majority (95% of daily users initially), this link will go to the existing MyHealtheVet web site.  It will send them to the new landing page if they meet</w:t>
      </w:r>
      <w:r>
        <w:rPr>
          <w:rtl w:val="0"/>
          <w:lang w:val="en-US"/>
        </w:rPr>
        <w:t xml:space="preserve"> all of the following criteria:</w:t>
      </w:r>
    </w:p>
    <w:p>
      <w:pPr>
        <w:pStyle w:val="List Paragraph"/>
        <w:numPr>
          <w:ilvl w:val="0"/>
          <w:numId w:val="2"/>
        </w:numPr>
        <w:bidi w:val="0"/>
        <w:spacing w:after="12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L</w:t>
      </w:r>
      <w:r>
        <w:rPr>
          <w:sz w:val="22"/>
          <w:szCs w:val="22"/>
          <w:rtl w:val="0"/>
          <w:lang w:val="en-US"/>
        </w:rPr>
        <w:t xml:space="preserve">ogged into VA.gov with </w:t>
      </w:r>
      <w:r>
        <w:rPr>
          <w:sz w:val="22"/>
          <w:szCs w:val="22"/>
          <w:rtl w:val="0"/>
          <w:lang w:val="en-US"/>
        </w:rPr>
        <w:t>using</w:t>
      </w:r>
      <w:r>
        <w:rPr>
          <w:sz w:val="22"/>
          <w:szCs w:val="22"/>
          <w:rtl w:val="0"/>
          <w:lang w:val="en-US"/>
        </w:rPr>
        <w:t xml:space="preserve"> ID.me or</w:t>
      </w:r>
      <w:r>
        <w:rPr>
          <w:sz w:val="22"/>
          <w:szCs w:val="22"/>
          <w:rtl w:val="0"/>
          <w:lang w:val="en-US"/>
        </w:rPr>
        <w:t> </w:t>
      </w:r>
      <w:r>
        <w:rPr>
          <w:sz w:val="22"/>
          <w:szCs w:val="22"/>
          <w:rtl w:val="0"/>
          <w:lang w:val="en-US"/>
        </w:rPr>
        <w:t>Login.gov</w:t>
      </w:r>
    </w:p>
    <w:p>
      <w:pPr>
        <w:pStyle w:val="List Paragraph"/>
        <w:numPr>
          <w:ilvl w:val="0"/>
          <w:numId w:val="2"/>
        </w:numPr>
        <w:bidi w:val="0"/>
        <w:spacing w:after="12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Have never received health care at a VA Medical Center where Cerner has been rolled out</w:t>
      </w:r>
    </w:p>
    <w:p>
      <w:pPr>
        <w:pStyle w:val="List Paragraph"/>
        <w:numPr>
          <w:ilvl w:val="0"/>
          <w:numId w:val="2"/>
        </w:numPr>
        <w:bidi w:val="0"/>
        <w:spacing w:after="12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 xml:space="preserve">Are in </w:t>
      </w:r>
      <w:r>
        <w:rPr>
          <w:sz w:val="22"/>
          <w:szCs w:val="22"/>
          <w:rtl w:val="0"/>
          <w:lang w:val="en-US"/>
        </w:rPr>
        <w:t xml:space="preserve">the </w:t>
      </w:r>
      <w:r>
        <w:rPr>
          <w:sz w:val="22"/>
          <w:szCs w:val="22"/>
          <w:rtl w:val="0"/>
          <w:lang w:val="en-US"/>
        </w:rPr>
        <w:t>5</w:t>
      </w:r>
      <w:r>
        <w:rPr>
          <w:sz w:val="22"/>
          <w:szCs w:val="22"/>
          <w:rtl w:val="0"/>
          <w:lang w:val="en-US"/>
        </w:rPr>
        <w:t xml:space="preserve">% of </w:t>
      </w:r>
      <w:r>
        <w:rPr>
          <w:sz w:val="22"/>
          <w:szCs w:val="22"/>
          <w:rtl w:val="0"/>
          <w:lang w:val="en-US"/>
        </w:rPr>
        <w:t xml:space="preserve">daily </w:t>
      </w:r>
      <w:r>
        <w:rPr>
          <w:sz w:val="22"/>
          <w:szCs w:val="22"/>
          <w:rtl w:val="0"/>
          <w:lang w:val="en-US"/>
        </w:rPr>
        <w:t xml:space="preserve">users for whom </w:t>
      </w:r>
      <w:r>
        <w:rPr>
          <w:sz w:val="22"/>
          <w:szCs w:val="22"/>
          <w:rtl w:val="0"/>
          <w:lang w:val="en-US"/>
        </w:rPr>
        <w:t xml:space="preserve">a </w:t>
      </w:r>
      <w:r>
        <w:rPr>
          <w:sz w:val="22"/>
          <w:szCs w:val="22"/>
          <w:rtl w:val="0"/>
          <w:lang w:val="en-US"/>
        </w:rPr>
        <w:t xml:space="preserve">feature toggle is </w:t>
      </w:r>
      <w:r>
        <w:rPr>
          <w:sz w:val="22"/>
          <w:szCs w:val="22"/>
          <w:rtl w:val="0"/>
          <w:lang w:val="en-US"/>
        </w:rPr>
        <w:t>enabled</w:t>
      </w:r>
    </w:p>
    <w:p>
      <w:pPr>
        <w:pStyle w:val="Heading 2"/>
        <w:rPr>
          <w:rFonts w:ascii="Calibri" w:cs="Calibri" w:hAnsi="Calibri" w:eastAsia="Calibri"/>
          <w:sz w:val="28"/>
          <w:szCs w:val="28"/>
        </w:rPr>
      </w:pPr>
      <w:bookmarkStart w:name="_Toc2" w:id="5"/>
      <w:r>
        <w:rPr>
          <w:rFonts w:ascii="Calibri" w:hAnsi="Calibri"/>
          <w:sz w:val="28"/>
          <w:szCs w:val="28"/>
          <w:rtl w:val="0"/>
          <w:lang w:val="it-IT"/>
        </w:rPr>
        <w:t>3. Navigation</w:t>
      </w:r>
      <w:bookmarkEnd w:id="5"/>
    </w:p>
    <w:p>
      <w:pPr>
        <w:pStyle w:val="Body"/>
      </w:pPr>
      <w:r>
        <w:rPr>
          <w:rtl w:val="0"/>
          <w:lang w:val="en-US"/>
        </w:rPr>
        <w:t>The landing page is a single static page containing links to content and applications that already exists. Once logged in to VA.gov, users should not have to log in a second time to access any of the landing page links.   A screen shot of the landing page (Figure 1) is shown on page 5.</w:t>
      </w:r>
    </w:p>
    <w:p>
      <w:pPr>
        <w:pStyle w:val="Body"/>
        <w:spacing w:after="120" w:line="240" w:lineRule="auto"/>
      </w:pPr>
    </w:p>
    <w:p>
      <w:pPr>
        <w:pStyle w:val="Body"/>
        <w:spacing w:after="0" w:line="247" w:lineRule="auto"/>
        <w:ind w:right="103"/>
        <w:rPr>
          <w:i w:val="1"/>
          <w:iCs w:val="1"/>
          <w:sz w:val="16"/>
          <w:szCs w:val="16"/>
        </w:rPr>
      </w:pPr>
    </w:p>
    <w:p>
      <w:pPr>
        <w:pStyle w:val="Body"/>
        <w:spacing w:after="0" w:line="247" w:lineRule="auto"/>
        <w:ind w:right="103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</w:pPr>
      <w:bookmarkStart w:name="_Toc3" w:id="6"/>
      <w:r>
        <w:rPr>
          <w:rFonts w:ascii="Calibri" w:hAnsi="Calibri"/>
          <w:sz w:val="28"/>
          <w:szCs w:val="28"/>
          <w:rtl w:val="0"/>
          <w:lang w:val="en-US"/>
        </w:rPr>
        <w:t xml:space="preserve">4. MyHealtheVet on </w:t>
      </w:r>
      <w:r>
        <w:rPr>
          <w:rFonts w:ascii="Calibri" w:hAnsi="Calibri"/>
          <w:sz w:val="28"/>
          <w:szCs w:val="28"/>
          <w:rtl w:val="0"/>
          <w:lang w:val="en-US"/>
        </w:rPr>
        <w:t>VA.gov</w:t>
      </w:r>
      <w:r>
        <w:rPr>
          <w:rFonts w:ascii="Calibri" w:hAnsi="Calibri"/>
          <w:sz w:val="28"/>
          <w:szCs w:val="28"/>
          <w:rtl w:val="0"/>
          <w:lang w:val="en-US"/>
        </w:rPr>
        <w:t xml:space="preserve"> landing page screen shot</w:t>
      </w:r>
      <w:r>
        <w:rPr>
          <w:rFonts w:ascii="Calibri" w:cs="Calibri" w:hAnsi="Calibri" w:eastAsia="Calibri"/>
          <w:sz w:val="28"/>
          <w:szCs w:val="28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88468</wp:posOffset>
                </wp:positionH>
                <wp:positionV relativeFrom="line">
                  <wp:posOffset>231140</wp:posOffset>
                </wp:positionV>
                <wp:extent cx="4710023" cy="6276399"/>
                <wp:effectExtent l="0" t="0" r="0" b="0"/>
                <wp:wrapTopAndBottom distT="152400" distB="152400"/>
                <wp:docPr id="1073741831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0023" cy="6276399"/>
                          <a:chOff x="0" y="0"/>
                          <a:chExt cx="4710022" cy="6276398"/>
                        </a:xfrm>
                      </wpg:grpSpPr>
                      <pic:pic xmlns:pic="http://schemas.openxmlformats.org/drawingml/2006/picture">
                        <pic:nvPicPr>
                          <pic:cNvPr id="1073741829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0023" cy="59436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0" name="Caption"/>
                        <wps:cNvSpPr/>
                        <wps:spPr>
                          <a:xfrm>
                            <a:off x="0" y="6045200"/>
                            <a:ext cx="4710023" cy="231199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spacing w:after="0" w:line="247" w:lineRule="auto"/>
                                <w:ind w:right="103"/>
                              </w:pPr>
                              <w:r>
                                <w:rPr>
                                  <w:i w:val="1"/>
                                  <w:iCs w:val="1"/>
                                  <w:sz w:val="16"/>
                                  <w:szCs w:val="16"/>
                                  <w:rtl w:val="0"/>
                                  <w:lang w:val="it-IT"/>
                                </w:rPr>
                                <w:t xml:space="preserve">Figure </w:t>
                              </w:r>
                              <w:r>
                                <w:rPr>
                                  <w:i w:val="1"/>
                                  <w:iCs w:val="1"/>
                                  <w:sz w:val="16"/>
                                  <w:szCs w:val="16"/>
                                  <w:rtl w:val="0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i w:val="1"/>
                                  <w:iCs w:val="1"/>
                                  <w:sz w:val="16"/>
                                  <w:szCs w:val="16"/>
                                  <w:rtl w:val="0"/>
                                </w:rPr>
                                <w:t xml:space="preserve">. </w:t>
                              </w:r>
                              <w:r>
                                <w:rPr>
                                  <w:i w:val="1"/>
                                  <w:iCs w:val="1"/>
                                  <w:sz w:val="16"/>
                                  <w:szCs w:val="16"/>
                                  <w:rtl w:val="0"/>
                                  <w:lang w:val="en-US"/>
                                </w:rPr>
                                <w:t xml:space="preserve">Image of new MyHealtheVet on </w:t>
                              </w:r>
                              <w:r>
                                <w:rPr>
                                  <w:i w:val="1"/>
                                  <w:iCs w:val="1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VA.gov</w:t>
                              </w:r>
                              <w:r>
                                <w:rPr>
                                  <w:i w:val="1"/>
                                  <w:iCs w:val="1"/>
                                  <w:sz w:val="16"/>
                                  <w:szCs w:val="16"/>
                                  <w:rtl w:val="0"/>
                                  <w:lang w:val="en-US"/>
                                </w:rPr>
                                <w:t xml:space="preserve"> landing page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7.0pt;margin-top:18.2pt;width:370.9pt;height:494.2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4710023,6276399">
                <w10:wrap type="topAndBottom" side="bothSides" anchorx="margin"/>
                <v:shape id="_x0000_s1030" type="#_x0000_t75" style="position:absolute;left:0;top:0;width:4710023;height:5943600;">
                  <v:imagedata r:id="rId6" o:title="pasted-image.png"/>
                </v:shape>
                <v:roundrect id="_x0000_s1031" style="position:absolute;left:0;top:6045200;width:4710023;height:231199;" adj="0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after="0" w:line="247" w:lineRule="auto"/>
                          <w:ind w:right="103"/>
                        </w:pPr>
                        <w:r>
                          <w:rPr>
                            <w:i w:val="1"/>
                            <w:iCs w:val="1"/>
                            <w:sz w:val="16"/>
                            <w:szCs w:val="16"/>
                            <w:rtl w:val="0"/>
                            <w:lang w:val="it-IT"/>
                          </w:rPr>
                          <w:t xml:space="preserve">Figure </w:t>
                        </w:r>
                        <w:r>
                          <w:rPr>
                            <w:i w:val="1"/>
                            <w:iCs w:val="1"/>
                            <w:sz w:val="16"/>
                            <w:szCs w:val="16"/>
                            <w:rtl w:val="0"/>
                            <w:lang w:val="en-US"/>
                          </w:rPr>
                          <w:t>1</w:t>
                        </w:r>
                        <w:r>
                          <w:rPr>
                            <w:i w:val="1"/>
                            <w:iCs w:val="1"/>
                            <w:sz w:val="16"/>
                            <w:szCs w:val="16"/>
                            <w:rtl w:val="0"/>
                          </w:rPr>
                          <w:t xml:space="preserve">. </w:t>
                        </w:r>
                        <w:r>
                          <w:rPr>
                            <w:i w:val="1"/>
                            <w:iCs w:val="1"/>
                            <w:sz w:val="16"/>
                            <w:szCs w:val="16"/>
                            <w:rtl w:val="0"/>
                            <w:lang w:val="en-US"/>
                          </w:rPr>
                          <w:t xml:space="preserve">Image of new MyHealtheVet on </w:t>
                        </w:r>
                        <w:r>
                          <w:rPr>
                            <w:i w:val="1"/>
                            <w:iCs w:val="1"/>
                            <w:sz w:val="18"/>
                            <w:szCs w:val="18"/>
                            <w:rtl w:val="0"/>
                            <w:lang w:val="en-US"/>
                          </w:rPr>
                          <w:t>VA.gov</w:t>
                        </w:r>
                        <w:r>
                          <w:rPr>
                            <w:i w:val="1"/>
                            <w:iCs w:val="1"/>
                            <w:sz w:val="16"/>
                            <w:szCs w:val="16"/>
                            <w:rtl w:val="0"/>
                            <w:lang w:val="en-US"/>
                          </w:rPr>
                          <w:t xml:space="preserve"> landing page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rFonts w:ascii="Calibri" w:cs="Calibri" w:hAnsi="Calibri" w:eastAsia="Calibri"/>
          <w:sz w:val="28"/>
          <w:szCs w:val="28"/>
        </w:rPr>
      </w:r>
      <w:bookmarkEnd w:id="6"/>
    </w:p>
    <w:sectPr>
      <w:headerReference w:type="default" r:id="rId7"/>
      <w:footerReference w:type="default" r:id="rId8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5489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5489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5489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5489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5489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5489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5489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5489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5489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OI&amp;T Style">
    <w:name w:val="OI&amp;T Style"/>
    <w:next w:val="OI&amp;T Sty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323a45"/>
      <w:spacing w:val="-10"/>
      <w:kern w:val="28"/>
      <w:position w:val="0"/>
      <w:sz w:val="52"/>
      <w:szCs w:val="52"/>
      <w:u w:val="none" w:color="323a45"/>
      <w:shd w:val="nil" w:color="auto" w:fill="auto"/>
      <w:vertAlign w:val="baseline"/>
      <w:lang w:val="en-US"/>
      <w14:textFill>
        <w14:solidFill>
          <w14:srgbClr w14:val="323A45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oc Title Page">
    <w:name w:val="Doc Title Page"/>
    <w:next w:val="Doc Title Pag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472c4"/>
      <w:spacing w:val="0"/>
      <w:kern w:val="0"/>
      <w:position w:val="0"/>
      <w:sz w:val="52"/>
      <w:szCs w:val="52"/>
      <w:u w:val="none" w:color="4472c4"/>
      <w:shd w:val="nil" w:color="auto" w:fill="auto"/>
      <w:vertAlign w:val="baseline"/>
      <w:lang w:val="en-US"/>
      <w14:textFill>
        <w14:solidFill>
          <w14:srgbClr w14:val="4472C4"/>
        </w14:solidFill>
      </w14:textFill>
    </w:rPr>
  </w:style>
  <w:style w:type="paragraph" w:styleId="Details">
    <w:name w:val="Details"/>
    <w:next w:val="Detail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b616b"/>
      <w:spacing w:val="15"/>
      <w:kern w:val="0"/>
      <w:position w:val="0"/>
      <w:sz w:val="32"/>
      <w:szCs w:val="32"/>
      <w:u w:val="none" w:color="5b616b"/>
      <w:shd w:val="nil" w:color="auto" w:fill="auto"/>
      <w:vertAlign w:val="baseline"/>
      <w:lang w:val="en-US"/>
      <w14:textFill>
        <w14:solidFill>
          <w14:srgbClr w14:val="5B616B"/>
        </w14:solidFill>
      </w14:textFill>
    </w:rPr>
  </w:style>
  <w:style w:type="paragraph" w:styleId="Version History">
    <w:name w:val="Version History"/>
    <w:next w:val="Version Histor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20" w:after="120" w:line="240" w:lineRule="auto"/>
      <w:ind w:left="0" w:right="0" w:firstLine="0"/>
      <w:jc w:val="left"/>
      <w:outlineLvl w:val="2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472c4"/>
      <w:spacing w:val="0"/>
      <w:kern w:val="0"/>
      <w:position w:val="0"/>
      <w:sz w:val="36"/>
      <w:szCs w:val="36"/>
      <w:u w:val="none" w:color="4472c4"/>
      <w:shd w:val="nil" w:color="auto" w:fill="auto"/>
      <w:vertAlign w:val="baseline"/>
      <w:lang w:val="en-US"/>
      <w14:textFill>
        <w14:solidFill>
          <w14:srgbClr w14:val="4472C4"/>
        </w14:solidFill>
      </w14:textFill>
    </w:rPr>
  </w:style>
  <w:style w:type="paragraph" w:styleId="Table Heading">
    <w:name w:val="Table Heading"/>
    <w:next w:val="Table Head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22"/>
      <w:szCs w:val="22"/>
      <w:u w:val="none" w:color="ffffff"/>
      <w:shd w:val="nil" w:color="auto" w:fill="auto"/>
      <w:vertAlign w:val="baseline"/>
      <w:lang w:val="en-US"/>
      <w14:textFill>
        <w14:solidFill>
          <w14:srgbClr w14:val="FFFFFF"/>
        </w14:solidFill>
      </w14:textFill>
    </w:rPr>
  </w:style>
  <w:style w:type="paragraph" w:styleId="Table Cell">
    <w:name w:val="Table Cell"/>
    <w:next w:val="Table Cel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" w:after="6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OC Heading">
    <w:name w:val="TOC 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20" w:after="120" w:line="240" w:lineRule="auto"/>
      <w:ind w:left="0" w:right="0" w:firstLine="0"/>
      <w:jc w:val="left"/>
      <w:outlineLvl w:val="2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472c4"/>
      <w:spacing w:val="0"/>
      <w:kern w:val="0"/>
      <w:position w:val="0"/>
      <w:sz w:val="28"/>
      <w:szCs w:val="28"/>
      <w:u w:val="none" w:color="4472c4"/>
      <w:shd w:val="nil" w:color="auto" w:fill="auto"/>
      <w:vertAlign w:val="baseline"/>
      <w:lang w:val="en-US"/>
      <w14:textFill>
        <w14:solidFill>
          <w14:srgbClr w14:val="4472C4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left" w:pos="720"/>
        <w:tab w:val="left" w:pos="960"/>
        <w:tab w:val="right" w:pos="9340" w:leader="dot"/>
      </w:tabs>
      <w:suppressAutoHyphens w:val="0"/>
      <w:bidi w:val="0"/>
      <w:spacing w:before="0" w:after="0" w:line="240" w:lineRule="auto"/>
      <w:ind w:left="475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1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left" w:pos="475"/>
        <w:tab w:val="right" w:pos="9340" w:leader="dot"/>
      </w:tabs>
      <w:suppressAutoHyphens w:val="0"/>
      <w:bidi w:val="0"/>
      <w:spacing w:before="0" w:after="0" w:line="240" w:lineRule="auto"/>
      <w:ind w:left="475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toc 3.0">
    <w:name w:val="toc 3"/>
    <w:next w:val="Body"/>
    <w:pPr>
      <w:keepNext w:val="0"/>
      <w:keepLines w:val="0"/>
      <w:pageBreakBefore w:val="0"/>
      <w:widowControl w:val="1"/>
      <w:shd w:val="clear" w:color="auto" w:fill="auto"/>
      <w:tabs>
        <w:tab w:val="left" w:pos="960"/>
        <w:tab w:val="right" w:pos="9350" w:leader="dot"/>
      </w:tabs>
      <w:suppressAutoHyphens w:val="0"/>
      <w:bidi w:val="0"/>
      <w:spacing w:before="0" w:after="0" w:line="240" w:lineRule="auto"/>
      <w:ind w:left="48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